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3702" w:rsidP="00CD67EE" w:rsidRDefault="00F15FBA" w14:paraId="30DA3621" w14:textId="12C11158">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EF6A30">
        <w:rPr>
          <w:lang w:val="es-PE"/>
        </w:rPr>
        <w:t>4</w:t>
      </w:r>
      <w:r w:rsidRPr="00CD67EE" w:rsidR="001631D6">
        <w:rPr>
          <w:lang w:val="es-PE"/>
        </w:rPr>
        <w:t>/2</w:t>
      </w:r>
      <w:r w:rsidRPr="00CD67EE" w:rsidR="0073373B">
        <w:rPr>
          <w:lang w:val="es-PE"/>
        </w:rPr>
        <w:t>5</w:t>
      </w:r>
    </w:p>
    <w:p w:rsidRPr="00CD67EE" w:rsidR="00CD67EE" w:rsidP="00CD67EE" w:rsidRDefault="00CD67EE" w14:paraId="514342B2" w14:textId="77777777">
      <w:pPr>
        <w:pStyle w:val="Ttulo"/>
        <w:outlineLvl w:val="0"/>
        <w:rPr>
          <w:lang w:val="es-PE"/>
        </w:rPr>
      </w:pPr>
    </w:p>
    <w:p w:rsidRPr="001662D0" w:rsidR="001662D0" w:rsidP="001662D0" w:rsidRDefault="001662D0" w14:paraId="741887BF" w14:textId="77777777">
      <w:pPr>
        <w:jc w:val="both"/>
        <w:rPr>
          <w:b/>
          <w:bCs/>
        </w:rPr>
      </w:pPr>
    </w:p>
    <w:p w:rsidRPr="001662D0" w:rsidR="001662D0" w:rsidP="001662D0" w:rsidRDefault="001662D0" w14:paraId="6C1C978E" w14:textId="77777777">
      <w:pPr>
        <w:jc w:val="both"/>
      </w:pPr>
      <w:r w:rsidRPr="001662D0">
        <w:rPr>
          <w:b/>
          <w:bCs/>
        </w:rPr>
        <w:t>VISTOS:</w:t>
      </w:r>
    </w:p>
    <w:p w:rsidRPr="001662D0" w:rsidR="001662D0" w:rsidP="001662D0" w:rsidRDefault="001662D0" w14:paraId="1FEF1574" w14:textId="77777777">
      <w:pPr>
        <w:jc w:val="both"/>
        <w:rPr>
          <w:lang w:val="es-PE"/>
        </w:rPr>
      </w:pPr>
    </w:p>
    <w:p w:rsidRPr="001662D0" w:rsidR="001662D0" w:rsidP="001662D0" w:rsidRDefault="001662D0" w14:paraId="3216C827" w14:textId="60CFF52F">
      <w:pPr>
        <w:jc w:val="both"/>
        <w:rPr>
          <w:lang w:val="es-PE"/>
        </w:rPr>
      </w:pPr>
      <w:r w:rsidRPr="4E6916E4" w:rsidR="001662D0">
        <w:rPr>
          <w:lang w:val="es-PE"/>
        </w:rPr>
        <w:t xml:space="preserve">Que, don </w:t>
      </w:r>
      <w:r w:rsidRPr="4E6916E4" w:rsidR="7383526D">
        <w:rPr>
          <w:b w:val="1"/>
          <w:bCs w:val="1"/>
          <w:lang w:val="en-US"/>
        </w:rPr>
        <w:t>.........................................................................</w:t>
      </w:r>
      <w:r w:rsidRPr="4E6916E4" w:rsidR="001662D0">
        <w:rPr>
          <w:b w:val="1"/>
          <w:bCs w:val="1"/>
          <w:lang w:val="es-PE"/>
        </w:rPr>
        <w:t xml:space="preserve"> </w:t>
      </w:r>
      <w:r w:rsidRPr="4E6916E4" w:rsidR="001662D0">
        <w:rPr>
          <w:lang w:val="es-PE"/>
        </w:rPr>
        <w:t xml:space="preserve">(en adelante, el reclamante) interpone reclamación ante esta Defensoría del Asegurado (DEFASEG), solicitando que </w:t>
      </w:r>
      <w:r w:rsidRPr="4E6916E4" w:rsidR="189E1DA3">
        <w:rPr>
          <w:b w:val="1"/>
          <w:bCs w:val="1"/>
          <w:lang w:val="es-PE"/>
        </w:rPr>
        <w:t>....................................................................................................</w:t>
      </w:r>
      <w:r w:rsidRPr="4E6916E4" w:rsidR="001662D0">
        <w:rPr>
          <w:lang w:val="es-PE"/>
        </w:rPr>
        <w:t xml:space="preserve"> (en adelante, la aseguradora)</w:t>
      </w:r>
      <w:r w:rsidRPr="4E6916E4" w:rsidR="001662D0">
        <w:rPr>
          <w:b w:val="1"/>
          <w:bCs w:val="1"/>
          <w:lang w:val="es-PE"/>
        </w:rPr>
        <w:t xml:space="preserve"> </w:t>
      </w:r>
      <w:r w:rsidRPr="4E6916E4" w:rsidR="001662D0">
        <w:rPr>
          <w:lang w:val="es-PE"/>
        </w:rPr>
        <w:t xml:space="preserve">apruebe su solicitud de cobertura, en atención a su </w:t>
      </w:r>
      <w:r w:rsidRPr="4E6916E4" w:rsidR="001662D0">
        <w:rPr>
          <w:lang w:val="es-PE"/>
        </w:rPr>
        <w:t xml:space="preserve">Póliza </w:t>
      </w:r>
      <w:r w:rsidRPr="4E6916E4" w:rsidR="001662D0">
        <w:rPr>
          <w:lang w:val="es-PE"/>
        </w:rPr>
        <w:t>Multisalud</w:t>
      </w:r>
      <w:r w:rsidRPr="4E6916E4" w:rsidR="001662D0">
        <w:rPr>
          <w:lang w:val="es-PE"/>
        </w:rPr>
        <w:t xml:space="preserve"> </w:t>
      </w:r>
      <w:r w:rsidRPr="4E6916E4" w:rsidR="001662D0">
        <w:rPr>
          <w:lang w:val="es-PE"/>
        </w:rPr>
        <w:t>N°</w:t>
      </w:r>
      <w:r w:rsidRPr="4E6916E4" w:rsidR="001662D0">
        <w:rPr>
          <w:lang w:val="es-PE"/>
        </w:rPr>
        <w:t xml:space="preserve"> </w:t>
      </w:r>
      <w:r w:rsidRPr="4E6916E4" w:rsidR="3ED641D8">
        <w:rPr>
          <w:lang w:val="es-PE"/>
        </w:rPr>
        <w:t>.................</w:t>
      </w:r>
      <w:r w:rsidRPr="4E6916E4" w:rsidR="001662D0">
        <w:rPr>
          <w:lang w:val="es-PE"/>
        </w:rPr>
        <w:t xml:space="preserve"> </w:t>
      </w:r>
      <w:r w:rsidRPr="4E6916E4" w:rsidR="001662D0">
        <w:rPr>
          <w:lang w:val="es-PE"/>
        </w:rPr>
        <w:t>(en adelante, la póliza).</w:t>
      </w:r>
    </w:p>
    <w:p w:rsidRPr="001662D0" w:rsidR="001662D0" w:rsidP="001662D0" w:rsidRDefault="001662D0" w14:paraId="2F093ECF" w14:textId="77777777">
      <w:pPr>
        <w:jc w:val="both"/>
        <w:rPr>
          <w:lang w:val="es-PE"/>
        </w:rPr>
      </w:pPr>
    </w:p>
    <w:p w:rsidRPr="001662D0" w:rsidR="001662D0" w:rsidP="001662D0" w:rsidRDefault="001662D0" w14:paraId="10BB5F59" w14:textId="77777777">
      <w:pPr>
        <w:jc w:val="both"/>
        <w:rPr>
          <w:lang w:val="es-PE"/>
        </w:rPr>
      </w:pPr>
      <w:r w:rsidRPr="001662D0">
        <w:rPr>
          <w:lang w:val="es-PE"/>
        </w:rPr>
        <w:t>Que, la señalada reclamación cumple con los requisitos de materia, cuantía y oportunidad establecidos en el Reglamento de la DEFASEG (http://www.defaseg.com.pe/reglamento);</w:t>
      </w:r>
    </w:p>
    <w:p w:rsidRPr="001662D0" w:rsidR="001662D0" w:rsidP="001662D0" w:rsidRDefault="001662D0" w14:paraId="7F458C21" w14:textId="77777777">
      <w:pPr>
        <w:jc w:val="both"/>
        <w:rPr>
          <w:lang w:val="es-PE"/>
        </w:rPr>
      </w:pPr>
    </w:p>
    <w:p w:rsidRPr="001662D0" w:rsidR="001662D0" w:rsidP="001662D0" w:rsidRDefault="001662D0" w14:paraId="2A1DD409" w14:textId="77777777">
      <w:pPr>
        <w:jc w:val="both"/>
        <w:rPr>
          <w:lang w:val="es-PE"/>
        </w:rPr>
      </w:pPr>
      <w:r w:rsidRPr="001662D0">
        <w:rPr>
          <w:lang w:val="es-PE"/>
        </w:rPr>
        <w:t>Que, habiéndosele corrido traslado de la respectiva reclamación, la aseguradora presentó sus respectivos descargos y la documentación solicitada;</w:t>
      </w:r>
    </w:p>
    <w:p w:rsidRPr="001662D0" w:rsidR="001662D0" w:rsidP="001662D0" w:rsidRDefault="001662D0" w14:paraId="555C3576" w14:textId="77777777">
      <w:pPr>
        <w:jc w:val="both"/>
        <w:rPr>
          <w:lang w:val="es-PE"/>
        </w:rPr>
      </w:pPr>
    </w:p>
    <w:p w:rsidRPr="001662D0" w:rsidR="001662D0" w:rsidP="001662D0" w:rsidRDefault="001662D0" w14:paraId="4D7BC1B0" w14:textId="77777777">
      <w:pPr>
        <w:jc w:val="both"/>
        <w:rPr>
          <w:lang w:val="es-PE"/>
        </w:rPr>
      </w:pPr>
      <w:r w:rsidRPr="001662D0">
        <w:rPr>
          <w:lang w:val="es-PE"/>
        </w:rPr>
        <w:t>Que, el 16 de setiembre de 2024 se realizó la audiencia virtual de vista con la concurrencia -únicamente- del representante de la aseguradora, quien tuvo oportunidad de exponer su posición tratándose de la materia reclamada, absolviendo las diversas preguntas que le fueron formuladas. Cabe precisar que el reclamante fue debidamente notificado, a fin de que asista a la referida audiencia; no obstante, no se presentó;</w:t>
      </w:r>
    </w:p>
    <w:p w:rsidRPr="001662D0" w:rsidR="001662D0" w:rsidP="001662D0" w:rsidRDefault="001662D0" w14:paraId="1FC26444" w14:textId="77777777">
      <w:pPr>
        <w:jc w:val="both"/>
        <w:rPr>
          <w:lang w:val="es-PE"/>
        </w:rPr>
      </w:pPr>
    </w:p>
    <w:p w:rsidRPr="001662D0" w:rsidR="001662D0" w:rsidP="001662D0" w:rsidRDefault="001662D0" w14:paraId="7F8D4AAF" w14:textId="77777777">
      <w:pPr>
        <w:jc w:val="both"/>
      </w:pPr>
      <w:r w:rsidRPr="001662D0">
        <w:t xml:space="preserve">Que, en síntesis, el reclamante manifiesta lo siguiente: a) </w:t>
      </w:r>
      <w:r w:rsidRPr="001662D0">
        <w:rPr>
          <w:lang w:val="es-PE"/>
        </w:rPr>
        <w:t>acudió a una cita en el área de oftalmología en la Clínica Ricardo Palma (en adelante, la Clínica); b) se le diagnosticó “Degeneración de Macula y del Polo Posterior del ojo”. Por ello, se le prescribió un tratamiento que consistía en una inyección intravítrea, en cada ojo; c) el 09 de abril de 2024, la Clínica presentó una solicitud de cobertura a la aseguradora. Sin embargo, la solicitud fue rechazada sin dar mayor explicación; d) ningún área de la aseguradora ha podido indicar cuál es la exclusión de póliza que se ha aplicado y sustente la carta de garantía rechazada;</w:t>
      </w:r>
    </w:p>
    <w:p w:rsidRPr="001662D0" w:rsidR="001662D0" w:rsidP="001662D0" w:rsidRDefault="001662D0" w14:paraId="6A770E70" w14:textId="77777777">
      <w:pPr>
        <w:jc w:val="both"/>
      </w:pPr>
    </w:p>
    <w:p w:rsidRPr="001662D0" w:rsidR="001662D0" w:rsidP="001662D0" w:rsidRDefault="001662D0" w14:paraId="7471CA0F" w14:textId="77777777">
      <w:pPr>
        <w:jc w:val="both"/>
        <w:rPr>
          <w:lang w:val="es-PE"/>
        </w:rPr>
      </w:pPr>
      <w:r w:rsidRPr="001662D0">
        <w:t xml:space="preserve">Que, por su parte, la aseguradora sustenta su posición resumidamente en lo siguiente: </w:t>
      </w:r>
      <w:r w:rsidRPr="001662D0">
        <w:rPr>
          <w:lang w:val="es-PE"/>
        </w:rPr>
        <w:t xml:space="preserve">a) en abril de 2024, el reclamante fue atendido en la Clínica por un problema ocular, y su médico prescribió un tratamiento con inyección intravítrea de </w:t>
      </w:r>
      <w:proofErr w:type="spellStart"/>
      <w:r w:rsidRPr="001662D0">
        <w:rPr>
          <w:lang w:val="es-PE"/>
        </w:rPr>
        <w:t>vabysmo</w:t>
      </w:r>
      <w:proofErr w:type="spellEnd"/>
      <w:r w:rsidRPr="001662D0">
        <w:rPr>
          <w:lang w:val="es-PE"/>
        </w:rPr>
        <w:t xml:space="preserve">; b) la Clínica solicitó una Carta de Garantía para evaluar la cobertura del tratamiento. El 9 de abril de 2024, la Aseguradora rechazó la cobertura, ya que el tratamiento solicitado estaba expresamente excluido en la póliza; c) el riesgo aceptado se delimita mediante una cobertura general y cláusulas de exclusión; </w:t>
      </w:r>
      <w:r w:rsidRPr="001662D0">
        <w:rPr>
          <w:lang w:val="es-PE"/>
        </w:rPr>
        <w:br/>
      </w:r>
      <w:r w:rsidRPr="001662D0">
        <w:rPr>
          <w:lang w:val="es-PE"/>
        </w:rPr>
        <w:t>d) la póliza excluye las terapias biológicas en oftalmología tanto en las condiciones generales como en la excepción a dicha exclusión general (casos no oncológicos); e) el medicamento en cuestión es producido mediante tecnología de ADN recombinante, lo que lo califica médicamente como una terapia biológica;</w:t>
      </w:r>
    </w:p>
    <w:p w:rsidRPr="001662D0" w:rsidR="001662D0" w:rsidP="001662D0" w:rsidRDefault="001662D0" w14:paraId="4C618674" w14:textId="77777777">
      <w:pPr>
        <w:jc w:val="both"/>
        <w:rPr>
          <w:lang w:val="es-PE"/>
        </w:rPr>
      </w:pPr>
    </w:p>
    <w:p w:rsidRPr="001662D0" w:rsidR="001662D0" w:rsidP="001662D0" w:rsidRDefault="001662D0" w14:paraId="546FE449" w14:textId="77777777">
      <w:pPr>
        <w:jc w:val="both"/>
        <w:rPr>
          <w:lang w:val="es-PE"/>
        </w:rPr>
      </w:pPr>
    </w:p>
    <w:p w:rsidRPr="001662D0" w:rsidR="001662D0" w:rsidP="001662D0" w:rsidRDefault="001662D0" w14:paraId="63959DAF" w14:textId="77777777">
      <w:pPr>
        <w:jc w:val="both"/>
        <w:rPr>
          <w:lang w:val="es-PE"/>
        </w:rPr>
      </w:pPr>
    </w:p>
    <w:p w:rsidRPr="001662D0" w:rsidR="001662D0" w:rsidP="001662D0" w:rsidRDefault="001662D0" w14:paraId="7DCF2241" w14:textId="77777777">
      <w:pPr>
        <w:jc w:val="both"/>
      </w:pPr>
      <w:r w:rsidRPr="001662D0">
        <w:rPr>
          <w:b/>
          <w:bCs/>
        </w:rPr>
        <w:t>CONSIDERANDO:</w:t>
      </w:r>
    </w:p>
    <w:p w:rsidRPr="001662D0" w:rsidR="001662D0" w:rsidP="001662D0" w:rsidRDefault="001662D0" w14:paraId="0E621618" w14:textId="77777777">
      <w:pPr>
        <w:jc w:val="both"/>
      </w:pPr>
      <w:r w:rsidRPr="001662D0">
        <w:t> </w:t>
      </w:r>
    </w:p>
    <w:p w:rsidRPr="001662D0" w:rsidR="001662D0" w:rsidP="001662D0" w:rsidRDefault="001662D0" w14:paraId="63F66192" w14:textId="77777777">
      <w:pPr>
        <w:jc w:val="both"/>
        <w:rPr>
          <w:lang w:val="es-PE"/>
        </w:rPr>
      </w:pPr>
      <w:r w:rsidRPr="001662D0">
        <w:rPr>
          <w:b/>
          <w:u w:val="single"/>
          <w:lang w:val="es-PE"/>
        </w:rPr>
        <w:t>Primero</w:t>
      </w:r>
      <w:r w:rsidRPr="001662D0">
        <w:rPr>
          <w:b/>
          <w:lang w:val="es-PE"/>
        </w:rPr>
        <w:t xml:space="preserve">: </w:t>
      </w:r>
      <w:r w:rsidRPr="001662D0">
        <w:rPr>
          <w:bCs/>
          <w:lang w:val="es-PE"/>
        </w:rPr>
        <w:t xml:space="preserve">Que, </w:t>
      </w:r>
      <w:r w:rsidRPr="001662D0">
        <w:rPr>
          <w:lang w:val="es-PE"/>
        </w:rPr>
        <w:t>conforme a su Reglamento, la</w:t>
      </w:r>
      <w:r w:rsidRPr="001662D0">
        <w:rPr>
          <w:b/>
          <w:bCs/>
          <w:lang w:val="es-PE"/>
        </w:rPr>
        <w:t xml:space="preserve"> </w:t>
      </w:r>
      <w:r w:rsidRPr="001662D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662D0" w:rsidR="001662D0" w:rsidP="001662D0" w:rsidRDefault="001662D0" w14:paraId="7E0A097C" w14:textId="77777777">
      <w:pPr>
        <w:jc w:val="both"/>
        <w:rPr>
          <w:bCs/>
        </w:rPr>
      </w:pPr>
    </w:p>
    <w:p w:rsidRPr="001662D0" w:rsidR="001662D0" w:rsidP="001662D0" w:rsidRDefault="001662D0" w14:paraId="621AC604" w14:textId="77777777">
      <w:pPr>
        <w:jc w:val="both"/>
        <w:rPr>
          <w:bCs/>
          <w:lang w:val="es-PE"/>
        </w:rPr>
      </w:pPr>
      <w:r w:rsidRPr="001662D0">
        <w:rPr>
          <w:b/>
          <w:bCs/>
          <w:u w:val="single"/>
          <w:lang w:val="es-PE"/>
        </w:rPr>
        <w:t>Segundo</w:t>
      </w:r>
      <w:r w:rsidRPr="001662D0">
        <w:rPr>
          <w:b/>
          <w:bCs/>
          <w:lang w:val="es-PE"/>
        </w:rPr>
        <w:t>:</w:t>
      </w:r>
      <w:r w:rsidRPr="001662D0">
        <w:rPr>
          <w:bCs/>
          <w:lang w:val="es-PE"/>
        </w:rPr>
        <w:t xml:space="preserve"> </w:t>
      </w:r>
      <w:r w:rsidRPr="001662D0">
        <w:rPr>
          <w:lang w:val="es-PE"/>
        </w:rPr>
        <w:t xml:space="preserve">Que, asimismo, de acuerdo a </w:t>
      </w:r>
      <w:r w:rsidRPr="001662D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662D0" w:rsidR="001662D0" w:rsidP="001662D0" w:rsidRDefault="001662D0" w14:paraId="382B7DEA" w14:textId="77777777">
      <w:pPr>
        <w:jc w:val="both"/>
        <w:rPr>
          <w:lang w:val="es-PE"/>
        </w:rPr>
      </w:pPr>
    </w:p>
    <w:p w:rsidRPr="001662D0" w:rsidR="001662D0" w:rsidP="001662D0" w:rsidRDefault="001662D0" w14:paraId="778A5A83" w14:textId="77777777">
      <w:pPr>
        <w:jc w:val="both"/>
      </w:pPr>
      <w:r w:rsidRPr="001662D0">
        <w:rPr>
          <w:b/>
          <w:bCs/>
          <w:u w:val="single"/>
          <w:lang w:val="es-PE"/>
        </w:rPr>
        <w:t>Tercero</w:t>
      </w:r>
      <w:r w:rsidRPr="001662D0">
        <w:rPr>
          <w:b/>
          <w:bCs/>
          <w:lang w:val="es-PE"/>
        </w:rPr>
        <w:t>:</w:t>
      </w:r>
      <w:r w:rsidRPr="001662D0">
        <w:rPr>
          <w:lang w:val="es-PE"/>
        </w:rPr>
        <w:t xml:space="preserve"> Que, de acuerdo a la Ley Nro. </w:t>
      </w:r>
      <w:r w:rsidRPr="001662D0">
        <w:t xml:space="preserve">29946 – Ley del Contrato de Seguro, norma legal vigente con ocasión de la celebración del contrato al cual se contrae el presente caso, </w:t>
      </w:r>
      <w:r w:rsidRPr="001662D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662D0" w:rsidR="001662D0" w:rsidP="001662D0" w:rsidRDefault="001662D0" w14:paraId="11BF51FF" w14:textId="77777777">
      <w:pPr>
        <w:jc w:val="both"/>
        <w:rPr>
          <w:b/>
          <w:u w:val="single"/>
          <w:lang w:val="es-PE"/>
        </w:rPr>
      </w:pPr>
    </w:p>
    <w:p w:rsidRPr="001662D0" w:rsidR="001662D0" w:rsidP="001662D0" w:rsidRDefault="001662D0" w14:paraId="73B96798" w14:textId="77777777">
      <w:pPr>
        <w:jc w:val="both"/>
        <w:rPr>
          <w:lang w:val="es-PE"/>
        </w:rPr>
      </w:pPr>
      <w:r w:rsidRPr="001662D0">
        <w:rPr>
          <w:b/>
          <w:u w:val="single"/>
          <w:lang w:val="es-PE"/>
        </w:rPr>
        <w:t>Cuarto</w:t>
      </w:r>
      <w:r w:rsidRPr="001662D0">
        <w:rPr>
          <w:b/>
          <w:lang w:val="es-PE"/>
        </w:rPr>
        <w:t>:</w:t>
      </w:r>
      <w:r w:rsidRPr="001662D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662D0" w:rsidR="001662D0" w:rsidP="001662D0" w:rsidRDefault="001662D0" w14:paraId="2AC828C2" w14:textId="77777777">
      <w:pPr>
        <w:jc w:val="both"/>
        <w:rPr>
          <w:bCs/>
        </w:rPr>
      </w:pPr>
    </w:p>
    <w:p w:rsidRPr="001662D0" w:rsidR="001662D0" w:rsidP="001662D0" w:rsidRDefault="001662D0" w14:paraId="5BD05BBD" w14:textId="77777777">
      <w:pPr>
        <w:jc w:val="both"/>
      </w:pPr>
      <w:r w:rsidRPr="001662D0">
        <w:rPr>
          <w:b/>
          <w:bCs/>
          <w:u w:val="single"/>
          <w:lang w:val="es-PE"/>
        </w:rPr>
        <w:t>Quinto</w:t>
      </w:r>
      <w:r w:rsidRPr="001662D0">
        <w:rPr>
          <w:b/>
          <w:bCs/>
          <w:lang w:val="es-PE"/>
        </w:rPr>
        <w:t xml:space="preserve">: </w:t>
      </w:r>
      <w:r w:rsidRPr="001662D0">
        <w:rPr>
          <w:lang w:val="es-PE"/>
        </w:rPr>
        <w:t>Que, conforme al</w:t>
      </w:r>
      <w:r w:rsidRPr="001662D0">
        <w:rPr>
          <w:b/>
          <w:bCs/>
          <w:lang w:val="es-PE"/>
        </w:rPr>
        <w:t xml:space="preserve"> </w:t>
      </w:r>
      <w:r w:rsidRPr="001662D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1662D0" w:rsidR="001662D0" w:rsidP="001662D0" w:rsidRDefault="001662D0" w14:paraId="635C4384" w14:textId="77777777">
      <w:pPr>
        <w:jc w:val="both"/>
      </w:pPr>
    </w:p>
    <w:p w:rsidRPr="001662D0" w:rsidR="001662D0" w:rsidP="001662D0" w:rsidRDefault="001662D0" w14:paraId="65970155" w14:textId="77777777">
      <w:pPr>
        <w:jc w:val="both"/>
      </w:pPr>
      <w:r w:rsidRPr="001662D0">
        <w:rPr>
          <w:b/>
          <w:bCs/>
          <w:u w:val="single"/>
          <w:lang w:val="es-PE"/>
        </w:rPr>
        <w:t>Sexto</w:t>
      </w:r>
      <w:r w:rsidRPr="001662D0">
        <w:rPr>
          <w:b/>
          <w:bCs/>
          <w:lang w:val="es-PE"/>
        </w:rPr>
        <w:t xml:space="preserve">: </w:t>
      </w:r>
      <w:r w:rsidRPr="001662D0">
        <w:rPr>
          <w:lang w:val="es-PE"/>
        </w:rPr>
        <w:t>Que, sin perjuicio de lo indicado y el recuento de argumentos de las partes</w:t>
      </w:r>
      <w:r w:rsidRPr="001662D0">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1662D0">
        <w:rPr>
          <w:lang w:val="es-PE"/>
        </w:rPr>
        <w:t>.</w:t>
      </w:r>
    </w:p>
    <w:p w:rsidRPr="001662D0" w:rsidR="001662D0" w:rsidP="001662D0" w:rsidRDefault="001662D0" w14:paraId="6D1B06AC" w14:textId="77777777">
      <w:pPr>
        <w:jc w:val="both"/>
      </w:pPr>
    </w:p>
    <w:p w:rsidRPr="001662D0" w:rsidR="001662D0" w:rsidP="4E6916E4" w:rsidRDefault="001662D0" w14:paraId="40DBEACC" w14:textId="705EE08A">
      <w:pPr>
        <w:jc w:val="both"/>
        <w:rPr>
          <w:lang w:val="es-PE"/>
        </w:rPr>
      </w:pPr>
      <w:r w:rsidRPr="4E6916E4" w:rsidR="001662D0">
        <w:rPr>
          <w:b w:val="1"/>
          <w:bCs w:val="1"/>
          <w:u w:val="single"/>
        </w:rPr>
        <w:t>Sétimo</w:t>
      </w:r>
      <w:r w:rsidRPr="4E6916E4" w:rsidR="001662D0">
        <w:rPr>
          <w:b w:val="1"/>
          <w:bCs w:val="1"/>
        </w:rPr>
        <w:t>:</w:t>
      </w:r>
      <w:r w:rsidRPr="4E6916E4" w:rsidR="001662D0">
        <w:rPr>
          <w:b w:val="1"/>
          <w:bCs w:val="1"/>
          <w:lang w:val="es-PE"/>
        </w:rPr>
        <w:t xml:space="preserve"> </w:t>
      </w:r>
      <w:r w:rsidRPr="4E6916E4" w:rsidR="001662D0">
        <w:rPr>
          <w:lang w:val="es-PE"/>
        </w:rPr>
        <w:t xml:space="preserve"> </w:t>
      </w:r>
      <w:r w:rsidR="001662D0">
        <w:rPr/>
        <w:t xml:space="preserve">Que, en el presente caso se discute la legitimidad del rechazo de cobertura realizado por la aseguradora y reseñada en la parte introductoria de la presente resolución, rechazo que se sustenta en lo afirmado en la Carta Rechazada </w:t>
      </w:r>
      <w:r>
        <w:br/>
      </w:r>
      <w:r w:rsidR="001662D0">
        <w:rPr/>
        <w:t>N°</w:t>
      </w:r>
      <w:r w:rsidR="001662D0">
        <w:rPr/>
        <w:t xml:space="preserve"> </w:t>
      </w:r>
      <w:r w:rsidRPr="4E6916E4" w:rsidR="000736DB">
        <w:rPr>
          <w:lang w:val="es-PE"/>
        </w:rPr>
        <w:t>......................</w:t>
      </w:r>
      <w:r w:rsidRPr="4E6916E4" w:rsidR="001662D0">
        <w:rPr>
          <w:lang w:val="es-PE"/>
        </w:rPr>
        <w:t xml:space="preserve"> (en adelante, la Carta de Rechazo), la que indica lo siguiente:</w:t>
      </w:r>
    </w:p>
    <w:p w:rsidRPr="001662D0" w:rsidR="001662D0" w:rsidP="001662D0" w:rsidRDefault="001662D0" w14:paraId="4FCB66C1" w14:textId="77777777">
      <w:pPr>
        <w:jc w:val="both"/>
        <w:rPr>
          <w:bCs/>
          <w:lang w:val="es-PE"/>
        </w:rPr>
      </w:pPr>
    </w:p>
    <w:p w:rsidRPr="001662D0" w:rsidR="001662D0" w:rsidP="001662D0" w:rsidRDefault="001662D0" w14:paraId="4931E15D" w14:textId="237BA09E">
      <w:pPr>
        <w:jc w:val="both"/>
        <w:rPr>
          <w:bCs/>
          <w:lang w:val="es-PE"/>
        </w:rPr>
      </w:pPr>
      <w:r w:rsidRPr="001662D0">
        <w:rPr>
          <w:lang w:val="es-PE"/>
        </w:rPr>
        <w:drawing>
          <wp:inline distT="0" distB="0" distL="0" distR="0" wp14:anchorId="25A85F27" wp14:editId="1EE071D4">
            <wp:extent cx="5120640" cy="472440"/>
            <wp:effectExtent l="0" t="0" r="0" b="0"/>
            <wp:docPr id="4684866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0640" cy="472440"/>
                    </a:xfrm>
                    <a:prstGeom prst="rect">
                      <a:avLst/>
                    </a:prstGeom>
                    <a:noFill/>
                    <a:ln>
                      <a:noFill/>
                    </a:ln>
                  </pic:spPr>
                </pic:pic>
              </a:graphicData>
            </a:graphic>
          </wp:inline>
        </w:drawing>
      </w:r>
    </w:p>
    <w:p w:rsidRPr="001662D0" w:rsidR="001662D0" w:rsidP="001662D0" w:rsidRDefault="001662D0" w14:paraId="199F922A" w14:textId="77777777">
      <w:pPr>
        <w:jc w:val="both"/>
      </w:pPr>
    </w:p>
    <w:p w:rsidRPr="001662D0" w:rsidR="001662D0" w:rsidP="001662D0" w:rsidRDefault="001662D0" w14:paraId="19B725E2" w14:textId="77777777">
      <w:pPr>
        <w:jc w:val="both"/>
      </w:pPr>
      <w:r w:rsidRPr="001662D0">
        <w:t xml:space="preserve">Como vemos, la Carta de Rechazo indica que la inyección intravítrea de </w:t>
      </w:r>
      <w:proofErr w:type="spellStart"/>
      <w:r w:rsidRPr="001662D0">
        <w:t>vabysmo</w:t>
      </w:r>
      <w:proofErr w:type="spellEnd"/>
      <w:r w:rsidRPr="001662D0">
        <w:t xml:space="preserve"> resulta ser un gasto no financiado contemplado en la “exclusión de póliza”. En ese sentido, sin perjuicio de lo indicado por el reclamante, se aprecia que sí existe un motivo -expreso- en el rechazo analizado.</w:t>
      </w:r>
    </w:p>
    <w:p w:rsidRPr="001662D0" w:rsidR="001662D0" w:rsidP="001662D0" w:rsidRDefault="001662D0" w14:paraId="223513AA" w14:textId="77777777">
      <w:pPr>
        <w:jc w:val="both"/>
      </w:pPr>
    </w:p>
    <w:p w:rsidRPr="001662D0" w:rsidR="001662D0" w:rsidP="001662D0" w:rsidRDefault="001662D0" w14:paraId="69401BF3" w14:textId="77777777">
      <w:pPr>
        <w:jc w:val="both"/>
        <w:rPr>
          <w:bCs/>
        </w:rPr>
      </w:pPr>
      <w:r w:rsidRPr="001662D0">
        <w:rPr>
          <w:b/>
          <w:u w:val="single"/>
        </w:rPr>
        <w:t>Octavo</w:t>
      </w:r>
      <w:r w:rsidRPr="001662D0">
        <w:rPr>
          <w:b/>
        </w:rPr>
        <w:t>:</w:t>
      </w:r>
      <w:r w:rsidRPr="001662D0">
        <w:rPr>
          <w:b/>
          <w:lang w:val="es-PE"/>
        </w:rPr>
        <w:t xml:space="preserve"> </w:t>
      </w:r>
      <w:r w:rsidRPr="001662D0">
        <w:rPr>
          <w:lang w:val="es-PE"/>
        </w:rPr>
        <w:t xml:space="preserve"> </w:t>
      </w:r>
      <w:r w:rsidRPr="001662D0">
        <w:rPr>
          <w:bCs/>
        </w:rPr>
        <w:t>Que, para esclarecer el presente caso, debemos remitirnos a lo dispuesto en la póliza, cuando, en el artículo 8 del Condicionado General, indica lo siguiente:</w:t>
      </w:r>
    </w:p>
    <w:p w:rsidRPr="001662D0" w:rsidR="001662D0" w:rsidP="001662D0" w:rsidRDefault="001662D0" w14:paraId="5B7D2626" w14:textId="77777777">
      <w:pPr>
        <w:jc w:val="both"/>
        <w:rPr>
          <w:bCs/>
        </w:rPr>
      </w:pPr>
    </w:p>
    <w:p w:rsidRPr="001662D0" w:rsidR="001662D0" w:rsidP="001662D0" w:rsidRDefault="001662D0" w14:paraId="6B2D56B8" w14:textId="77777777">
      <w:pPr>
        <w:ind w:left="1440"/>
        <w:jc w:val="both"/>
        <w:rPr>
          <w:b/>
          <w:lang w:val="es-PE"/>
        </w:rPr>
      </w:pPr>
      <w:r w:rsidRPr="001662D0">
        <w:rPr>
          <w:b/>
          <w:bCs/>
          <w:lang w:val="es-PE"/>
        </w:rPr>
        <w:t>“Artículo 8°</w:t>
      </w:r>
    </w:p>
    <w:p w:rsidRPr="001662D0" w:rsidR="001662D0" w:rsidP="001662D0" w:rsidRDefault="001662D0" w14:paraId="4564C5A8" w14:textId="77777777">
      <w:pPr>
        <w:ind w:left="1440"/>
        <w:jc w:val="both"/>
        <w:rPr>
          <w:b/>
          <w:bCs/>
          <w:lang w:val="es-PE"/>
        </w:rPr>
      </w:pPr>
      <w:r w:rsidRPr="001662D0">
        <w:rPr>
          <w:b/>
          <w:bCs/>
          <w:lang w:val="es-PE"/>
        </w:rPr>
        <w:t>GASTOS NO CUBIERTOS Y EXCLUSIONES</w:t>
      </w:r>
    </w:p>
    <w:p w:rsidRPr="001662D0" w:rsidR="001662D0" w:rsidP="001662D0" w:rsidRDefault="001662D0" w14:paraId="45FF9EC3" w14:textId="77777777">
      <w:pPr>
        <w:ind w:left="1440"/>
        <w:jc w:val="both"/>
        <w:rPr>
          <w:b/>
          <w:bCs/>
        </w:rPr>
      </w:pPr>
      <w:r w:rsidRPr="001662D0">
        <w:rPr>
          <w:bCs/>
          <w:lang w:val="es-PE"/>
        </w:rPr>
        <w:t>Este seguro no cubre los gastos derivados y/o relacionados y/o a consecuencia de:</w:t>
      </w:r>
    </w:p>
    <w:p w:rsidRPr="001662D0" w:rsidR="001662D0" w:rsidP="001662D0" w:rsidRDefault="001662D0" w14:paraId="7A7A8BC8" w14:textId="77777777">
      <w:pPr>
        <w:ind w:left="1440"/>
        <w:jc w:val="both"/>
        <w:rPr>
          <w:bCs/>
        </w:rPr>
      </w:pPr>
      <w:r w:rsidRPr="001662D0">
        <w:rPr>
          <w:bCs/>
        </w:rPr>
        <w:t>(…)</w:t>
      </w:r>
    </w:p>
    <w:p w:rsidRPr="001662D0" w:rsidR="001662D0" w:rsidP="001662D0" w:rsidRDefault="001662D0" w14:paraId="4A517BE8" w14:textId="77777777">
      <w:pPr>
        <w:ind w:left="1440"/>
        <w:jc w:val="both"/>
      </w:pPr>
      <w:r w:rsidRPr="001662D0">
        <w:rPr>
          <w:lang w:val="es-PE"/>
        </w:rPr>
        <w:t>h) Pruebas diagnósticas (laboratorio, imágenes y/u otros</w:t>
      </w:r>
      <w:r w:rsidRPr="001662D0">
        <w:rPr>
          <w:b/>
          <w:bCs/>
          <w:lang w:val="es-PE"/>
        </w:rPr>
        <w:t xml:space="preserve"> </w:t>
      </w:r>
      <w:r w:rsidRPr="001662D0">
        <w:rPr>
          <w:lang w:val="es-PE"/>
        </w:rPr>
        <w:t>estudios) o tratamientos (procedimientos médicos o quirúrgicos, insumos, dispositivos, implantes, equipos y/o medicamentos) derivados y/o relacionados y/o a consecuencia de y otros precisados a continuación:</w:t>
      </w:r>
    </w:p>
    <w:p w:rsidRPr="001662D0" w:rsidR="001662D0" w:rsidP="001662D0" w:rsidRDefault="001662D0" w14:paraId="330B3DB0" w14:textId="77777777">
      <w:pPr>
        <w:ind w:left="1440"/>
        <w:jc w:val="both"/>
      </w:pPr>
      <w:r w:rsidRPr="001662D0">
        <w:t>(…)</w:t>
      </w:r>
    </w:p>
    <w:p w:rsidR="005F4B45" w:rsidP="005F4B45" w:rsidRDefault="001662D0" w14:paraId="6C9945E2" w14:textId="30D4FF02">
      <w:pPr>
        <w:ind w:left="1440"/>
        <w:jc w:val="both"/>
      </w:pPr>
      <w:r w:rsidRPr="4E6916E4" w:rsidR="001662D0">
        <w:rPr>
          <w:lang w:val="es-PE"/>
        </w:rPr>
        <w:t>xlvi</w:t>
      </w:r>
      <w:r w:rsidRPr="4E6916E4" w:rsidR="001662D0">
        <w:rPr>
          <w:lang w:val="es-PE"/>
        </w:rPr>
        <w:t xml:space="preserve">. </w:t>
      </w:r>
      <w:r w:rsidRPr="4E6916E4" w:rsidR="001662D0">
        <w:rPr>
          <w:b w:val="1"/>
          <w:bCs w:val="1"/>
          <w:u w:val="single"/>
          <w:lang w:val="es-PE"/>
        </w:rPr>
        <w:t>Terapias biológicas en oftalmología</w:t>
      </w:r>
      <w:r w:rsidRPr="4E6916E4" w:rsidR="001662D0">
        <w:rPr>
          <w:lang w:val="es-PE"/>
        </w:rPr>
        <w:t xml:space="preserve">, dislipidemia, terapia del dolor, neumología, hematología, endocrinología ni dermatología. </w:t>
      </w:r>
      <w:r w:rsidRPr="4E6916E4" w:rsidR="001662D0">
        <w:rPr>
          <w:lang w:val="es-PE"/>
        </w:rPr>
        <w:t>Antifibróticos</w:t>
      </w:r>
      <w:r w:rsidRPr="4E6916E4" w:rsidR="001662D0">
        <w:rPr>
          <w:lang w:val="es-PE"/>
        </w:rPr>
        <w:t xml:space="preserve"> para </w:t>
      </w:r>
      <w:r w:rsidRPr="4E6916E4" w:rsidR="566C55DD">
        <w:rPr>
          <w:lang w:val="es-PE"/>
        </w:rPr>
        <w:t>..................................</w:t>
      </w:r>
      <w:r w:rsidRPr="4E6916E4" w:rsidR="001662D0">
        <w:rPr>
          <w:lang w:val="es-PE"/>
        </w:rPr>
        <w:t>. Excepción: solo se cubre terapia biológica en las condiciones de salud del listado que aparece en el beneficio de cobertura de terapia.</w:t>
      </w:r>
    </w:p>
    <w:p w:rsidRPr="001662D0" w:rsidR="001662D0" w:rsidP="005F4B45" w:rsidRDefault="001662D0" w14:paraId="2A1BC7BD" w14:textId="3301F178">
      <w:pPr>
        <w:ind w:left="1440"/>
        <w:jc w:val="both"/>
      </w:pPr>
      <w:r w:rsidRPr="001662D0">
        <w:rPr>
          <w:bCs/>
        </w:rPr>
        <w:t>(…)”</w:t>
      </w:r>
    </w:p>
    <w:p w:rsidRPr="001662D0" w:rsidR="001662D0" w:rsidP="005F4B45" w:rsidRDefault="001662D0" w14:paraId="06CA6B71" w14:textId="77777777">
      <w:pPr>
        <w:ind w:left="1440"/>
        <w:jc w:val="right"/>
        <w:rPr>
          <w:bCs/>
        </w:rPr>
      </w:pPr>
      <w:r w:rsidRPr="001662D0">
        <w:rPr>
          <w:bCs/>
        </w:rPr>
        <w:t>[resaltado en negritas y subrayado de nuestra autoría]</w:t>
      </w:r>
    </w:p>
    <w:p w:rsidRPr="001662D0" w:rsidR="001662D0" w:rsidP="001662D0" w:rsidRDefault="001662D0" w14:paraId="1E886FFF" w14:textId="77777777">
      <w:pPr>
        <w:jc w:val="both"/>
        <w:rPr>
          <w:bCs/>
        </w:rPr>
      </w:pPr>
    </w:p>
    <w:p w:rsidRPr="001662D0" w:rsidR="001662D0" w:rsidP="001662D0" w:rsidRDefault="001662D0" w14:paraId="733D47F9" w14:textId="77777777">
      <w:pPr>
        <w:jc w:val="both"/>
        <w:rPr>
          <w:bCs/>
        </w:rPr>
      </w:pPr>
      <w:r w:rsidRPr="001662D0">
        <w:rPr>
          <w:bCs/>
        </w:rPr>
        <w:t>Ahora bien, si bien es cierto que, tal como afirma la aseguradora, existe una exclusión referida a los tratamientos biológicos en la póliza, resulta indispensable revisar la excepción a la que dicha cláusula hace referencia. Para ello, nos remitimos a las Condiciones Particulares de la póliza, ya que dicho apartado sí reconoce cobertura para tratamientos biológicos no oncológicos; no obstante, contempla la siguiente exclusión:</w:t>
      </w:r>
    </w:p>
    <w:p w:rsidRPr="001662D0" w:rsidR="001662D0" w:rsidP="001662D0" w:rsidRDefault="001662D0" w14:paraId="10FF2075" w14:textId="77777777">
      <w:pPr>
        <w:jc w:val="both"/>
        <w:rPr>
          <w:bCs/>
        </w:rPr>
      </w:pPr>
    </w:p>
    <w:p w:rsidRPr="001662D0" w:rsidR="001662D0" w:rsidP="005F4B45" w:rsidRDefault="001662D0" w14:paraId="268CEBDE" w14:textId="77777777">
      <w:pPr>
        <w:ind w:left="1440"/>
        <w:jc w:val="both"/>
        <w:rPr>
          <w:lang w:val="es-PE"/>
        </w:rPr>
      </w:pPr>
      <w:r w:rsidRPr="001662D0">
        <w:rPr>
          <w:bCs/>
          <w:lang w:val="es-PE"/>
        </w:rPr>
        <w:t xml:space="preserve">“V. Se excluye de cobertura: </w:t>
      </w:r>
      <w:r w:rsidRPr="001662D0">
        <w:rPr>
          <w:b/>
          <w:lang w:val="es-PE"/>
        </w:rPr>
        <w:t>terapia biológica en oftalmología</w:t>
      </w:r>
      <w:r w:rsidRPr="001662D0">
        <w:rPr>
          <w:bCs/>
          <w:lang w:val="es-PE"/>
        </w:rPr>
        <w:t>, dislipidemia, terapia del dolor, neumología, hematología, endocrinología, dermatología (salvo excepciones), dislipidemias, terapia del dolor, ni en otras patologías fuera de las mencionadas en el listado de condiciones cubiertas a continuación: (…)”</w:t>
      </w:r>
    </w:p>
    <w:p w:rsidRPr="001662D0" w:rsidR="001662D0" w:rsidP="005F4B45" w:rsidRDefault="001662D0" w14:paraId="07416271" w14:textId="77777777">
      <w:pPr>
        <w:ind w:left="1440"/>
        <w:jc w:val="right"/>
        <w:rPr>
          <w:bCs/>
          <w:lang w:val="es-PE"/>
        </w:rPr>
      </w:pPr>
      <w:r w:rsidRPr="001662D0">
        <w:rPr>
          <w:bCs/>
          <w:lang w:val="es-PE"/>
        </w:rPr>
        <w:t>[resaltado en negritas de nuestra autoría]</w:t>
      </w:r>
    </w:p>
    <w:p w:rsidRPr="001662D0" w:rsidR="001662D0" w:rsidP="001662D0" w:rsidRDefault="001662D0" w14:paraId="726A44C4" w14:textId="77777777">
      <w:pPr>
        <w:jc w:val="both"/>
        <w:rPr>
          <w:bCs/>
        </w:rPr>
      </w:pPr>
    </w:p>
    <w:p w:rsidRPr="001662D0" w:rsidR="001662D0" w:rsidP="001662D0" w:rsidRDefault="001662D0" w14:paraId="71DD0A7C" w14:textId="77777777">
      <w:pPr>
        <w:jc w:val="both"/>
        <w:rPr>
          <w:bCs/>
        </w:rPr>
      </w:pPr>
      <w:r w:rsidRPr="001662D0">
        <w:rPr>
          <w:bCs/>
        </w:rPr>
        <w:t xml:space="preserve">Resulta claro, entonces, que, si la </w:t>
      </w:r>
      <w:r w:rsidRPr="001662D0">
        <w:t xml:space="preserve">inyección intravítrea de </w:t>
      </w:r>
      <w:proofErr w:type="spellStart"/>
      <w:r w:rsidRPr="001662D0">
        <w:t>vabysmo</w:t>
      </w:r>
      <w:proofErr w:type="spellEnd"/>
      <w:r w:rsidRPr="001662D0">
        <w:t xml:space="preserve"> resulta ser un tratamiento biológico, este resulta estar dentro de las exclusiones de la póliza, tal como indicó la Carta de Rechazo</w:t>
      </w:r>
      <w:r w:rsidRPr="001662D0">
        <w:rPr>
          <w:bCs/>
        </w:rPr>
        <w:t>.</w:t>
      </w:r>
    </w:p>
    <w:p w:rsidRPr="001662D0" w:rsidR="001662D0" w:rsidP="001662D0" w:rsidRDefault="001662D0" w14:paraId="47E83DD8" w14:textId="77777777">
      <w:pPr>
        <w:jc w:val="both"/>
        <w:rPr>
          <w:bCs/>
        </w:rPr>
      </w:pPr>
    </w:p>
    <w:p w:rsidRPr="001662D0" w:rsidR="001662D0" w:rsidP="001662D0" w:rsidRDefault="001662D0" w14:paraId="3399589E" w14:textId="77777777">
      <w:pPr>
        <w:jc w:val="both"/>
      </w:pPr>
      <w:r w:rsidRPr="001662D0">
        <w:rPr>
          <w:b/>
          <w:u w:val="single"/>
          <w:lang w:val="es-PE"/>
        </w:rPr>
        <w:t>Noveno</w:t>
      </w:r>
      <w:r w:rsidRPr="001662D0">
        <w:rPr>
          <w:b/>
          <w:lang w:val="es-PE"/>
        </w:rPr>
        <w:t>:</w:t>
      </w:r>
      <w:r w:rsidRPr="001662D0">
        <w:rPr>
          <w:lang w:val="es-PE"/>
        </w:rPr>
        <w:t xml:space="preserve">  Que, </w:t>
      </w:r>
      <w:r w:rsidRPr="001662D0">
        <w:rPr>
          <w:bCs/>
        </w:rPr>
        <w:t xml:space="preserve">conforme a lo indicado por </w:t>
      </w:r>
      <w:proofErr w:type="spellStart"/>
      <w:r w:rsidRPr="001662D0">
        <w:rPr>
          <w:bCs/>
        </w:rPr>
        <w:t>Vademecum</w:t>
      </w:r>
      <w:proofErr w:type="spellEnd"/>
      <w:r w:rsidRPr="001662D0">
        <w:rPr>
          <w:bCs/>
        </w:rPr>
        <w:t xml:space="preserve">, importante editorial farmacéutica, la </w:t>
      </w:r>
      <w:r w:rsidRPr="001662D0">
        <w:t xml:space="preserve">inyección intravítrea de </w:t>
      </w:r>
      <w:proofErr w:type="spellStart"/>
      <w:r w:rsidRPr="001662D0">
        <w:t>vabysmo</w:t>
      </w:r>
      <w:proofErr w:type="spellEnd"/>
      <w:r w:rsidRPr="001662D0">
        <w:t xml:space="preserve"> resulta ser de naturaleza biológica, tal como se aprecia a continuación</w:t>
      </w:r>
      <w:r w:rsidRPr="001662D0">
        <w:rPr>
          <w:vertAlign w:val="superscript"/>
        </w:rPr>
        <w:footnoteReference w:id="1"/>
      </w:r>
      <w:r w:rsidRPr="001662D0">
        <w:t>:</w:t>
      </w:r>
    </w:p>
    <w:p w:rsidRPr="001662D0" w:rsidR="001662D0" w:rsidP="001662D0" w:rsidRDefault="001662D0" w14:paraId="1CE97460" w14:textId="77777777">
      <w:pPr>
        <w:jc w:val="both"/>
      </w:pPr>
    </w:p>
    <w:p w:rsidRPr="001662D0" w:rsidR="001662D0" w:rsidP="001662D0" w:rsidRDefault="001662D0" w14:paraId="43224B96" w14:textId="635CF36D">
      <w:pPr>
        <w:jc w:val="center"/>
      </w:pPr>
      <w:r w:rsidR="2D881968">
        <w:rPr/>
        <w:t>..................................................................................................................................................</w:t>
      </w:r>
    </w:p>
    <w:p w:rsidRPr="001662D0" w:rsidR="001662D0" w:rsidP="001662D0" w:rsidRDefault="001662D0" w14:paraId="15BA82A0" w14:textId="77777777">
      <w:pPr>
        <w:jc w:val="both"/>
      </w:pPr>
    </w:p>
    <w:p w:rsidRPr="001662D0" w:rsidR="001662D0" w:rsidP="001662D0" w:rsidRDefault="001662D0" w14:paraId="2F31F264" w14:textId="77777777">
      <w:pPr>
        <w:jc w:val="both"/>
        <w:rPr>
          <w:bCs/>
        </w:rPr>
      </w:pPr>
      <w:r w:rsidRPr="001662D0">
        <w:rPr>
          <w:bCs/>
        </w:rPr>
        <w:t>Del mismo modo, tal como se aprecia de dicho mismo texto, el medicamento usado resulta ser “</w:t>
      </w:r>
      <w:r w:rsidRPr="001662D0">
        <w:rPr>
          <w:bCs/>
          <w:i/>
          <w:iCs/>
        </w:rPr>
        <w:t xml:space="preserve">[u]n anticuerpo humanizado </w:t>
      </w:r>
      <w:proofErr w:type="spellStart"/>
      <w:r w:rsidRPr="001662D0">
        <w:rPr>
          <w:bCs/>
          <w:i/>
          <w:iCs/>
        </w:rPr>
        <w:t>biespecífico</w:t>
      </w:r>
      <w:proofErr w:type="spellEnd"/>
      <w:r w:rsidRPr="001662D0">
        <w:rPr>
          <w:bCs/>
          <w:i/>
          <w:iCs/>
        </w:rPr>
        <w:t xml:space="preserve"> inmunoglobulina G1 (IgG1) que actúa a través de la inhibición</w:t>
      </w:r>
      <w:r w:rsidRPr="001662D0">
        <w:rPr>
          <w:bCs/>
        </w:rPr>
        <w:t>”</w:t>
      </w:r>
      <w:r w:rsidRPr="001662D0">
        <w:rPr>
          <w:bCs/>
          <w:vertAlign w:val="superscript"/>
        </w:rPr>
        <w:footnoteReference w:id="2"/>
      </w:r>
      <w:r w:rsidRPr="001662D0">
        <w:rPr>
          <w:bCs/>
        </w:rPr>
        <w:t>. Así pues, resulta claro que el compuesto deriva de un compuesto biológico, por lo que nos remitimos a la definición brindada por el Instituto Nacional del Cáncer del Gobierno Federal de los Estados Unidos de América:</w:t>
      </w:r>
    </w:p>
    <w:p w:rsidRPr="001662D0" w:rsidR="001662D0" w:rsidP="001662D0" w:rsidRDefault="001662D0" w14:paraId="2A2CBDFF" w14:textId="77777777">
      <w:pPr>
        <w:jc w:val="both"/>
        <w:rPr>
          <w:bCs/>
        </w:rPr>
      </w:pPr>
    </w:p>
    <w:p w:rsidRPr="001662D0" w:rsidR="001662D0" w:rsidP="003D54FC" w:rsidRDefault="001662D0" w14:paraId="1181A70C" w14:textId="77777777">
      <w:pPr>
        <w:ind w:left="1440"/>
        <w:jc w:val="both"/>
        <w:rPr>
          <w:bCs/>
          <w:lang w:val="es-PE"/>
        </w:rPr>
      </w:pPr>
      <w:r w:rsidRPr="001662D0">
        <w:rPr>
          <w:bCs/>
          <w:lang w:val="es-PE"/>
        </w:rPr>
        <w:t>"</w:t>
      </w:r>
      <w:r w:rsidRPr="001662D0">
        <w:rPr>
          <w:b/>
          <w:bCs/>
          <w:lang w:val="es-PE"/>
        </w:rPr>
        <w:t>la terapia biológica es el tipo de tratamiento en el que se usan sustancias elaboradas por organismos vivos para tratar enfermedades</w:t>
      </w:r>
      <w:r w:rsidRPr="001662D0">
        <w:rPr>
          <w:bCs/>
          <w:lang w:val="es-PE"/>
        </w:rPr>
        <w:t>. Estas sustancias se producen en el cuerpo de manera natural o en un laboratorio. En el cáncer, algunas terapias biológicas estimulan o inhiben el sistema inmunitario para ayudar al cuerpo a combatir el cáncer. Otras terapias biológicas atacan células cancerosas específicas para impedir su multiplicación o destruirlas. También disminuyen determinados efectos secundarios de algunos tratamientos del cáncer. Los tipos de terapias biológicas incluyen la inmunoterapia (como las citocinas, las vacunas de tratamiento contra el cáncer y algunos anticuerpos) y algunas terapias dirigidas. También se llama bioterapia, terapia modificadora de la respuesta biológica y terapia MRB."</w:t>
      </w:r>
      <w:r w:rsidRPr="001662D0">
        <w:rPr>
          <w:bCs/>
          <w:vertAlign w:val="superscript"/>
          <w:lang w:val="es-PE"/>
        </w:rPr>
        <w:footnoteReference w:id="3"/>
      </w:r>
    </w:p>
    <w:p w:rsidRPr="001662D0" w:rsidR="001662D0" w:rsidP="003D54FC" w:rsidRDefault="001662D0" w14:paraId="35F22ECF" w14:textId="77777777">
      <w:pPr>
        <w:ind w:left="1440"/>
        <w:jc w:val="right"/>
        <w:rPr>
          <w:bCs/>
          <w:lang w:val="es-PE"/>
        </w:rPr>
      </w:pPr>
      <w:r w:rsidRPr="001662D0">
        <w:rPr>
          <w:bCs/>
          <w:lang w:val="es-PE"/>
        </w:rPr>
        <w:t>[resaltado en negritas de nuestra autoría]</w:t>
      </w:r>
    </w:p>
    <w:p w:rsidRPr="001662D0" w:rsidR="001662D0" w:rsidP="001662D0" w:rsidRDefault="001662D0" w14:paraId="26FA7E90" w14:textId="77777777">
      <w:pPr>
        <w:jc w:val="both"/>
        <w:rPr>
          <w:bCs/>
        </w:rPr>
      </w:pPr>
    </w:p>
    <w:p w:rsidRPr="001662D0" w:rsidR="001662D0" w:rsidP="001662D0" w:rsidRDefault="001662D0" w14:paraId="72D6191A" w14:textId="77777777">
      <w:pPr>
        <w:jc w:val="both"/>
        <w:rPr>
          <w:bCs/>
        </w:rPr>
      </w:pPr>
      <w:r w:rsidRPr="001662D0">
        <w:rPr>
          <w:bCs/>
        </w:rPr>
        <w:t xml:space="preserve">En conclusión, es correcto afirmar que la </w:t>
      </w:r>
      <w:r w:rsidRPr="001662D0">
        <w:t xml:space="preserve">inyección intravítrea de </w:t>
      </w:r>
      <w:proofErr w:type="spellStart"/>
      <w:r w:rsidRPr="001662D0">
        <w:t>vabysmo</w:t>
      </w:r>
      <w:proofErr w:type="spellEnd"/>
      <w:r w:rsidRPr="001662D0">
        <w:t xml:space="preserve"> prescrita para el reclamante representa un tipo de tratamiento biológico. Por ello, en estricta aplicación de las exclusiones contempladas en la póliza, resulta legítima la fundamentación expresada en la Carta de Rechazo y, por tanto, resulta ajustado a derecho el rechazo en sí mismo.</w:t>
      </w:r>
    </w:p>
    <w:p w:rsidRPr="001662D0" w:rsidR="001662D0" w:rsidP="001662D0" w:rsidRDefault="001662D0" w14:paraId="1A8DDC87" w14:textId="77777777">
      <w:pPr>
        <w:jc w:val="both"/>
        <w:rPr>
          <w:bCs/>
        </w:rPr>
      </w:pPr>
    </w:p>
    <w:p w:rsidRPr="001662D0" w:rsidR="001662D0" w:rsidP="001662D0" w:rsidRDefault="001662D0" w14:paraId="4F51F80A" w14:textId="77777777">
      <w:pPr>
        <w:jc w:val="both"/>
        <w:rPr>
          <w:lang w:val="es-PE"/>
        </w:rPr>
      </w:pPr>
      <w:r w:rsidRPr="001662D0">
        <w:rPr>
          <w:lang w:val="es-PE"/>
        </w:rPr>
        <w:t>En consecuencia, el rechazo de la solicitud del reclamante por parte de la aseguradora se ajusta a derecho y, por tanto, resulta legítimo.</w:t>
      </w:r>
    </w:p>
    <w:p w:rsidRPr="001662D0" w:rsidR="001662D0" w:rsidP="001662D0" w:rsidRDefault="001662D0" w14:paraId="16A57F09" w14:textId="77777777">
      <w:pPr>
        <w:jc w:val="both"/>
        <w:rPr>
          <w:bCs/>
          <w:lang w:val="es-PE"/>
        </w:rPr>
      </w:pPr>
    </w:p>
    <w:p w:rsidRPr="001662D0" w:rsidR="001662D0" w:rsidP="001662D0" w:rsidRDefault="001662D0" w14:paraId="66074938" w14:textId="77777777">
      <w:pPr>
        <w:jc w:val="both"/>
        <w:rPr>
          <w:b/>
          <w:lang w:val="es-PE"/>
        </w:rPr>
      </w:pPr>
      <w:r w:rsidRPr="001662D0">
        <w:rPr>
          <w:b/>
          <w:lang w:val="es-PE"/>
        </w:rPr>
        <w:t xml:space="preserve">Atendiendo a lo expresado, este colegiado </w:t>
      </w:r>
      <w:r w:rsidRPr="001662D0">
        <w:rPr>
          <w:b/>
        </w:rPr>
        <w:t>concluye su apreciación razonada y conjunta al amparo de lo establecido en su Reglamento, por lo que</w:t>
      </w:r>
      <w:r w:rsidRPr="001662D0">
        <w:rPr>
          <w:b/>
          <w:lang w:val="es-PE"/>
        </w:rPr>
        <w:t xml:space="preserve"> resuelve:</w:t>
      </w:r>
    </w:p>
    <w:p w:rsidRPr="001662D0" w:rsidR="001662D0" w:rsidP="001662D0" w:rsidRDefault="001662D0" w14:paraId="4090D817" w14:textId="77777777">
      <w:pPr>
        <w:jc w:val="both"/>
      </w:pPr>
    </w:p>
    <w:p w:rsidRPr="001662D0" w:rsidR="001662D0" w:rsidP="001662D0" w:rsidRDefault="001662D0" w14:paraId="0FBEAFAB" w14:textId="6F36A4FF">
      <w:pPr>
        <w:jc w:val="both"/>
        <w:rPr>
          <w:lang w:val="es-PE"/>
        </w:rPr>
      </w:pPr>
      <w:r w:rsidRPr="4E6916E4" w:rsidR="001662D0">
        <w:rPr>
          <w:lang w:val="es-PE"/>
        </w:rPr>
        <w:t xml:space="preserve">Declarar </w:t>
      </w:r>
      <w:r w:rsidRPr="4E6916E4" w:rsidR="001662D0">
        <w:rPr>
          <w:b w:val="1"/>
          <w:bCs w:val="1"/>
          <w:lang w:val="es-PE"/>
        </w:rPr>
        <w:t>IN</w:t>
      </w:r>
      <w:r w:rsidRPr="4E6916E4" w:rsidR="001662D0">
        <w:rPr>
          <w:b w:val="1"/>
          <w:bCs w:val="1"/>
          <w:lang w:val="es-PE"/>
        </w:rPr>
        <w:t xml:space="preserve">FUNDADA </w:t>
      </w:r>
      <w:r w:rsidRPr="4E6916E4" w:rsidR="001662D0">
        <w:rPr>
          <w:lang w:val="es-PE"/>
        </w:rPr>
        <w:t xml:space="preserve">la reclamación interpuesta por don </w:t>
      </w:r>
      <w:r w:rsidRPr="4E6916E4" w:rsidR="7383526D">
        <w:rPr>
          <w:b w:val="1"/>
          <w:bCs w:val="1"/>
          <w:lang w:val="en-US"/>
        </w:rPr>
        <w:t>.........................................................................</w:t>
      </w:r>
      <w:r w:rsidRPr="4E6916E4" w:rsidR="001662D0">
        <w:rPr>
          <w:lang w:val="es-PE"/>
        </w:rPr>
        <w:t xml:space="preserve"> contra </w:t>
      </w:r>
      <w:r w:rsidRPr="4E6916E4" w:rsidR="189E1DA3">
        <w:rPr>
          <w:b w:val="1"/>
          <w:bCs w:val="1"/>
          <w:lang w:val="es-PE"/>
        </w:rPr>
        <w:t>....................................................................................................</w:t>
      </w:r>
      <w:r w:rsidRPr="4E6916E4" w:rsidR="001662D0">
        <w:rPr>
          <w:lang w:val="es-PE"/>
        </w:rPr>
        <w:t>, dejando a salvo el derecho del reclamante de acudir ante las instancias que estime pertinente.</w:t>
      </w:r>
    </w:p>
    <w:p w:rsidRPr="00CD67EE" w:rsidR="00E40C79" w:rsidP="005F4B55" w:rsidRDefault="00E40C79" w14:paraId="3AC09319" w14:textId="77777777">
      <w:pPr>
        <w:jc w:val="both"/>
      </w:pPr>
    </w:p>
    <w:p w:rsidRPr="00CD67EE" w:rsidR="00804FBA" w:rsidP="00804FBA" w:rsidRDefault="00F15FBA" w14:paraId="0B8F9BB3" w14:textId="3D15BA31">
      <w:pPr>
        <w:jc w:val="right"/>
        <w:outlineLvl w:val="0"/>
        <w:rPr>
          <w:lang w:val="es-PE"/>
        </w:rPr>
      </w:pPr>
      <w:r w:rsidRPr="00CD67EE">
        <w:rPr>
          <w:lang w:val="es-PE"/>
        </w:rPr>
        <w:t xml:space="preserve">Lima, </w:t>
      </w:r>
      <w:r w:rsidR="008B40D1">
        <w:t>2</w:t>
      </w:r>
      <w:r w:rsidR="00EF6A30">
        <w:t>1</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6902" w:rsidP="005F148C" w:rsidRDefault="00C56902" w14:paraId="4469601B" w14:textId="77777777">
      <w:r>
        <w:separator/>
      </w:r>
    </w:p>
  </w:endnote>
  <w:endnote w:type="continuationSeparator" w:id="0">
    <w:p w:rsidR="00C56902" w:rsidP="005F148C" w:rsidRDefault="00C56902" w14:paraId="147EA7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6902" w:rsidP="005F148C" w:rsidRDefault="00C56902" w14:paraId="420E35B1" w14:textId="77777777">
      <w:r>
        <w:separator/>
      </w:r>
    </w:p>
  </w:footnote>
  <w:footnote w:type="continuationSeparator" w:id="0">
    <w:p w:rsidR="00C56902" w:rsidP="005F148C" w:rsidRDefault="00C56902" w14:paraId="36BA8A4F" w14:textId="77777777">
      <w:r>
        <w:continuationSeparator/>
      </w:r>
    </w:p>
  </w:footnote>
  <w:footnote w:id="1">
    <w:p w:rsidR="001662D0" w:rsidP="001662D0" w:rsidRDefault="001662D0" w14:paraId="2165E746" w14:textId="77777777">
      <w:pPr>
        <w:pStyle w:val="Textonotapie"/>
        <w:rPr>
          <w:lang w:val="es-PE"/>
        </w:rPr>
      </w:pPr>
      <w:r>
        <w:rPr>
          <w:rStyle w:val="Refdenotaalpie"/>
        </w:rPr>
        <w:footnoteRef/>
      </w:r>
      <w:r>
        <w:t xml:space="preserve"> </w:t>
      </w:r>
      <w:r>
        <w:rPr>
          <w:lang w:val="es-PE"/>
        </w:rPr>
        <w:t xml:space="preserve">Ver: </w:t>
      </w:r>
      <w:hyperlink w:history="1" r:id="rId1">
        <w:r>
          <w:rPr>
            <w:rStyle w:val="Hipervnculo"/>
            <w:lang w:val="es-PE"/>
          </w:rPr>
          <w:t>https://www.vademecum.es/espana/medicamento/51735/vabysmo-120-mg-ml-solucion-inyectable</w:t>
        </w:r>
      </w:hyperlink>
      <w:r>
        <w:rPr>
          <w:lang w:val="es-PE"/>
        </w:rPr>
        <w:t xml:space="preserve"> </w:t>
      </w:r>
    </w:p>
  </w:footnote>
  <w:footnote w:id="2">
    <w:p w:rsidR="001662D0" w:rsidP="001662D0" w:rsidRDefault="001662D0" w14:paraId="5D662C17" w14:textId="77777777">
      <w:pPr>
        <w:pStyle w:val="Textonotapie"/>
        <w:rPr>
          <w:i/>
          <w:iCs/>
          <w:lang w:val="es-PE"/>
        </w:rPr>
      </w:pPr>
      <w:r>
        <w:rPr>
          <w:rStyle w:val="Refdenotaalpie"/>
        </w:rPr>
        <w:footnoteRef/>
      </w:r>
      <w:r>
        <w:t xml:space="preserve"> </w:t>
      </w:r>
      <w:proofErr w:type="spellStart"/>
      <w:r>
        <w:rPr>
          <w:i/>
          <w:iCs/>
          <w:lang w:val="es-PE"/>
        </w:rPr>
        <w:t>Ibídem</w:t>
      </w:r>
      <w:proofErr w:type="spellEnd"/>
    </w:p>
  </w:footnote>
  <w:footnote w:id="3">
    <w:p w:rsidR="001662D0" w:rsidP="001662D0" w:rsidRDefault="001662D0" w14:paraId="33B64905" w14:textId="77777777">
      <w:pPr>
        <w:pStyle w:val="Textonotapie"/>
        <w:rPr>
          <w:lang w:val="es-PE"/>
        </w:rPr>
      </w:pPr>
      <w:r>
        <w:rPr>
          <w:rStyle w:val="Refdenotaalpie"/>
        </w:rPr>
        <w:footnoteRef/>
      </w:r>
      <w:r>
        <w:t xml:space="preserve"> </w:t>
      </w:r>
      <w:r>
        <w:rPr>
          <w:lang w:val="es-PE"/>
        </w:rPr>
        <w:t xml:space="preserve">Ver: </w:t>
      </w:r>
      <w:hyperlink w:history="1" r:id="rId2">
        <w:r>
          <w:rPr>
            <w:rStyle w:val="Hipervnculo"/>
            <w:lang w:val="es-PE"/>
          </w:rPr>
          <w:t>https://www.cancer.gov/espanol/publicaciones/diccionarios/diccionario-cancer/def/bioterapia</w:t>
        </w:r>
      </w:hyperlink>
      <w:r>
        <w:rPr>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36DB"/>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536B"/>
    <w:rsid w:val="003977C8"/>
    <w:rsid w:val="003A0B41"/>
    <w:rsid w:val="003B36C2"/>
    <w:rsid w:val="003B46E3"/>
    <w:rsid w:val="003B4770"/>
    <w:rsid w:val="003B5737"/>
    <w:rsid w:val="003B5A8D"/>
    <w:rsid w:val="003B684A"/>
    <w:rsid w:val="003D32D3"/>
    <w:rsid w:val="003D5263"/>
    <w:rsid w:val="003D5461"/>
    <w:rsid w:val="003D54FC"/>
    <w:rsid w:val="003E6BA6"/>
    <w:rsid w:val="003F3702"/>
    <w:rsid w:val="003F5878"/>
    <w:rsid w:val="003F6005"/>
    <w:rsid w:val="003F73A8"/>
    <w:rsid w:val="00400965"/>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45"/>
    <w:rsid w:val="005F4B55"/>
    <w:rsid w:val="00601A1B"/>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89E1DA3"/>
    <w:rsid w:val="2D881968"/>
    <w:rsid w:val="3ED641D8"/>
    <w:rsid w:val="4E6916E4"/>
    <w:rsid w:val="566C55DD"/>
    <w:rsid w:val="604F2481"/>
    <w:rsid w:val="675509CB"/>
    <w:rsid w:val="6EF7E738"/>
    <w:rsid w:val="7383526D"/>
    <w:rsid w:val="7F342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www.cancer.gov/espanol/publicaciones/diccionarios/diccionario-cancer/def/bioterapia" TargetMode="External"/><Relationship Id="rId1" Type="http://schemas.openxmlformats.org/officeDocument/2006/relationships/hyperlink" Target="https://www.vademecum.es/espana/medicamento/51735/vabysmo-120-mg-ml-solucion-inyectab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20DBE58-4EF9-48F9-B9F2-50D22C41E298}"/>
</file>

<file path=customXml/itemProps3.xml><?xml version="1.0" encoding="utf-8"?>
<ds:datastoreItem xmlns:ds="http://schemas.openxmlformats.org/officeDocument/2006/customXml" ds:itemID="{F7E56143-77F5-411B-BA41-C1823C272590}"/>
</file>

<file path=customXml/itemProps4.xml><?xml version="1.0" encoding="utf-8"?>
<ds:datastoreItem xmlns:ds="http://schemas.openxmlformats.org/officeDocument/2006/customXml" ds:itemID="{F8C6BD36-D55D-4394-9063-C3DCEEF5EA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212</cp:revision>
  <cp:lastPrinted>2025-01-28T14:43:00Z</cp:lastPrinted>
  <dcterms:created xsi:type="dcterms:W3CDTF">2023-06-22T13:57:00Z</dcterms:created>
  <dcterms:modified xsi:type="dcterms:W3CDTF">2026-03-04T17:42:39Z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