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5431" w:rsidR="001662D0" w:rsidP="00615431" w:rsidRDefault="00F15FBA" w14:paraId="741887BF" w14:textId="7B96C638">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00</w:t>
      </w:r>
      <w:r w:rsidR="00615431">
        <w:rPr>
          <w:lang w:val="es-PE"/>
        </w:rPr>
        <w:t>6</w:t>
      </w:r>
      <w:r w:rsidRPr="00CD67EE" w:rsidR="001631D6">
        <w:rPr>
          <w:lang w:val="es-PE"/>
        </w:rPr>
        <w:t>/2</w:t>
      </w:r>
      <w:r w:rsidRPr="00CD67EE" w:rsidR="0073373B">
        <w:rPr>
          <w:lang w:val="es-PE"/>
        </w:rPr>
        <w:t>5</w:t>
      </w:r>
    </w:p>
    <w:p w:rsidRPr="005D75EE" w:rsidR="005D75EE" w:rsidP="005D75EE" w:rsidRDefault="005D75EE" w14:paraId="24FA8855" w14:textId="77777777">
      <w:pPr>
        <w:jc w:val="both"/>
        <w:rPr>
          <w:b/>
          <w:bCs/>
        </w:rPr>
      </w:pPr>
    </w:p>
    <w:p w:rsidRPr="00615431" w:rsidR="00615431" w:rsidP="00615431" w:rsidRDefault="00615431" w14:paraId="4CB40F63" w14:textId="77777777">
      <w:pPr>
        <w:jc w:val="both"/>
      </w:pPr>
      <w:r w:rsidRPr="00615431">
        <w:rPr>
          <w:b/>
          <w:bCs/>
        </w:rPr>
        <w:t>VISTOS:</w:t>
      </w:r>
    </w:p>
    <w:p w:rsidRPr="00615431" w:rsidR="00615431" w:rsidP="00615431" w:rsidRDefault="00615431" w14:paraId="32BF1E9C" w14:textId="77777777">
      <w:pPr>
        <w:jc w:val="both"/>
        <w:rPr>
          <w:lang w:val="es-PE"/>
        </w:rPr>
      </w:pPr>
    </w:p>
    <w:p w:rsidRPr="00615431" w:rsidR="00615431" w:rsidP="00615431" w:rsidRDefault="00615431" w14:paraId="690611BF" w14:textId="2D785748">
      <w:pPr>
        <w:jc w:val="both"/>
        <w:rPr>
          <w:lang w:val="es-PE"/>
        </w:rPr>
      </w:pPr>
      <w:r w:rsidRPr="56B31192" w:rsidR="00615431">
        <w:rPr>
          <w:lang w:val="es-PE"/>
        </w:rPr>
        <w:t xml:space="preserve">Que, don </w:t>
      </w:r>
      <w:r w:rsidRPr="56B31192" w:rsidR="465A44E6">
        <w:rPr>
          <w:b w:val="1"/>
          <w:bCs w:val="1"/>
          <w:lang w:val="es-PE"/>
        </w:rPr>
        <w:t>.........................................................</w:t>
      </w:r>
      <w:r w:rsidRPr="56B31192" w:rsidR="00615431">
        <w:rPr>
          <w:b w:val="1"/>
          <w:bCs w:val="1"/>
          <w:lang w:val="es-PE"/>
        </w:rPr>
        <w:t xml:space="preserve"> </w:t>
      </w:r>
      <w:r w:rsidRPr="56B31192" w:rsidR="00615431">
        <w:rPr>
          <w:lang w:val="es-PE"/>
        </w:rPr>
        <w:t xml:space="preserve">(en adelante, el reclamante) interpone reclamación ante esta Defensoría del Asegurado (DEFASEG), solicitando que </w:t>
      </w:r>
      <w:r w:rsidRPr="56B31192" w:rsidR="3A92681F">
        <w:rPr>
          <w:b w:val="1"/>
          <w:bCs w:val="1"/>
          <w:lang w:val="es-PE"/>
        </w:rPr>
        <w:t>.....................................................................................................................</w:t>
      </w:r>
      <w:r w:rsidRPr="56B31192" w:rsidR="00615431">
        <w:rPr>
          <w:b w:val="1"/>
          <w:bCs w:val="1"/>
          <w:lang w:val="es-PE"/>
        </w:rPr>
        <w:t xml:space="preserve"> </w:t>
      </w:r>
      <w:r w:rsidRPr="56B31192" w:rsidR="00615431">
        <w:rPr>
          <w:lang w:val="es-PE"/>
        </w:rPr>
        <w:t>(en adelante, la aseguradora)</w:t>
      </w:r>
      <w:r w:rsidRPr="56B31192" w:rsidR="00615431">
        <w:rPr>
          <w:b w:val="1"/>
          <w:bCs w:val="1"/>
          <w:lang w:val="es-PE"/>
        </w:rPr>
        <w:t xml:space="preserve"> </w:t>
      </w:r>
      <w:r w:rsidRPr="56B31192" w:rsidR="00615431">
        <w:rPr>
          <w:lang w:val="es-PE"/>
        </w:rPr>
        <w:t xml:space="preserve">apruebe su solicitud de cobertura por concepto de su </w:t>
      </w:r>
      <w:r w:rsidRPr="56B31192" w:rsidR="00615431">
        <w:rPr>
          <w:lang w:val="es-PE"/>
        </w:rPr>
        <w:t xml:space="preserve">seguro vehicular de póliza </w:t>
      </w:r>
      <w:r w:rsidRPr="56B31192" w:rsidR="00615431">
        <w:rPr>
          <w:lang w:val="es-PE"/>
        </w:rPr>
        <w:t>N°</w:t>
      </w:r>
      <w:r w:rsidRPr="56B31192" w:rsidR="00615431">
        <w:rPr>
          <w:lang w:val="es-PE"/>
        </w:rPr>
        <w:t xml:space="preserve"> </w:t>
      </w:r>
      <w:r w:rsidRPr="56B31192" w:rsidR="046EF4E8">
        <w:rPr>
          <w:lang w:val="es-PE"/>
        </w:rPr>
        <w:t>..........................</w:t>
      </w:r>
      <w:r w:rsidRPr="56B31192" w:rsidR="00615431">
        <w:rPr>
          <w:lang w:val="es-PE"/>
        </w:rPr>
        <w:t xml:space="preserve"> (en adelante, la póliza).</w:t>
      </w:r>
    </w:p>
    <w:p w:rsidRPr="00615431" w:rsidR="00615431" w:rsidP="00615431" w:rsidRDefault="00615431" w14:paraId="28E3CCBE" w14:textId="77777777">
      <w:pPr>
        <w:jc w:val="both"/>
        <w:rPr>
          <w:lang w:val="es-PE"/>
        </w:rPr>
      </w:pPr>
    </w:p>
    <w:p w:rsidRPr="00615431" w:rsidR="00615431" w:rsidP="00615431" w:rsidRDefault="00615431" w14:paraId="46324E45" w14:textId="77777777">
      <w:pPr>
        <w:jc w:val="both"/>
        <w:rPr>
          <w:lang w:val="es-PE"/>
        </w:rPr>
      </w:pPr>
      <w:r w:rsidRPr="00615431">
        <w:rPr>
          <w:lang w:val="es-PE"/>
        </w:rPr>
        <w:t>Que, la señalada reclamación cumple con los requisitos de materia, cuantía y oportunidad establecidos en el Reglamento de la DEFASEG (http://www.defaseg.com.pe/reglamento);</w:t>
      </w:r>
    </w:p>
    <w:p w:rsidRPr="00615431" w:rsidR="00615431" w:rsidP="00615431" w:rsidRDefault="00615431" w14:paraId="12F17E38" w14:textId="77777777">
      <w:pPr>
        <w:jc w:val="both"/>
        <w:rPr>
          <w:lang w:val="es-PE"/>
        </w:rPr>
      </w:pPr>
    </w:p>
    <w:p w:rsidRPr="00615431" w:rsidR="00615431" w:rsidP="00615431" w:rsidRDefault="00615431" w14:paraId="5583D2F4" w14:textId="77777777">
      <w:pPr>
        <w:jc w:val="both"/>
        <w:rPr>
          <w:lang w:val="es-PE"/>
        </w:rPr>
      </w:pPr>
      <w:r w:rsidRPr="00615431">
        <w:rPr>
          <w:lang w:val="es-PE"/>
        </w:rPr>
        <w:t>Que, habiéndosele corrido traslado de la respectiva reclamación, la aseguradora presentó sus respectivos descargos y la documentación solicitada;</w:t>
      </w:r>
    </w:p>
    <w:p w:rsidRPr="00615431" w:rsidR="00615431" w:rsidP="00615431" w:rsidRDefault="00615431" w14:paraId="3D40C5B7" w14:textId="77777777">
      <w:pPr>
        <w:jc w:val="both"/>
        <w:rPr>
          <w:lang w:val="es-PE"/>
        </w:rPr>
      </w:pPr>
    </w:p>
    <w:p w:rsidRPr="00615431" w:rsidR="00615431" w:rsidP="00615431" w:rsidRDefault="00615431" w14:paraId="78EDC69B" w14:textId="77777777">
      <w:pPr>
        <w:jc w:val="both"/>
        <w:rPr>
          <w:lang w:val="es-PE"/>
        </w:rPr>
      </w:pPr>
      <w:r w:rsidRPr="00615431">
        <w:rPr>
          <w:lang w:val="es-PE"/>
        </w:rPr>
        <w:t xml:space="preserve">Que, el 28 de octubre de 2024 se realizó la audiencia virtual de vista con la concurrencia de ambas partes, quienes tuvieron oportunidad de exponer sus respectivas posiciones tratándose de la materia reclamada, absolviendo las diversas preguntas que les fueron formuladas. Asimismo, en dicho acto, se le otorgó 03 (tres) días a la aseguradora, a fin de que remita la grabación completa en que una de sus representantes se comunica con el asegurado; </w:t>
      </w:r>
    </w:p>
    <w:p w:rsidRPr="00615431" w:rsidR="00615431" w:rsidP="00615431" w:rsidRDefault="00615431" w14:paraId="54E9334D" w14:textId="77777777">
      <w:pPr>
        <w:jc w:val="both"/>
        <w:rPr>
          <w:lang w:val="es-PE"/>
        </w:rPr>
      </w:pPr>
    </w:p>
    <w:p w:rsidRPr="00615431" w:rsidR="00615431" w:rsidP="00615431" w:rsidRDefault="00615431" w14:paraId="1161E8B8" w14:textId="77777777">
      <w:pPr>
        <w:jc w:val="both"/>
      </w:pPr>
      <w:r w:rsidRPr="00615431">
        <w:t xml:space="preserve">Que, en síntesis, el reclamante manifiesta lo siguiente: a) el </w:t>
      </w:r>
      <w:r w:rsidRPr="00615431">
        <w:rPr>
          <w:lang w:val="es-PE"/>
        </w:rPr>
        <w:t xml:space="preserve">19 de mayo de 2024, alrededor de las 2:00 p.m., fue a visitar a su hermana en la calle Playa Hermosa, donde estacionó su vehículo. Al salir, aproximadamente a las 4:00 p.m., descubrió que su vehículo había sido chocado en la parte delantera; b) contactó a su bróker de seguros (Roca Fuerte Corredores de Seguros S.A.C.) y describió el incidente. El bróker le indicó que no era necesaria una denuncia policial al no haber estado presente en el vehículo ni haber terceros implicados; c) la aseguradora lo contactó y registró el siniestro, solicitando la ubicación del vehículo para que el procurador pudiera inspeccionarlo. El reclamante proporcionó su ubicación en tiempo real, pero, afirma que el procurador no llegó al lugar. Además, no recibió ningún mensaje con el nombre del procurador asignado hasta las 8:53 p.m., lo cual puede corroborarse mediante mensajes de WhatsApp; d) esperó en el lugar del siniestro aproximadamente 30 minutos, pero el procurador no llegó. No obstante, debido a una urgencia de salud de un familiar, tuvo que retirarse del lugar; e) luego, recibió una llamada del supervisor del siniestro, a quien le informó sobre su urgencia familiar, indicando que ya no estaba en el sitio del accidente. Según el reclamante, el supervisor le aseguró que se comunicarían nuevamente en unas horas; f) el área donde ocurrió el siniestro es peligrosa y con alta incidencia de robos, por lo que, para asegurar su vehículo, lo trasladó a una cochera cercana, a cinco cuadras del lugar del accidente. Sostiene que no solicitó reprogramar la inspección a pesar de que el procurador nunca llegó en el tiempo acordado; g) a las 8:40 p.m. recibió una llamada de la Aseguradora informándole que el procurador se comunicaría con él. Posteriormente, recibió un mensaje de texto del procurador a las 9:13 p.m. confirmando que se encontraba en la cochera donde había trasladado su vehículo; h) durante la inspección, el procurador preguntó sobre la denuncia policial, a lo que el reclamante respondió que no la había realizado debido a la urgencia por la salud de un familiar. El reclamante consultó si era necesario presentar la denuncia, y este le </w:t>
      </w:r>
      <w:r w:rsidRPr="00615431">
        <w:rPr>
          <w:lang w:val="es-PE"/>
        </w:rPr>
        <w:lastRenderedPageBreak/>
        <w:t xml:space="preserve">respondió que no era necesaria. El reclamante aclara que en ningún momento se negó a realizar la denuncia. El año anterior tuvo otro siniestro, en el cual no se le solicitó realizar una denuncia policial ni un dosaje etílico; </w:t>
      </w:r>
    </w:p>
    <w:p w:rsidRPr="00615431" w:rsidR="00615431" w:rsidP="00615431" w:rsidRDefault="00615431" w14:paraId="742982DA" w14:textId="77777777">
      <w:pPr>
        <w:jc w:val="both"/>
      </w:pPr>
    </w:p>
    <w:p w:rsidR="00615431" w:rsidP="00615431" w:rsidRDefault="00615431" w14:paraId="778DE53F" w14:textId="77777777">
      <w:pPr>
        <w:jc w:val="both"/>
        <w:rPr>
          <w:lang w:val="es-PE"/>
        </w:rPr>
      </w:pPr>
      <w:r w:rsidRPr="00615431">
        <w:t xml:space="preserve">Que, por su parte, la posición de la aseguradora, en resumen, es la siguiente: </w:t>
      </w:r>
      <w:r w:rsidRPr="00615431">
        <w:rPr>
          <w:lang w:val="es-PE"/>
        </w:rPr>
        <w:t>a) intentaron coordinar una inspección inmediata en el lugar del accidente, pero el reclamante no facilitó la inspección oportuna, mencionando una emergencia familiar. Al llegar el procurador, el vehículo ya no estaba en el lugar de los hechos, sino que había sido trasladado a una cochera; b) la inspección del vehículo se realizó a las 9:30 p.m., y se constató que el reclamante no había realizado el trámite policial correspondiente, requisito establecido en la póliza para este tipo de siniestros; c) el 13 de junio de 2024, se notificó el rechazo de la cobertura, señalando que este no reportó el evento de forma inmediata, no cumplió con las diligencias policiales requeridas y trasladó el vehículo reclamante del lugar del siniestro; d) el reclamante contactó a la aseguradora a través de su bróker poco después de enterarse del siniestro, siendo que no cumplió con facilitar la inspección del vehículo en el lugar. La inspección se realizó tardíamente, debido a que el reclamante mencionó una emergencia familiar y no respondió a las llamadas del procurador. Este retraso queda documentado en el reclamo presentado ante la DEFASEG y en las comunicaciones entre la Aseguradora y el bróker del reclamante; e) aunque el reclamante detectó el siniestro de su vehículo a las 4:00 p.m. del 19 de mayo de 2024, no permitió al procurador realizar el reporte y la verificación de los daños hasta después de las 9:00 p.m., lo cual representa una demora de más de cinco horas sin justificación; f) el reclamante incumplió con las obligaciones de la póliza al no presentar la denuncia policial ni someterse al dosaje etílico, establecidas en la póliza, específicamente en el artículo 4; g) el reclamante no cumplió con presentar la denuncia policial correspondiente en la jurisdicción donde ocurrió el accidente, ni se sometió al dosaje etílico obligatorio. Este incumplimiento fue reconocido en su reclamo ante la DEFASEG, lo cual debe considerarse una declaración asimilada conforme al artículo 221 del Código Procesal Civil; h) la falta de cumplimiento en presentar la denuncia policial y en someterse al dosaje etílico ha dificultado su capacidad de evaluar las causas y circunstancias del siniestro reclamado. Esto se agrava aún más por la demora en el reporte y el traslado injustificado del vehículo del lugar del siniestro; g) el reclamante indica que habría recibido instrucciones de que no era necesaria una denuncia policial. No obstante, esta afirmación carece de pruebas. De hecho, en el reporte del siniestro firmado por el reclamante, se le informó de la obligación de realizar dicha denuncia; i) a pesar de la gravedad de los daños, el procurador constató que en el lugar donde el reclamante afirmó que ocurrió el siniestro no había rastros ni vestigios del accidente; j) el traslado indebido del vehículo representa un incumplimiento claro de las obligaciones establecidas en la póliza. Este incumplimiento, junto con otros motivos previamente señalados, fundamentó el rechazo de cobertura por parte de la Aseguradora de forma justificada;</w:t>
      </w:r>
    </w:p>
    <w:p w:rsidRPr="00615431" w:rsidR="00615431" w:rsidP="00615431" w:rsidRDefault="00615431" w14:paraId="11571279" w14:textId="77777777">
      <w:pPr>
        <w:jc w:val="both"/>
        <w:rPr>
          <w:lang w:val="es-PE"/>
        </w:rPr>
      </w:pPr>
    </w:p>
    <w:p w:rsidRPr="00615431" w:rsidR="00615431" w:rsidP="00615431" w:rsidRDefault="00615431" w14:paraId="19A08C10" w14:textId="77777777">
      <w:pPr>
        <w:jc w:val="both"/>
        <w:rPr>
          <w:lang w:val="es-PE"/>
        </w:rPr>
      </w:pPr>
      <w:r w:rsidRPr="00615431">
        <w:rPr>
          <w:lang w:val="es-PE"/>
        </w:rPr>
        <w:t>Que, por otro lado, con fecha 31 de octubre de 2024, la aseguradora, en cumplimiento de lo dispuesto en la audiencia virtual de vista, remite grabación de la comunicación de su representante con el reclamante;</w:t>
      </w:r>
    </w:p>
    <w:p w:rsidRPr="00615431" w:rsidR="00615431" w:rsidP="00615431" w:rsidRDefault="00615431" w14:paraId="3F2A0420" w14:textId="77777777">
      <w:pPr>
        <w:jc w:val="both"/>
        <w:rPr>
          <w:lang w:val="es-PE"/>
        </w:rPr>
      </w:pPr>
    </w:p>
    <w:p w:rsidRPr="00615431" w:rsidR="00615431" w:rsidP="00615431" w:rsidRDefault="00615431" w14:paraId="49ED0FF3" w14:textId="77777777">
      <w:pPr>
        <w:jc w:val="both"/>
      </w:pPr>
      <w:r w:rsidRPr="00615431">
        <w:rPr>
          <w:b/>
          <w:bCs/>
        </w:rPr>
        <w:t>CONSIDERANDO:</w:t>
      </w:r>
    </w:p>
    <w:p w:rsidRPr="00615431" w:rsidR="00615431" w:rsidP="00615431" w:rsidRDefault="00615431" w14:paraId="2689AC54" w14:textId="77777777">
      <w:pPr>
        <w:jc w:val="both"/>
      </w:pPr>
      <w:r w:rsidRPr="00615431">
        <w:t> </w:t>
      </w:r>
    </w:p>
    <w:p w:rsidRPr="00615431" w:rsidR="00615431" w:rsidP="00615431" w:rsidRDefault="00615431" w14:paraId="0AA4DE32" w14:textId="08976764">
      <w:pPr>
        <w:jc w:val="both"/>
        <w:rPr>
          <w:lang w:val="es-PE"/>
        </w:rPr>
      </w:pPr>
      <w:r w:rsidRPr="56B31192" w:rsidR="00615431">
        <w:rPr>
          <w:b w:val="1"/>
          <w:bCs w:val="1"/>
          <w:u w:val="single"/>
          <w:lang w:val="es-PE"/>
        </w:rPr>
        <w:t>Primero</w:t>
      </w:r>
      <w:r w:rsidRPr="56B31192" w:rsidR="00615431">
        <w:rPr>
          <w:b w:val="1"/>
          <w:bCs w:val="1"/>
          <w:lang w:val="es-PE"/>
        </w:rPr>
        <w:t xml:space="preserve">: </w:t>
      </w:r>
      <w:r w:rsidRPr="56B31192" w:rsidR="00615431">
        <w:rPr>
          <w:lang w:val="es-PE"/>
        </w:rPr>
        <w:t>Conforme a su Reglamento, la</w:t>
      </w:r>
      <w:r w:rsidRPr="56B31192" w:rsidR="00615431">
        <w:rPr>
          <w:b w:val="1"/>
          <w:bCs w:val="1"/>
          <w:lang w:val="es-PE"/>
        </w:rPr>
        <w:t xml:space="preserve"> </w:t>
      </w:r>
      <w:r w:rsidRPr="56B31192" w:rsidR="00615431">
        <w:rPr>
          <w:lang w:val="es-PE"/>
        </w:rPr>
        <w:t xml:space="preserve">DEFASEG está orientada a la protección de los derechos de los asegurados o usuarios de los servicios del seguro privado contratados en el </w:t>
      </w:r>
      <w:r w:rsidRPr="56B31192" w:rsidR="00615431">
        <w:rPr>
          <w:lang w:val="es-PE"/>
        </w:rPr>
        <w:t>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p>
    <w:p w:rsidRPr="00615431" w:rsidR="00615431" w:rsidP="00615431" w:rsidRDefault="00615431" w14:paraId="71ECE92C" w14:textId="77777777">
      <w:pPr>
        <w:jc w:val="both"/>
        <w:rPr>
          <w:bCs/>
        </w:rPr>
      </w:pPr>
    </w:p>
    <w:p w:rsidRPr="00615431" w:rsidR="00615431" w:rsidP="00615431" w:rsidRDefault="00615431" w14:paraId="28BA21FD" w14:textId="77777777">
      <w:pPr>
        <w:jc w:val="both"/>
        <w:rPr>
          <w:bCs/>
          <w:lang w:val="es-PE"/>
        </w:rPr>
      </w:pPr>
      <w:r w:rsidRPr="00615431">
        <w:rPr>
          <w:b/>
          <w:bCs/>
          <w:u w:val="single"/>
          <w:lang w:val="es-PE"/>
        </w:rPr>
        <w:t>Segundo</w:t>
      </w:r>
      <w:r w:rsidRPr="00615431">
        <w:rPr>
          <w:b/>
          <w:bCs/>
          <w:lang w:val="es-PE"/>
        </w:rPr>
        <w:t>:</w:t>
      </w:r>
      <w:r w:rsidRPr="00615431">
        <w:rPr>
          <w:bCs/>
          <w:lang w:val="es-PE"/>
        </w:rPr>
        <w:t xml:space="preserve"> </w:t>
      </w:r>
      <w:r w:rsidRPr="00615431">
        <w:rPr>
          <w:lang w:val="es-PE"/>
        </w:rPr>
        <w:t xml:space="preserve">Asimismo, de acuerdo a </w:t>
      </w:r>
      <w:r w:rsidRPr="0061543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15431" w:rsidR="00615431" w:rsidP="00615431" w:rsidRDefault="00615431" w14:paraId="07B6BB0F" w14:textId="77777777">
      <w:pPr>
        <w:jc w:val="both"/>
        <w:rPr>
          <w:lang w:val="es-PE"/>
        </w:rPr>
      </w:pPr>
    </w:p>
    <w:p w:rsidRPr="00615431" w:rsidR="00615431" w:rsidP="00615431" w:rsidRDefault="00615431" w14:paraId="0832E141" w14:textId="77777777">
      <w:pPr>
        <w:jc w:val="both"/>
      </w:pPr>
      <w:r w:rsidRPr="00615431">
        <w:rPr>
          <w:b/>
          <w:bCs/>
          <w:u w:val="single"/>
          <w:lang w:val="es-PE"/>
        </w:rPr>
        <w:t>Tercero</w:t>
      </w:r>
      <w:r w:rsidRPr="00615431">
        <w:rPr>
          <w:b/>
          <w:bCs/>
          <w:lang w:val="es-PE"/>
        </w:rPr>
        <w:t>:</w:t>
      </w:r>
      <w:r w:rsidRPr="00615431">
        <w:rPr>
          <w:lang w:val="es-PE"/>
        </w:rPr>
        <w:t xml:space="preserve"> Que, de acuerdo a la Ley Nro. </w:t>
      </w:r>
      <w:r w:rsidRPr="00615431">
        <w:t xml:space="preserve">29946 – Ley del Contrato de Seguro, norma legal vigente con ocasión de la celebración del contrato al cual se contrae el presente caso, </w:t>
      </w:r>
      <w:r w:rsidRPr="0061543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15431" w:rsidR="00615431" w:rsidP="00615431" w:rsidRDefault="00615431" w14:paraId="22F833EF" w14:textId="77777777">
      <w:pPr>
        <w:jc w:val="both"/>
        <w:rPr>
          <w:b/>
          <w:u w:val="single"/>
          <w:lang w:val="es-PE"/>
        </w:rPr>
      </w:pPr>
    </w:p>
    <w:p w:rsidRPr="00615431" w:rsidR="00615431" w:rsidP="00615431" w:rsidRDefault="00615431" w14:paraId="26ED2FF1" w14:textId="77777777">
      <w:pPr>
        <w:jc w:val="both"/>
        <w:rPr>
          <w:lang w:val="es-PE"/>
        </w:rPr>
      </w:pPr>
      <w:r w:rsidRPr="00615431">
        <w:rPr>
          <w:b/>
          <w:u w:val="single"/>
          <w:lang w:val="es-PE"/>
        </w:rPr>
        <w:t>Cuarto</w:t>
      </w:r>
      <w:r w:rsidRPr="00615431">
        <w:rPr>
          <w:b/>
          <w:lang w:val="es-PE"/>
        </w:rPr>
        <w:t>:</w:t>
      </w:r>
      <w:r w:rsidRPr="0061543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15431" w:rsidR="00615431" w:rsidP="00615431" w:rsidRDefault="00615431" w14:paraId="7454FB67" w14:textId="77777777">
      <w:pPr>
        <w:jc w:val="both"/>
        <w:rPr>
          <w:bCs/>
        </w:rPr>
      </w:pPr>
    </w:p>
    <w:p w:rsidRPr="00615431" w:rsidR="00615431" w:rsidP="00615431" w:rsidRDefault="00615431" w14:paraId="7B3D89DD" w14:textId="77777777">
      <w:pPr>
        <w:jc w:val="both"/>
      </w:pPr>
      <w:r w:rsidRPr="00615431">
        <w:rPr>
          <w:b/>
          <w:bCs/>
          <w:u w:val="single"/>
          <w:lang w:val="es-PE"/>
        </w:rPr>
        <w:t>Quinto</w:t>
      </w:r>
      <w:r w:rsidRPr="00615431">
        <w:rPr>
          <w:b/>
          <w:bCs/>
          <w:lang w:val="es-PE"/>
        </w:rPr>
        <w:t xml:space="preserve">: </w:t>
      </w:r>
      <w:r w:rsidRPr="00615431">
        <w:rPr>
          <w:lang w:val="es-PE"/>
        </w:rPr>
        <w:t>Que, conforme al</w:t>
      </w:r>
      <w:r w:rsidRPr="00615431">
        <w:rPr>
          <w:b/>
          <w:bCs/>
          <w:lang w:val="es-PE"/>
        </w:rPr>
        <w:t xml:space="preserve"> </w:t>
      </w:r>
      <w:r w:rsidRPr="0061543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15431" w:rsidR="00615431" w:rsidP="00615431" w:rsidRDefault="00615431" w14:paraId="02DECF69" w14:textId="77777777">
      <w:pPr>
        <w:jc w:val="both"/>
      </w:pPr>
    </w:p>
    <w:p w:rsidRPr="00615431" w:rsidR="00615431" w:rsidP="00615431" w:rsidRDefault="00615431" w14:paraId="38C7A6D1" w14:textId="77777777">
      <w:pPr>
        <w:jc w:val="both"/>
      </w:pPr>
      <w:r w:rsidRPr="00615431">
        <w:rPr>
          <w:b/>
          <w:bCs/>
          <w:u w:val="single"/>
          <w:lang w:val="es-PE"/>
        </w:rPr>
        <w:t>Sexto</w:t>
      </w:r>
      <w:r w:rsidRPr="00615431">
        <w:rPr>
          <w:b/>
          <w:bCs/>
          <w:lang w:val="es-PE"/>
        </w:rPr>
        <w:t xml:space="preserve">: </w:t>
      </w:r>
      <w:r w:rsidRPr="00615431">
        <w:rPr>
          <w:lang w:val="es-PE"/>
        </w:rPr>
        <w:t>Que, sin perjuicio de lo indicado y el recuento de argumentos de las partes</w:t>
      </w:r>
      <w:r w:rsidRPr="00615431">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615431">
        <w:rPr>
          <w:lang w:val="es-PE"/>
        </w:rPr>
        <w:t>.</w:t>
      </w:r>
    </w:p>
    <w:p w:rsidRPr="00615431" w:rsidR="00615431" w:rsidP="00615431" w:rsidRDefault="00615431" w14:paraId="5E577831" w14:textId="77777777">
      <w:pPr>
        <w:jc w:val="both"/>
      </w:pPr>
    </w:p>
    <w:p w:rsidRPr="00615431" w:rsidR="00615431" w:rsidP="56B31192" w:rsidRDefault="00615431" w14:paraId="5CAADF98" w14:textId="64B57968">
      <w:pPr>
        <w:jc w:val="both"/>
        <w:rPr>
          <w:lang w:val="es-PE"/>
        </w:rPr>
      </w:pPr>
      <w:r w:rsidRPr="56B31192" w:rsidR="00615431">
        <w:rPr>
          <w:b w:val="1"/>
          <w:bCs w:val="1"/>
          <w:u w:val="single"/>
        </w:rPr>
        <w:t>Sétimo</w:t>
      </w:r>
      <w:r w:rsidRPr="56B31192" w:rsidR="00615431">
        <w:rPr>
          <w:b w:val="1"/>
          <w:bCs w:val="1"/>
        </w:rPr>
        <w:t>:</w:t>
      </w:r>
      <w:r w:rsidRPr="56B31192" w:rsidR="00615431">
        <w:rPr>
          <w:b w:val="1"/>
          <w:bCs w:val="1"/>
          <w:lang w:val="es-PE"/>
        </w:rPr>
        <w:t xml:space="preserve"> </w:t>
      </w:r>
      <w:r w:rsidRPr="56B31192" w:rsidR="00615431">
        <w:rPr>
          <w:lang w:val="es-PE"/>
        </w:rPr>
        <w:t xml:space="preserve"> </w:t>
      </w:r>
      <w:r w:rsidR="00615431">
        <w:rPr/>
        <w:t xml:space="preserve">Que, en el presente caso se discute la legitimidad del rechazo de cobertura realizado por la aseguradora y reseñada en la parte introductoria de la presente resolución, rechazo que se sustenta en lo afirmado en la Carta </w:t>
      </w:r>
      <w:r w:rsidR="00615431">
        <w:rPr/>
        <w:t>N°</w:t>
      </w:r>
      <w:r w:rsidR="00615431">
        <w:rPr/>
        <w:t xml:space="preserve"> </w:t>
      </w:r>
      <w:r w:rsidRPr="56B31192" w:rsidR="0A3C2E82">
        <w:rPr>
          <w:lang w:val="es-PE"/>
        </w:rPr>
        <w:t>..........................................</w:t>
      </w:r>
      <w:r w:rsidRPr="56B31192" w:rsidR="00615431">
        <w:rPr>
          <w:lang w:val="es-PE"/>
        </w:rPr>
        <w:t xml:space="preserve"> (en adelante, la Carta de Rechazo), la que indica lo siguiente:</w:t>
      </w:r>
    </w:p>
    <w:p w:rsidRPr="00615431" w:rsidR="00615431" w:rsidP="00615431" w:rsidRDefault="00615431" w14:paraId="2250A45C" w14:textId="77777777">
      <w:pPr>
        <w:jc w:val="both"/>
        <w:rPr>
          <w:bCs/>
          <w:lang w:val="es-PE"/>
        </w:rPr>
      </w:pPr>
    </w:p>
    <w:p w:rsidRPr="00615431" w:rsidR="00615431" w:rsidP="00615431" w:rsidRDefault="00615431" w14:paraId="0ABE249B" w14:textId="18DD0DBD">
      <w:pPr>
        <w:jc w:val="both"/>
      </w:pPr>
      <w:r w:rsidR="7DFBA480">
        <w:rPr/>
        <w:t>.........................................................................................................................................</w:t>
      </w:r>
    </w:p>
    <w:p w:rsidRPr="00615431" w:rsidR="00615431" w:rsidP="00615431" w:rsidRDefault="00615431" w14:paraId="3B8F1737" w14:textId="77777777">
      <w:pPr>
        <w:jc w:val="both"/>
      </w:pPr>
    </w:p>
    <w:p w:rsidRPr="00615431" w:rsidR="00615431" w:rsidP="00615431" w:rsidRDefault="00615431" w14:paraId="7B7A68B3" w14:textId="77777777">
      <w:pPr>
        <w:jc w:val="both"/>
      </w:pPr>
      <w:r w:rsidRPr="00615431">
        <w:lastRenderedPageBreak/>
        <w:t xml:space="preserve">Como vemos, la Carta de Rechazo imputa al reclamante no haber realizado, en el plazo establecido, el reporte del siniestro, no haber realizado la denuncia policial ni haberse sometido al dosaje etílico dentro del tiempo estipulado. Asimismo, agrega que el reclamante, según la comunicación, trasladó la unidad objeto del siniestro a una cochera sin esperar la atención correspondiente. </w:t>
      </w:r>
    </w:p>
    <w:p w:rsidRPr="00615431" w:rsidR="00615431" w:rsidP="00615431" w:rsidRDefault="00615431" w14:paraId="220FA56C" w14:textId="77777777">
      <w:pPr>
        <w:jc w:val="both"/>
      </w:pPr>
    </w:p>
    <w:p w:rsidRPr="00615431" w:rsidR="00615431" w:rsidP="00615431" w:rsidRDefault="00615431" w14:paraId="4D49E697" w14:textId="77777777">
      <w:pPr>
        <w:jc w:val="both"/>
        <w:rPr>
          <w:bCs/>
        </w:rPr>
      </w:pPr>
      <w:r w:rsidRPr="00615431">
        <w:rPr>
          <w:b/>
          <w:u w:val="single"/>
        </w:rPr>
        <w:t>Octavo</w:t>
      </w:r>
      <w:r w:rsidRPr="00615431">
        <w:rPr>
          <w:b/>
        </w:rPr>
        <w:t>:</w:t>
      </w:r>
      <w:r w:rsidRPr="00615431">
        <w:rPr>
          <w:b/>
          <w:lang w:val="es-PE"/>
        </w:rPr>
        <w:t xml:space="preserve"> </w:t>
      </w:r>
      <w:r w:rsidRPr="00615431">
        <w:rPr>
          <w:lang w:val="es-PE"/>
        </w:rPr>
        <w:t xml:space="preserve"> </w:t>
      </w:r>
      <w:r w:rsidRPr="00615431">
        <w:rPr>
          <w:bCs/>
        </w:rPr>
        <w:t>Que, para esclarecer el presente caso, debemos remitirnos a lo dispuesto en la póliza. En ese sentido, atendiendo a que ello no ha sido objeto de controversia o negativa por parte del reclamante, nos remitimos a lo indicado en la Carta de Rechazo, a fin de esclarecer el procedimiento de aviso de siniestro:</w:t>
      </w:r>
    </w:p>
    <w:p w:rsidRPr="00615431" w:rsidR="00615431" w:rsidP="00615431" w:rsidRDefault="00615431" w14:paraId="27201E33" w14:textId="77777777">
      <w:pPr>
        <w:jc w:val="both"/>
        <w:rPr>
          <w:bCs/>
        </w:rPr>
      </w:pPr>
    </w:p>
    <w:p w:rsidRPr="00615431" w:rsidR="00615431" w:rsidP="00615431" w:rsidRDefault="00615431" w14:paraId="16336139" w14:textId="266D059B">
      <w:pPr>
        <w:jc w:val="center"/>
      </w:pPr>
      <w:r w:rsidR="0D028D93">
        <w:rPr/>
        <w:t>....................................................................................................................................</w:t>
      </w:r>
    </w:p>
    <w:p w:rsidRPr="00615431" w:rsidR="00615431" w:rsidP="00615431" w:rsidRDefault="00615431" w14:paraId="4C258140" w14:textId="77777777">
      <w:pPr>
        <w:jc w:val="both"/>
        <w:rPr>
          <w:bCs/>
        </w:rPr>
      </w:pPr>
    </w:p>
    <w:p w:rsidRPr="00615431" w:rsidR="00615431" w:rsidP="00615431" w:rsidRDefault="00615431" w14:paraId="55DC6145" w14:textId="77777777">
      <w:pPr>
        <w:jc w:val="both"/>
        <w:rPr>
          <w:bCs/>
        </w:rPr>
      </w:pPr>
      <w:r w:rsidRPr="00615431">
        <w:rPr>
          <w:bCs/>
        </w:rPr>
        <w:t>Como vemos, la póliza establece un plazo para dar aviso del siniestro, siendo que este se limita a un máximo de 04 (cuatro) horas desde ocurrido al siniestro. Asimismo, la póliza también indica lo siguiente:</w:t>
      </w:r>
    </w:p>
    <w:p w:rsidRPr="00615431" w:rsidR="00615431" w:rsidP="00615431" w:rsidRDefault="00615431" w14:paraId="028C78ED" w14:textId="77777777">
      <w:pPr>
        <w:jc w:val="both"/>
        <w:rPr>
          <w:bCs/>
        </w:rPr>
      </w:pPr>
    </w:p>
    <w:p w:rsidRPr="00615431" w:rsidR="00615431" w:rsidP="00615431" w:rsidRDefault="00615431" w14:paraId="6207BBF1" w14:textId="401C8ED5">
      <w:pPr>
        <w:jc w:val="center"/>
      </w:pPr>
      <w:r w:rsidR="3E6B058D">
        <w:rPr/>
        <w:t>.........................................................................................................................................</w:t>
      </w:r>
    </w:p>
    <w:p w:rsidR="56B31192" w:rsidP="56B31192" w:rsidRDefault="56B31192" w14:paraId="361036F3" w14:textId="4C2AF382">
      <w:pPr>
        <w:jc w:val="center"/>
      </w:pPr>
    </w:p>
    <w:p w:rsidRPr="00615431" w:rsidR="00615431" w:rsidP="00615431" w:rsidRDefault="00615431" w14:paraId="5DC1EDF5" w14:textId="77777777">
      <w:pPr>
        <w:jc w:val="both"/>
        <w:rPr>
          <w:bCs/>
        </w:rPr>
      </w:pPr>
      <w:r w:rsidRPr="00615431">
        <w:rPr>
          <w:bCs/>
        </w:rPr>
        <w:t xml:space="preserve">De este modo, además del aviso del siniestro, el asegurado deberá, entre otras disposiciones, formular su denuncia policial y someterse al dosaje etílico correspondiente dentro del plazo máximo de 04 (cuatro) horas. Como vemos, son dos exigencias distintas </w:t>
      </w:r>
      <w:r w:rsidRPr="00615431">
        <w:rPr>
          <w:bCs/>
        </w:rPr>
        <w:lastRenderedPageBreak/>
        <w:t>que cuentan con el mismo plazo; por un lado, el aviso del siniestro y, por otro, la denuncia policial junto al dosaje etílico. Ello, claro está, entre otros requisitos establecidos en la póliza y sin perjuicio de que no es posible afectar el derecho de la aseguradora a determinar las circunstancias del siniestro.</w:t>
      </w:r>
    </w:p>
    <w:p w:rsidRPr="00615431" w:rsidR="00615431" w:rsidP="00615431" w:rsidRDefault="00615431" w14:paraId="73D2C5F0" w14:textId="77777777">
      <w:pPr>
        <w:jc w:val="both"/>
        <w:rPr>
          <w:bCs/>
        </w:rPr>
      </w:pPr>
    </w:p>
    <w:p w:rsidRPr="00615431" w:rsidR="00615431" w:rsidP="00615431" w:rsidRDefault="00615431" w14:paraId="780084A4" w14:textId="77777777">
      <w:pPr>
        <w:jc w:val="both"/>
        <w:rPr>
          <w:bCs/>
        </w:rPr>
      </w:pPr>
      <w:r w:rsidRPr="00615431">
        <w:rPr>
          <w:bCs/>
        </w:rPr>
        <w:t>En resumen, en el presente caso, se deberá determinar si, en primer lugar, el reclamante cumplió con los requisitos establecidos en la póliza o, de ser el caso, si existe alguna justificación legal que lo exima de dicha obligación. Cabe precisar que, conforme fluye de la póliza, la consecuencia del incumplimiento de las obligaciones indicadas resulta la pérdida de los derechos indemnizatorios respecto del presente siniestro por parte del reclamante.</w:t>
      </w:r>
    </w:p>
    <w:p w:rsidRPr="00615431" w:rsidR="00615431" w:rsidP="00615431" w:rsidRDefault="00615431" w14:paraId="46ED7C8B" w14:textId="77777777">
      <w:pPr>
        <w:jc w:val="both"/>
        <w:rPr>
          <w:bCs/>
        </w:rPr>
      </w:pPr>
    </w:p>
    <w:p w:rsidRPr="00615431" w:rsidR="00615431" w:rsidP="00615431" w:rsidRDefault="00615431" w14:paraId="1FCFA8CE" w14:textId="77777777">
      <w:pPr>
        <w:jc w:val="both"/>
        <w:rPr>
          <w:bCs/>
        </w:rPr>
      </w:pPr>
      <w:r w:rsidRPr="00615431">
        <w:rPr>
          <w:b/>
          <w:u w:val="single"/>
          <w:lang w:val="es-PE"/>
        </w:rPr>
        <w:t>Noveno</w:t>
      </w:r>
      <w:r w:rsidRPr="00615431">
        <w:rPr>
          <w:b/>
          <w:lang w:val="es-PE"/>
        </w:rPr>
        <w:t>:</w:t>
      </w:r>
      <w:r w:rsidRPr="00615431">
        <w:rPr>
          <w:lang w:val="es-PE"/>
        </w:rPr>
        <w:t xml:space="preserve">  Que, </w:t>
      </w:r>
      <w:r w:rsidRPr="00615431">
        <w:rPr>
          <w:bCs/>
        </w:rPr>
        <w:t>conforme se aprecia de autos, las obligaciones del reclamante de cara al aviso de un siniestro resultan claras y establecen, entre otros, los siguientes pasos frente a la ocurrencia de un siniestro:</w:t>
      </w:r>
    </w:p>
    <w:p w:rsidRPr="00615431" w:rsidR="00615431" w:rsidP="00615431" w:rsidRDefault="00615431" w14:paraId="7C8BA52C" w14:textId="77777777">
      <w:pPr>
        <w:jc w:val="both"/>
        <w:rPr>
          <w:bCs/>
        </w:rPr>
      </w:pPr>
    </w:p>
    <w:p w:rsidRPr="00615431" w:rsidR="00615431" w:rsidP="00615431" w:rsidRDefault="00615431" w14:paraId="144C8DFC" w14:textId="77777777">
      <w:pPr>
        <w:numPr>
          <w:ilvl w:val="0"/>
          <w:numId w:val="14"/>
        </w:numPr>
        <w:jc w:val="both"/>
        <w:rPr>
          <w:bCs/>
        </w:rPr>
      </w:pPr>
      <w:r w:rsidRPr="00615431">
        <w:rPr>
          <w:bCs/>
        </w:rPr>
        <w:t>Dar aviso del siniestro dentro de las 04 horas siguientes al siniestro.</w:t>
      </w:r>
    </w:p>
    <w:p w:rsidRPr="00615431" w:rsidR="00615431" w:rsidP="00615431" w:rsidRDefault="00615431" w14:paraId="57EFBFE8" w14:textId="77777777">
      <w:pPr>
        <w:numPr>
          <w:ilvl w:val="0"/>
          <w:numId w:val="14"/>
        </w:numPr>
        <w:jc w:val="both"/>
        <w:rPr>
          <w:bCs/>
        </w:rPr>
      </w:pPr>
      <w:r w:rsidRPr="00615431">
        <w:rPr>
          <w:bCs/>
        </w:rPr>
        <w:t>Realizar la denuncia policial en la comisaría del sector, dentro de las 04 horas siguientes al siniestro.</w:t>
      </w:r>
    </w:p>
    <w:p w:rsidRPr="00615431" w:rsidR="00615431" w:rsidP="00615431" w:rsidRDefault="00615431" w14:paraId="23A20C70" w14:textId="77777777">
      <w:pPr>
        <w:numPr>
          <w:ilvl w:val="0"/>
          <w:numId w:val="14"/>
        </w:numPr>
        <w:jc w:val="both"/>
        <w:rPr>
          <w:bCs/>
        </w:rPr>
      </w:pPr>
      <w:r w:rsidRPr="00615431">
        <w:rPr>
          <w:bCs/>
        </w:rPr>
        <w:t>Someterse al dosaje etílico de ley.</w:t>
      </w:r>
    </w:p>
    <w:p w:rsidRPr="00615431" w:rsidR="00615431" w:rsidP="00615431" w:rsidRDefault="00615431" w14:paraId="1AC3E068" w14:textId="77777777">
      <w:pPr>
        <w:numPr>
          <w:ilvl w:val="0"/>
          <w:numId w:val="14"/>
        </w:numPr>
        <w:jc w:val="both"/>
        <w:rPr>
          <w:bCs/>
        </w:rPr>
      </w:pPr>
      <w:r w:rsidRPr="00615431">
        <w:rPr>
          <w:bCs/>
        </w:rPr>
        <w:t>No afectar el derecho de la aseguradora a determinar las circunstancias del siniestro.</w:t>
      </w:r>
    </w:p>
    <w:p w:rsidRPr="00615431" w:rsidR="00615431" w:rsidP="00615431" w:rsidRDefault="00615431" w14:paraId="6784C6B4" w14:textId="77777777">
      <w:pPr>
        <w:jc w:val="both"/>
        <w:rPr>
          <w:bCs/>
        </w:rPr>
      </w:pPr>
    </w:p>
    <w:p w:rsidRPr="00615431" w:rsidR="00615431" w:rsidP="00615431" w:rsidRDefault="00615431" w14:paraId="6BC7C7D2" w14:textId="77777777">
      <w:pPr>
        <w:jc w:val="both"/>
        <w:rPr>
          <w:bCs/>
        </w:rPr>
      </w:pPr>
      <w:r w:rsidRPr="00615431">
        <w:rPr>
          <w:bCs/>
        </w:rPr>
        <w:t>En ese sentido, conforme pudimos advertir en el considerando previo, la consecuencia resulta ser la pérdida de los derechos de indemnización del asegurado.</w:t>
      </w:r>
    </w:p>
    <w:p w:rsidRPr="00615431" w:rsidR="00615431" w:rsidP="00615431" w:rsidRDefault="00615431" w14:paraId="6A49BAB9" w14:textId="77777777">
      <w:pPr>
        <w:jc w:val="both"/>
        <w:rPr>
          <w:bCs/>
        </w:rPr>
      </w:pPr>
    </w:p>
    <w:p w:rsidRPr="00615431" w:rsidR="00615431" w:rsidP="00615431" w:rsidRDefault="00615431" w14:paraId="298D39BA" w14:textId="77777777">
      <w:pPr>
        <w:jc w:val="both"/>
        <w:rPr>
          <w:bCs/>
        </w:rPr>
      </w:pPr>
      <w:r w:rsidRPr="00615431">
        <w:rPr>
          <w:bCs/>
        </w:rPr>
        <w:t>En el presente caso, tal como se aprecia de lo indicado por las partes, el reclamante advirtió el siniestro -aproximadamente- a las 4;00p.m., siendo que no es, sino hasta luego de las 9:30 p.m. que se puede realizar la diligencia de constatación del siniestro por parte del funcionario delegado por la aseguradora. Asimismo, resulta un hecho no controvertido que no se ha formulado la denuncia policial correspondiente ni, tampoco, se ha practicado el dosaje etílico de ley, entre otros.</w:t>
      </w:r>
    </w:p>
    <w:p w:rsidRPr="00615431" w:rsidR="00615431" w:rsidP="00615431" w:rsidRDefault="00615431" w14:paraId="29EC6B57" w14:textId="77777777">
      <w:pPr>
        <w:jc w:val="both"/>
        <w:rPr>
          <w:bCs/>
        </w:rPr>
      </w:pPr>
    </w:p>
    <w:p w:rsidRPr="00615431" w:rsidR="00615431" w:rsidP="00615431" w:rsidRDefault="00615431" w14:paraId="6DDEA91E" w14:textId="25A5A850">
      <w:pPr>
        <w:jc w:val="both"/>
      </w:pPr>
      <w:r w:rsidR="00615431">
        <w:rPr/>
        <w:t xml:space="preserve">Cabe precisar que, según narra el reclamante, debido a una emergencia de salud no le fue posible esperar o coordinar oportunamente la constatación de daños, por lo que se vio obligado a trasladar el vehículo dañado a una cochera. </w:t>
      </w:r>
      <w:r w:rsidR="00615431">
        <w:rPr/>
        <w:t>No obstante, de la revisión de los actuados no se aprecia medio probatorio alguno que respalde la afirmación del reclamante; por el contrario, se aprecia, que tal como indica la aseguradora con ocasión de su descargo, el funcionario a cargo no pudo advertir rastros del siniestro reclamado en el lugar de los hechos.</w:t>
      </w:r>
      <w:r w:rsidR="00615431">
        <w:rPr/>
        <w:t xml:space="preserve"> Ello se aprecia en la siguiente </w:t>
      </w:r>
      <w:r w:rsidR="61B5C590">
        <w:rPr/>
        <w:t>....................</w:t>
      </w:r>
      <w:r w:rsidR="00615431">
        <w:rPr/>
        <w:t>:</w:t>
      </w:r>
    </w:p>
    <w:p w:rsidRPr="00615431" w:rsidR="00615431" w:rsidP="00615431" w:rsidRDefault="00615431" w14:paraId="120ACCCD" w14:textId="77777777">
      <w:pPr>
        <w:jc w:val="both"/>
        <w:rPr>
          <w:bCs/>
        </w:rPr>
      </w:pPr>
    </w:p>
    <w:p w:rsidRPr="00615431" w:rsidR="00615431" w:rsidP="00615431" w:rsidRDefault="00615431" w14:paraId="435F9356" w14:textId="7D03A8A2">
      <w:pPr>
        <w:jc w:val="center"/>
      </w:pPr>
      <w:r w:rsidR="7EFBC8E0">
        <w:rPr/>
        <w:t>.....................................................................................................................................</w:t>
      </w:r>
    </w:p>
    <w:p w:rsidRPr="00615431" w:rsidR="00615431" w:rsidP="00615431" w:rsidRDefault="00615431" w14:paraId="44A4334B" w14:textId="77777777">
      <w:pPr>
        <w:jc w:val="both"/>
        <w:rPr>
          <w:bCs/>
        </w:rPr>
      </w:pPr>
    </w:p>
    <w:p w:rsidRPr="00615431" w:rsidR="00615431" w:rsidP="00615431" w:rsidRDefault="00615431" w14:paraId="6A50910C" w14:textId="77777777">
      <w:pPr>
        <w:jc w:val="both"/>
        <w:rPr>
          <w:bCs/>
        </w:rPr>
      </w:pPr>
      <w:r w:rsidRPr="00615431">
        <w:rPr>
          <w:bCs/>
        </w:rPr>
        <w:t xml:space="preserve">Lo indicado es relevante para el análisis, puesto que impide a la aseguradora constatar las circunstancias del siniestro. Así pues, no se ha permitido contrastar la afirmación del reclamante referido a que el siniestro ocurrió cuando el vehículo se encontraba estacionado o si el siniestro sucedió en el lugar indicado, entre otros. Todo lo explicado, tal como se afirmó previamente, determina -por sí solo- la pérdida de derechos indemnizatorios del reclamante, ya que se ha impedido el derecho de la aseguradora a determinar las circunstancias del siniestro. </w:t>
      </w:r>
    </w:p>
    <w:p w:rsidRPr="00615431" w:rsidR="00615431" w:rsidP="00615431" w:rsidRDefault="00615431" w14:paraId="2FD95A2B" w14:textId="77777777">
      <w:pPr>
        <w:jc w:val="both"/>
        <w:rPr>
          <w:bCs/>
        </w:rPr>
      </w:pPr>
    </w:p>
    <w:p w:rsidRPr="00615431" w:rsidR="00615431" w:rsidP="00615431" w:rsidRDefault="00615431" w14:paraId="4064F12C" w14:textId="77777777">
      <w:pPr>
        <w:jc w:val="both"/>
        <w:rPr>
          <w:bCs/>
        </w:rPr>
      </w:pPr>
      <w:r w:rsidRPr="00615431">
        <w:rPr>
          <w:bCs/>
        </w:rPr>
        <w:t>Por otro lado, sin perjuicio de lo indicado anteriormente, el reclamante afirma que es por indicación de personal de la aseguradora que no realiza la denuncia policial, a fin de poder requerir la activación de la cobertura correspondiente. En buena cuenta, afirma que no dio cumplimiento de los requisitos establecidos en la póliza por propia indicación de representantes de la aseguradora. No obstante, tal como en el caso previo, tampoco se aporta medio probatorio que sustente tal afirmación. Por el contrario, atendiendo a que el reclamante no afirma desconocer la póliza, es necesario presuponer que este se encuentra al tanto de sus obligaciones, máxime cuando no hay prueba alguna que indique lo contrario. Lo anterior reviste especial importancia, toda vez que, tal como en el caso previo, las omisiones advertidas impiden conocer situaciones que inciden directamente en el análisis del siniestro, tales como -por ejemplo- si es que hubiere mediado ingesta de alcohol u otros elementos que inciden determinantemente en la evaluación de la aseguradora</w:t>
      </w:r>
      <w:r w:rsidRPr="00615431">
        <w:rPr>
          <w:bCs/>
          <w:vertAlign w:val="superscript"/>
        </w:rPr>
        <w:footnoteReference w:id="1"/>
      </w:r>
      <w:r w:rsidRPr="00615431">
        <w:rPr>
          <w:bCs/>
        </w:rPr>
        <w:t>. Por lo señalado, la aseguradora se ha visto impedida de realizar una evaluación correcta con todos los elementos de juicio necesarios para ello. Así pues, además de lo indicado en el párrafo previo, esta causal también determinaría -por sí sola- la pérdida de derechos indemnizatorios por parte del reclamante.</w:t>
      </w:r>
    </w:p>
    <w:p w:rsidRPr="00615431" w:rsidR="00615431" w:rsidP="00615431" w:rsidRDefault="00615431" w14:paraId="7B84FEBF" w14:textId="77777777">
      <w:pPr>
        <w:jc w:val="both"/>
        <w:rPr>
          <w:bCs/>
        </w:rPr>
      </w:pPr>
    </w:p>
    <w:p w:rsidRPr="00615431" w:rsidR="00615431" w:rsidP="00615431" w:rsidRDefault="00615431" w14:paraId="382DD674" w14:textId="77777777">
      <w:pPr>
        <w:jc w:val="both"/>
        <w:rPr>
          <w:bCs/>
        </w:rPr>
      </w:pPr>
      <w:r w:rsidRPr="00615431">
        <w:rPr>
          <w:bCs/>
        </w:rPr>
        <w:t xml:space="preserve">En buena cuenta, atendiendo a que el reclamante no ha acreditado razón alguna que lo exima de las obligaciones contenida en la póliza, se debe concluir que este se encontraba obligado a, entre otros, formular la denuncia policial en el plazo establecido, practicarse el dosaje etílico de ley o permitir a la aseguradora determinar las circunstancias del siniestro; no obstante, no cumplió con ello. Por lo tanto, atendiendo a que no se cumplió con lo </w:t>
      </w:r>
      <w:r w:rsidRPr="00615431">
        <w:rPr>
          <w:bCs/>
        </w:rPr>
        <w:lastRenderedPageBreak/>
        <w:t>establecido en la póliza, el reclamante ha perdido sus derechos indemnizatorios correspondientes a la póliza por el presente siniestro.</w:t>
      </w:r>
    </w:p>
    <w:p w:rsidRPr="00615431" w:rsidR="00615431" w:rsidP="00615431" w:rsidRDefault="00615431" w14:paraId="5188FDBA" w14:textId="77777777">
      <w:pPr>
        <w:jc w:val="both"/>
        <w:rPr>
          <w:bCs/>
        </w:rPr>
      </w:pPr>
    </w:p>
    <w:p w:rsidRPr="00615431" w:rsidR="00615431" w:rsidP="00615431" w:rsidRDefault="00615431" w14:paraId="0F7A9D64" w14:textId="77777777">
      <w:pPr>
        <w:jc w:val="both"/>
        <w:rPr>
          <w:bCs/>
        </w:rPr>
      </w:pPr>
      <w:r w:rsidRPr="00615431">
        <w:rPr>
          <w:bCs/>
        </w:rPr>
        <w:t>Cabe señalar que el reclamante sostiene que el procurador no llegó al lugar del siniestro luego del reporte del aviso, que fue recién horas más tarde que se le proporcionó el nombre del procurador, que esperó 30 min y que el procurador no llegaba por lo que tuvo que trasladarse por una urgencia de salud de un familiar. No obstante, la demora y/o cualquier reclamo en la forma de atención del siniestro, correspondería eventualmente a un aspecto sobre idoneidad de servicios respecto del cual esta Defensoría carece de competencia.</w:t>
      </w:r>
    </w:p>
    <w:p w:rsidRPr="00615431" w:rsidR="00615431" w:rsidP="00615431" w:rsidRDefault="00615431" w14:paraId="6DF4D07B" w14:textId="77777777">
      <w:pPr>
        <w:jc w:val="both"/>
        <w:rPr>
          <w:bCs/>
        </w:rPr>
      </w:pPr>
    </w:p>
    <w:p w:rsidRPr="00615431" w:rsidR="00615431" w:rsidP="00615431" w:rsidRDefault="00615431" w14:paraId="63EEDFA4" w14:textId="77777777">
      <w:pPr>
        <w:jc w:val="both"/>
        <w:rPr>
          <w:lang w:val="es-PE"/>
        </w:rPr>
      </w:pPr>
      <w:r w:rsidRPr="00615431">
        <w:rPr>
          <w:lang w:val="es-PE"/>
        </w:rPr>
        <w:t>En consecuencia, el rechazo de la solicitud del reclamante por parte de la aseguradora se ajusta a derecho y, por tanto, resulta legítimo.</w:t>
      </w:r>
    </w:p>
    <w:p w:rsidRPr="00615431" w:rsidR="00615431" w:rsidP="00615431" w:rsidRDefault="00615431" w14:paraId="5E067237" w14:textId="77777777">
      <w:pPr>
        <w:jc w:val="both"/>
        <w:rPr>
          <w:lang w:val="es-PE"/>
        </w:rPr>
      </w:pPr>
    </w:p>
    <w:p w:rsidRPr="00615431" w:rsidR="00615431" w:rsidP="00615431" w:rsidRDefault="00615431" w14:paraId="38588771" w14:textId="77777777">
      <w:pPr>
        <w:jc w:val="both"/>
        <w:rPr>
          <w:b/>
          <w:lang w:val="es-PE"/>
        </w:rPr>
      </w:pPr>
      <w:r w:rsidRPr="00615431">
        <w:rPr>
          <w:b/>
          <w:lang w:val="es-PE"/>
        </w:rPr>
        <w:t xml:space="preserve">Atendiendo a lo expresado, este colegiado </w:t>
      </w:r>
      <w:r w:rsidRPr="00615431">
        <w:rPr>
          <w:b/>
        </w:rPr>
        <w:t>concluye su apreciación razonada y conjunta al amparo de lo establecido en su Reglamento, por lo que</w:t>
      </w:r>
      <w:r w:rsidRPr="00615431">
        <w:rPr>
          <w:b/>
          <w:lang w:val="es-PE"/>
        </w:rPr>
        <w:t xml:space="preserve"> resuelve:</w:t>
      </w:r>
    </w:p>
    <w:p w:rsidRPr="00615431" w:rsidR="00615431" w:rsidP="00615431" w:rsidRDefault="00615431" w14:paraId="3750BD43" w14:textId="77777777">
      <w:pPr>
        <w:jc w:val="both"/>
      </w:pPr>
    </w:p>
    <w:p w:rsidRPr="00615431" w:rsidR="00615431" w:rsidP="00615431" w:rsidRDefault="00615431" w14:paraId="2F798A8F" w14:textId="37BFAF57">
      <w:pPr>
        <w:jc w:val="both"/>
        <w:rPr>
          <w:lang w:val="es-PE"/>
        </w:rPr>
      </w:pPr>
      <w:r w:rsidRPr="56B31192" w:rsidR="00615431">
        <w:rPr>
          <w:lang w:val="es-PE"/>
        </w:rPr>
        <w:t xml:space="preserve">Declarar </w:t>
      </w:r>
      <w:r w:rsidRPr="56B31192" w:rsidR="00615431">
        <w:rPr>
          <w:b w:val="1"/>
          <w:bCs w:val="1"/>
          <w:lang w:val="es-PE"/>
        </w:rPr>
        <w:t>INF</w:t>
      </w:r>
      <w:r w:rsidRPr="56B31192" w:rsidR="00615431">
        <w:rPr>
          <w:b w:val="1"/>
          <w:bCs w:val="1"/>
          <w:lang w:val="es-PE"/>
        </w:rPr>
        <w:t xml:space="preserve">UNDADA </w:t>
      </w:r>
      <w:r w:rsidRPr="56B31192" w:rsidR="00615431">
        <w:rPr>
          <w:lang w:val="es-PE"/>
        </w:rPr>
        <w:t xml:space="preserve">la reclamación interpuesta por don </w:t>
      </w:r>
      <w:r w:rsidRPr="56B31192" w:rsidR="465A44E6">
        <w:rPr>
          <w:b w:val="1"/>
          <w:bCs w:val="1"/>
          <w:lang w:val="es-PE"/>
        </w:rPr>
        <w:t>.........................................................</w:t>
      </w:r>
      <w:r w:rsidRPr="56B31192" w:rsidR="00615431">
        <w:rPr>
          <w:b w:val="1"/>
          <w:bCs w:val="1"/>
          <w:lang w:val="es-PE"/>
        </w:rPr>
        <w:t xml:space="preserve"> </w:t>
      </w:r>
      <w:r w:rsidRPr="56B31192" w:rsidR="00615431">
        <w:rPr>
          <w:lang w:val="es-PE"/>
        </w:rPr>
        <w:t xml:space="preserve">contra </w:t>
      </w:r>
      <w:r w:rsidRPr="56B31192" w:rsidR="3A92681F">
        <w:rPr>
          <w:b w:val="1"/>
          <w:bCs w:val="1"/>
          <w:lang w:val="es-PE"/>
        </w:rPr>
        <w:t>.....................................................................................................................</w:t>
      </w:r>
      <w:r w:rsidRPr="56B31192" w:rsidR="00615431">
        <w:rPr>
          <w:lang w:val="es-PE"/>
        </w:rPr>
        <w:t>, dejando a salvo el derecho del reclamante de acudir ante las instancias que estime pertinente.</w:t>
      </w:r>
    </w:p>
    <w:p w:rsidRPr="00CD67EE" w:rsidR="00E40C79" w:rsidP="005F4B55" w:rsidRDefault="00E40C79" w14:paraId="3AC09319" w14:textId="77777777">
      <w:pPr>
        <w:jc w:val="both"/>
      </w:pPr>
    </w:p>
    <w:p w:rsidRPr="00CD67EE" w:rsidR="00804FBA" w:rsidP="00804FBA" w:rsidRDefault="00F15FBA" w14:paraId="0B8F9BB3" w14:textId="0BB1BEB2">
      <w:pPr>
        <w:jc w:val="right"/>
        <w:outlineLvl w:val="0"/>
        <w:rPr>
          <w:lang w:val="es-PE"/>
        </w:rPr>
      </w:pPr>
      <w:r w:rsidRPr="00CD67EE">
        <w:rPr>
          <w:lang w:val="es-PE"/>
        </w:rPr>
        <w:t xml:space="preserve">Lima, </w:t>
      </w:r>
      <w:r w:rsidR="0019343D">
        <w:t>2</w:t>
      </w:r>
      <w:r w:rsidR="00615431">
        <w:t>7</w:t>
      </w:r>
      <w:r w:rsidR="008B40D1">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487D" w:rsidP="005F148C" w:rsidRDefault="0040487D" w14:paraId="612F19FA" w14:textId="77777777">
      <w:r>
        <w:separator/>
      </w:r>
    </w:p>
  </w:endnote>
  <w:endnote w:type="continuationSeparator" w:id="0">
    <w:p w:rsidR="0040487D" w:rsidP="005F148C" w:rsidRDefault="0040487D" w14:paraId="3154D83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487D" w:rsidP="005F148C" w:rsidRDefault="0040487D" w14:paraId="1DDA118F" w14:textId="77777777">
      <w:r>
        <w:separator/>
      </w:r>
    </w:p>
  </w:footnote>
  <w:footnote w:type="continuationSeparator" w:id="0">
    <w:p w:rsidR="0040487D" w:rsidP="005F148C" w:rsidRDefault="0040487D" w14:paraId="289FF591" w14:textId="77777777">
      <w:r>
        <w:continuationSeparator/>
      </w:r>
    </w:p>
  </w:footnote>
  <w:footnote w:id="1">
    <w:p w:rsidR="00615431" w:rsidP="00615431" w:rsidRDefault="00615431" w14:paraId="0130E1D2" w14:textId="77777777">
      <w:pPr>
        <w:pStyle w:val="Textonotapie"/>
        <w:rPr>
          <w:lang w:val="es-PE"/>
        </w:rPr>
      </w:pPr>
      <w:r>
        <w:rPr>
          <w:rStyle w:val="Refdenotaalpie"/>
        </w:rPr>
        <w:footnoteRef/>
      </w:r>
      <w:r>
        <w:t xml:space="preserve"> </w:t>
      </w:r>
      <w:r>
        <w:rPr>
          <w:lang w:val="es-PE"/>
        </w:rPr>
        <w:t>Recordemos que, tal como ya se ha señalado, no es posible determinar la afirmación del reclamante respecto de que el vehículo se encontraba estacionado. Ello, toda vez que no se permitió la constatación de daños en el momento y lugar oportunos.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536B"/>
    <w:rsid w:val="003977C8"/>
    <w:rsid w:val="003A0B41"/>
    <w:rsid w:val="003B36C2"/>
    <w:rsid w:val="003B46E3"/>
    <w:rsid w:val="003B4770"/>
    <w:rsid w:val="003B5737"/>
    <w:rsid w:val="003B5A8D"/>
    <w:rsid w:val="003B684A"/>
    <w:rsid w:val="003D32D3"/>
    <w:rsid w:val="003D5263"/>
    <w:rsid w:val="003D5461"/>
    <w:rsid w:val="003D54FC"/>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25357"/>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46EF4E8"/>
    <w:rsid w:val="0A3C2E82"/>
    <w:rsid w:val="0D028D93"/>
    <w:rsid w:val="137F9339"/>
    <w:rsid w:val="24A0DB9B"/>
    <w:rsid w:val="2881E885"/>
    <w:rsid w:val="3A92681F"/>
    <w:rsid w:val="3E6B058D"/>
    <w:rsid w:val="465A44E6"/>
    <w:rsid w:val="4CABF372"/>
    <w:rsid w:val="51DEDDE5"/>
    <w:rsid w:val="56B31192"/>
    <w:rsid w:val="61B5C590"/>
    <w:rsid w:val="64A45C3B"/>
    <w:rsid w:val="7DFBA480"/>
    <w:rsid w:val="7EFBC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1554890-2277-4F31-9FFE-3B76ECF24B06}"/>
</file>

<file path=customXml/itemProps3.xml><?xml version="1.0" encoding="utf-8"?>
<ds:datastoreItem xmlns:ds="http://schemas.openxmlformats.org/officeDocument/2006/customXml" ds:itemID="{3F9AC48A-74FE-4CA4-8B77-0921BF853185}"/>
</file>

<file path=customXml/itemProps4.xml><?xml version="1.0" encoding="utf-8"?>
<ds:datastoreItem xmlns:ds="http://schemas.openxmlformats.org/officeDocument/2006/customXml" ds:itemID="{E54A8F01-2229-4DB4-9410-6A0F6B6782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218</cp:revision>
  <cp:lastPrinted>2025-01-28T14:51:00Z</cp:lastPrinted>
  <dcterms:created xsi:type="dcterms:W3CDTF">2023-06-22T13:57:00Z</dcterms:created>
  <dcterms:modified xsi:type="dcterms:W3CDTF">2026-03-04T20:24:45Z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