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2E97E585">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586503">
        <w:rPr>
          <w:lang w:val="es-PE"/>
        </w:rPr>
        <w:t>7</w:t>
      </w:r>
      <w:r w:rsidRPr="00CD67EE" w:rsidR="001631D6">
        <w:rPr>
          <w:lang w:val="es-PE"/>
        </w:rPr>
        <w:t>/2</w:t>
      </w:r>
      <w:r w:rsidRPr="00CD67EE" w:rsidR="0073373B">
        <w:rPr>
          <w:lang w:val="es-PE"/>
        </w:rPr>
        <w:t>5</w:t>
      </w:r>
    </w:p>
    <w:p w:rsidRPr="005D75EE" w:rsidR="005D75EE" w:rsidP="005D75EE" w:rsidRDefault="005D75EE" w14:paraId="24FA8855" w14:textId="77777777">
      <w:pPr>
        <w:jc w:val="both"/>
        <w:rPr>
          <w:b/>
          <w:bCs/>
        </w:rPr>
      </w:pPr>
    </w:p>
    <w:p w:rsidRPr="006A008D" w:rsidR="006A008D" w:rsidP="006A008D" w:rsidRDefault="006A008D" w14:paraId="46B78170" w14:textId="77777777">
      <w:pPr>
        <w:jc w:val="both"/>
        <w:outlineLvl w:val="0"/>
      </w:pPr>
      <w:r w:rsidRPr="006A008D">
        <w:rPr>
          <w:b/>
          <w:bCs/>
        </w:rPr>
        <w:t>VISTOS:</w:t>
      </w:r>
    </w:p>
    <w:p w:rsidRPr="006A008D" w:rsidR="006A008D" w:rsidP="006A008D" w:rsidRDefault="006A008D" w14:paraId="08ED8F6A" w14:textId="77777777">
      <w:pPr>
        <w:jc w:val="both"/>
        <w:outlineLvl w:val="0"/>
        <w:rPr>
          <w:lang w:val="es-PE"/>
        </w:rPr>
      </w:pPr>
    </w:p>
    <w:p w:rsidRPr="006A008D" w:rsidR="006A008D" w:rsidP="006A008D" w:rsidRDefault="006A008D" w14:paraId="1CA3944D" w14:textId="032CCA55">
      <w:pPr>
        <w:jc w:val="both"/>
        <w:outlineLvl w:val="0"/>
        <w:rPr>
          <w:lang w:val="es-PE"/>
        </w:rPr>
      </w:pPr>
      <w:r w:rsidRPr="00CC9284" w:rsidR="006A008D">
        <w:rPr>
          <w:lang w:val="es-PE"/>
        </w:rPr>
        <w:t xml:space="preserve">Que, don </w:t>
      </w:r>
      <w:r w:rsidRPr="00CC9284" w:rsidR="05DD97AA">
        <w:rPr>
          <w:b w:val="1"/>
          <w:bCs w:val="1"/>
          <w:lang w:val="es-PE"/>
        </w:rPr>
        <w:t>............................................................</w:t>
      </w:r>
      <w:r w:rsidRPr="00CC9284" w:rsidR="006A008D">
        <w:rPr>
          <w:b w:val="1"/>
          <w:bCs w:val="1"/>
          <w:lang w:val="es-PE"/>
        </w:rPr>
        <w:t xml:space="preserve"> </w:t>
      </w:r>
      <w:r w:rsidRPr="00CC9284" w:rsidR="006A008D">
        <w:rPr>
          <w:lang w:val="es-PE"/>
        </w:rPr>
        <w:t xml:space="preserve">(en adelante, la reclamante) interpone reclamación ante esta Defensoría del Asegurado (DEFASEG), solicitando que </w:t>
      </w:r>
      <w:r w:rsidRPr="00CC9284" w:rsidR="61AFF22F">
        <w:rPr>
          <w:b w:val="1"/>
          <w:bCs w:val="1"/>
          <w:lang w:val="es-PE"/>
        </w:rPr>
        <w:t>..................................................................</w:t>
      </w:r>
      <w:r w:rsidRPr="00CC9284" w:rsidR="006A008D">
        <w:rPr>
          <w:b w:val="1"/>
          <w:bCs w:val="1"/>
          <w:lang w:val="es-PE"/>
        </w:rPr>
        <w:t xml:space="preserve"> </w:t>
      </w:r>
      <w:r w:rsidRPr="00CC9284" w:rsidR="006A008D">
        <w:rPr>
          <w:lang w:val="es-PE"/>
        </w:rPr>
        <w:t>(en adelante, la aseguradora)</w:t>
      </w:r>
      <w:r w:rsidRPr="00CC9284" w:rsidR="006A008D">
        <w:rPr>
          <w:b w:val="1"/>
          <w:bCs w:val="1"/>
          <w:lang w:val="es-PE"/>
        </w:rPr>
        <w:t xml:space="preserve"> </w:t>
      </w:r>
      <w:r w:rsidRPr="00CC9284" w:rsidR="006A008D">
        <w:rPr>
          <w:lang w:val="es-PE"/>
        </w:rPr>
        <w:t xml:space="preserve">apruebe su solicitud de cobertura por concepto del siniestro sufrido el pasado 27 de junio de 2024, en atención al </w:t>
      </w:r>
      <w:r w:rsidRPr="00CC9284" w:rsidR="006A008D">
        <w:rPr>
          <w:lang w:val="es-PE"/>
        </w:rPr>
        <w:t xml:space="preserve">Seguro Vehicular </w:t>
      </w:r>
      <w:r w:rsidRPr="00CC9284" w:rsidR="006A008D">
        <w:rPr>
          <w:lang w:val="es-PE"/>
        </w:rPr>
        <w:t>N°</w:t>
      </w:r>
      <w:r w:rsidRPr="00CC9284" w:rsidR="006A008D">
        <w:rPr>
          <w:lang w:val="es-PE"/>
        </w:rPr>
        <w:t xml:space="preserve"> </w:t>
      </w:r>
      <w:r w:rsidRPr="00CC9284" w:rsidR="2D3D287D">
        <w:rPr>
          <w:lang w:val="es-PE"/>
        </w:rPr>
        <w:t>.........................</w:t>
      </w:r>
      <w:r w:rsidRPr="00CC9284" w:rsidR="006A008D">
        <w:rPr>
          <w:lang w:val="es-PE"/>
        </w:rPr>
        <w:t xml:space="preserve"> (en adelante, la póliza).</w:t>
      </w:r>
    </w:p>
    <w:p w:rsidRPr="006A008D" w:rsidR="006A008D" w:rsidP="006A008D" w:rsidRDefault="006A008D" w14:paraId="4A7D09B1" w14:textId="77777777">
      <w:pPr>
        <w:jc w:val="both"/>
        <w:outlineLvl w:val="0"/>
        <w:rPr>
          <w:lang w:val="es-PE"/>
        </w:rPr>
      </w:pPr>
    </w:p>
    <w:p w:rsidRPr="006A008D" w:rsidR="006A008D" w:rsidP="006A008D" w:rsidRDefault="006A008D" w14:paraId="39E99C39" w14:textId="77777777">
      <w:pPr>
        <w:jc w:val="both"/>
        <w:outlineLvl w:val="0"/>
        <w:rPr>
          <w:lang w:val="es-PE"/>
        </w:rPr>
      </w:pPr>
      <w:r w:rsidRPr="006A008D">
        <w:rPr>
          <w:lang w:val="es-PE"/>
        </w:rPr>
        <w:t>Que, la señalada reclamación cumple con los requisitos de materia, cuantía y oportunidad establecidos en el Reglamento de la DEFASEG (http://www.defaseg.com.pe/reglamento);</w:t>
      </w:r>
    </w:p>
    <w:p w:rsidRPr="006A008D" w:rsidR="006A008D" w:rsidP="006A008D" w:rsidRDefault="006A008D" w14:paraId="521B1724" w14:textId="77777777">
      <w:pPr>
        <w:jc w:val="both"/>
        <w:outlineLvl w:val="0"/>
        <w:rPr>
          <w:lang w:val="es-PE"/>
        </w:rPr>
      </w:pPr>
    </w:p>
    <w:p w:rsidRPr="006A008D" w:rsidR="006A008D" w:rsidP="006A008D" w:rsidRDefault="006A008D" w14:paraId="74539126" w14:textId="77777777">
      <w:pPr>
        <w:jc w:val="both"/>
        <w:outlineLvl w:val="0"/>
        <w:rPr>
          <w:lang w:val="es-PE"/>
        </w:rPr>
      </w:pPr>
      <w:r w:rsidRPr="006A008D">
        <w:rPr>
          <w:lang w:val="es-PE"/>
        </w:rPr>
        <w:t>Que, habiéndosele corrido traslado de la respectiva reclamación, la aseguradora presentó sus respectivos descargos y la documentación solicitada;</w:t>
      </w:r>
    </w:p>
    <w:p w:rsidRPr="006A008D" w:rsidR="006A008D" w:rsidP="006A008D" w:rsidRDefault="006A008D" w14:paraId="44F44D2D" w14:textId="77777777">
      <w:pPr>
        <w:jc w:val="both"/>
        <w:outlineLvl w:val="0"/>
        <w:rPr>
          <w:lang w:val="es-PE"/>
        </w:rPr>
      </w:pPr>
    </w:p>
    <w:p w:rsidRPr="006A008D" w:rsidR="006A008D" w:rsidP="006A008D" w:rsidRDefault="006A008D" w14:paraId="4AE20D56" w14:textId="0C303E71">
      <w:pPr>
        <w:jc w:val="both"/>
        <w:outlineLvl w:val="0"/>
        <w:rPr>
          <w:lang w:val="es-PE"/>
        </w:rPr>
      </w:pPr>
      <w:r w:rsidRPr="00CC9284" w:rsidR="006A008D">
        <w:rPr>
          <w:lang w:val="es-PE"/>
        </w:rPr>
        <w:t xml:space="preserve">Que, el 04 de noviembre de 2024 se realizó la audiencia virtual de vista con la concurrencia de ambas partes, quienes tuvieron oportunidad de exponer sus respectivas posiciones tratándose de la materia reclamada, absolviendo las diversas preguntas que les fueron formuladas; </w:t>
      </w:r>
    </w:p>
    <w:p w:rsidR="00CC9284" w:rsidP="00CC9284" w:rsidRDefault="00CC9284" w14:paraId="3A9B2345" w14:textId="08602D71">
      <w:pPr>
        <w:jc w:val="both"/>
        <w:outlineLvl w:val="0"/>
        <w:rPr>
          <w:lang w:val="es-PE"/>
        </w:rPr>
      </w:pPr>
    </w:p>
    <w:p w:rsidRPr="006A008D" w:rsidR="006A008D" w:rsidP="006A008D" w:rsidRDefault="006A008D" w14:paraId="5D268045" w14:textId="77777777">
      <w:pPr>
        <w:jc w:val="both"/>
        <w:outlineLvl w:val="0"/>
      </w:pPr>
      <w:r w:rsidRPr="006A008D">
        <w:t xml:space="preserve">Que, en síntesis, el reclamante manifiesta lo siguiente: a) </w:t>
      </w:r>
      <w:r w:rsidRPr="006A008D">
        <w:rPr>
          <w:lang w:val="es-PE"/>
        </w:rPr>
        <w:t>reportó un accidente vehicular ocurrido el 27 de junio de 2024 entre las 10:00 pm y las 11:00 pm en la Panamericana Sur, a la altura de la playa Jahuay. El vehículo involucrado era conducido por el padre del reclamante, quien estaba acompañado de dos familiares y se dirigían a Chincha debido a una emergencia familiar por el fallecimiento de un pariente; b) el accidente se produjo cuando el conductor se encontró con una llanta o pedazo de llanta en movimiento en la carretera y no pudo evitar el impacto. Tras detenerse al costado de la vía para evaluar los daños, fue abordado por un grupo de personas en la oscuridad por lo que decidió continuar su trayecto; c) el siniestro fue reportado a la mañana siguiente, el 28 de junio. El procurador contactó al conductor y le pidió hacer la denuncia correspondiente. Posteriormente, la aseguradora rechazó la cobertura del siniestro; d) la aseguradora rechazó la cobertura del siniestro alegando que no se realizó la denuncia policial a tiempo. Sin embargo, la razón de esta demora fue la emergencia familiar que enfrentaban, ya que su prioridad era llegar a Chincha para atender el fallecimiento de un pariente; e) aunque la denuncia no se hizo de inmediato, el procurador inspeccionó el lugar del accidente, encontrando restos de plástico del vehículo en la carretera junto con partes de otros vehículos también afectados por el objeto en la vía; f) la aseguradora no ha considerado varios factores importantes al evaluar la situación, dada a la emergencia familiar. Resalta los siguientes aspectos: Importancia emocional y personal, prioridad en las gestiones funerarias y empatía y comprensión social; g) el retraso en la denuncia se debió a que el reclamante no fue informado de inmediato sobre el accidente, y esto no implica que su padre estuviera en estado de ebriedad o que los hechos no fueran ciertos; h) el procurador y su padre visitaron el lugar del accidente, donde encontraron evidencias de los daños, lo cual debería ser suficiente para respaldar la veracidad del siniestro; i) la aseguradora está aplicando las políticas de tiempo de manera estricta sin considerar las circunstancias extraordinarias del caso y las pruebas presentadas para respaldar su versión de los hechos;</w:t>
      </w:r>
    </w:p>
    <w:p w:rsidRPr="006A008D" w:rsidR="006A008D" w:rsidP="006A008D" w:rsidRDefault="006A008D" w14:paraId="2913C3B7" w14:textId="77777777">
      <w:pPr>
        <w:jc w:val="both"/>
        <w:outlineLvl w:val="0"/>
      </w:pPr>
    </w:p>
    <w:p w:rsidRPr="006A008D" w:rsidR="006A008D" w:rsidP="006A008D" w:rsidRDefault="006A008D" w14:paraId="7648057D" w14:textId="77777777">
      <w:pPr>
        <w:jc w:val="both"/>
        <w:outlineLvl w:val="0"/>
        <w:rPr>
          <w:lang w:val="es-PE"/>
        </w:rPr>
      </w:pPr>
      <w:r w:rsidRPr="006A008D">
        <w:t xml:space="preserve">Que, por su parte, la posición de la aseguradora, en resumen, es la siguiente: </w:t>
      </w:r>
      <w:r w:rsidRPr="006A008D">
        <w:rPr>
          <w:lang w:val="es-PE"/>
        </w:rPr>
        <w:t>a) el 27 de junio de 2024, a las 10:00 p.m., ocurrió un siniestro. El cual fue reportado el 28 de junio a las 10:50 a.m., superando así el plazo de 12 horas estipulado en la póliza. Además, la denuncia policial fue presentada en la comisaría de Grocio Prado a las 12:06 horas del 28 de junio, también fuera del tiempo permitido por el contrato; b) el reclamante indicó que el accidente ocurrió en una carretera oscura y sin cobertura de telefonía, lo que lo llevó a salir de la zona para ponerse a salvo. Sin embargo, en la declaración inicial, se mencionó que el accidente fue en el kilómetro 182 de la Carretera Panamericana Sur, mientras que en la denuncia policial se señaló que fue en el peaje de Jahuay, en el distrito de Grocio Prado; c) en ambas zonas hay cobertura telefónica, y, en caso contrario, durante el trayecto hasta Chincha existen múltiples puntos seguros y con señal, como grifos, restaurantes y hoteles, donde podría haberse notificado el siniestro; d) dado que la ciudad de Chincha se encuentra a unos 10 km del lugar del accidente (trayecto de aproximadamente 18 minutos), el conductor o sus acompañantes pudieron haber reportado el siniestro a tiempo; e) según el artículo 1315 del Código Civil, para considerar fuerza mayor se necesita un evento extraordinario e irresistible que realmente impida cumplir con la obligación, lo cual no aplicaría en este caso; f) se reconoce la situación mencionada por el reclamante; sin embargo, subraya que su posición se basa en el cumplimiento estricto de las disposiciones contractuales. Estos plazos existen para asegurar que la investigación de los hechos se realice de manera adecuada y oportuna; g) según las condiciones de la póliza, el reclamante debía notificar el siniestro dentro de las 12 horas siguientes al evento. Sin embargo, en este caso, el reporte se hizo 12 horas y 50 minutos después; h) las condiciones de la póliza requieren que la denuncia policial se efectúe dentro de las 2 horas posteriores al accidente. La denuncia se realizó más de 14 horas después del siniestro, lo que constituye otro incumplimiento; i) el reclamante ha manifestado que se está asumiendo erróneamente que el conductor del vehículo estaba en estado de ebriedad. Sin embargo, esta presunción se basa en el incumplimiento del requisito de realizar un examen de dosaje etílico dentro del plazo establecido en la póliza; j) los procedimientos para seguir en caso de siniestro y las obligaciones correspondientes están claramente detallados en la póliza, la cual fue enviada a través de notario digital;</w:t>
      </w:r>
    </w:p>
    <w:p w:rsidRPr="006A008D" w:rsidR="006A008D" w:rsidP="006A008D" w:rsidRDefault="006A008D" w14:paraId="44078D96" w14:textId="77777777">
      <w:pPr>
        <w:jc w:val="both"/>
        <w:outlineLvl w:val="0"/>
        <w:rPr>
          <w:lang w:val="es-PE"/>
        </w:rPr>
      </w:pPr>
    </w:p>
    <w:p w:rsidRPr="006A008D" w:rsidR="006A008D" w:rsidP="006A008D" w:rsidRDefault="006A008D" w14:paraId="70CF9306" w14:textId="77777777">
      <w:pPr>
        <w:jc w:val="both"/>
        <w:outlineLvl w:val="0"/>
      </w:pPr>
      <w:r w:rsidRPr="006A008D">
        <w:rPr>
          <w:b/>
          <w:bCs/>
        </w:rPr>
        <w:t>CONSIDERANDO:</w:t>
      </w:r>
    </w:p>
    <w:p w:rsidRPr="006A008D" w:rsidR="006A008D" w:rsidP="006A008D" w:rsidRDefault="006A008D" w14:paraId="66483DB8" w14:textId="77777777">
      <w:pPr>
        <w:jc w:val="both"/>
        <w:outlineLvl w:val="0"/>
      </w:pPr>
      <w:r w:rsidRPr="006A008D">
        <w:t> </w:t>
      </w:r>
    </w:p>
    <w:p w:rsidRPr="006A008D" w:rsidR="006A008D" w:rsidP="006A008D" w:rsidRDefault="006A008D" w14:paraId="7C74B573" w14:textId="77777777">
      <w:pPr>
        <w:jc w:val="both"/>
        <w:outlineLvl w:val="0"/>
        <w:rPr>
          <w:lang w:val="es-PE"/>
        </w:rPr>
      </w:pPr>
      <w:r w:rsidRPr="006A008D">
        <w:rPr>
          <w:b/>
          <w:u w:val="single"/>
          <w:lang w:val="es-PE"/>
        </w:rPr>
        <w:t>Primero</w:t>
      </w:r>
      <w:r w:rsidRPr="006A008D">
        <w:rPr>
          <w:b/>
          <w:lang w:val="es-PE"/>
        </w:rPr>
        <w:t xml:space="preserve">: </w:t>
      </w:r>
      <w:r w:rsidRPr="006A008D">
        <w:rPr>
          <w:lang w:val="es-PE"/>
        </w:rPr>
        <w:t>Conforme a su Reglamento, la</w:t>
      </w:r>
      <w:r w:rsidRPr="006A008D">
        <w:rPr>
          <w:b/>
          <w:bCs/>
          <w:lang w:val="es-PE"/>
        </w:rPr>
        <w:t xml:space="preserve"> </w:t>
      </w:r>
      <w:r w:rsidRPr="006A008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A008D" w:rsidR="006A008D" w:rsidP="006A008D" w:rsidRDefault="006A008D" w14:paraId="2461F56A" w14:textId="77777777">
      <w:pPr>
        <w:jc w:val="both"/>
        <w:outlineLvl w:val="0"/>
        <w:rPr>
          <w:bCs/>
        </w:rPr>
      </w:pPr>
    </w:p>
    <w:p w:rsidRPr="006A008D" w:rsidR="006A008D" w:rsidP="006A008D" w:rsidRDefault="006A008D" w14:paraId="5D10A811" w14:textId="77777777">
      <w:pPr>
        <w:jc w:val="both"/>
        <w:outlineLvl w:val="0"/>
        <w:rPr>
          <w:bCs/>
          <w:lang w:val="es-PE"/>
        </w:rPr>
      </w:pPr>
      <w:r w:rsidRPr="006A008D">
        <w:rPr>
          <w:b/>
          <w:bCs/>
          <w:u w:val="single"/>
          <w:lang w:val="es-PE"/>
        </w:rPr>
        <w:t>Segundo</w:t>
      </w:r>
      <w:r w:rsidRPr="006A008D">
        <w:rPr>
          <w:b/>
          <w:bCs/>
          <w:lang w:val="es-PE"/>
        </w:rPr>
        <w:t>:</w:t>
      </w:r>
      <w:r w:rsidRPr="006A008D">
        <w:rPr>
          <w:bCs/>
          <w:lang w:val="es-PE"/>
        </w:rPr>
        <w:t xml:space="preserve"> </w:t>
      </w:r>
      <w:r w:rsidRPr="006A008D">
        <w:rPr>
          <w:lang w:val="es-PE"/>
        </w:rPr>
        <w:t xml:space="preserve">Asimismo, de acuerdo a </w:t>
      </w:r>
      <w:r w:rsidRPr="006A008D">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A008D" w:rsidR="006A008D" w:rsidP="006A008D" w:rsidRDefault="006A008D" w14:paraId="630C75BB" w14:textId="77777777">
      <w:pPr>
        <w:jc w:val="both"/>
        <w:outlineLvl w:val="0"/>
        <w:rPr>
          <w:lang w:val="es-PE"/>
        </w:rPr>
      </w:pPr>
    </w:p>
    <w:p w:rsidRPr="006A008D" w:rsidR="006A008D" w:rsidP="006A008D" w:rsidRDefault="006A008D" w14:paraId="700D73CD" w14:textId="77777777">
      <w:pPr>
        <w:jc w:val="both"/>
        <w:outlineLvl w:val="0"/>
      </w:pPr>
      <w:r w:rsidRPr="006A008D">
        <w:rPr>
          <w:b/>
          <w:bCs/>
          <w:u w:val="single"/>
          <w:lang w:val="es-PE"/>
        </w:rPr>
        <w:t>Tercero</w:t>
      </w:r>
      <w:r w:rsidRPr="006A008D">
        <w:rPr>
          <w:b/>
          <w:bCs/>
          <w:lang w:val="es-PE"/>
        </w:rPr>
        <w:t>:</w:t>
      </w:r>
      <w:r w:rsidRPr="006A008D">
        <w:rPr>
          <w:lang w:val="es-PE"/>
        </w:rPr>
        <w:t xml:space="preserve"> Que, de acuerdo a la Ley Nro. </w:t>
      </w:r>
      <w:r w:rsidRPr="006A008D">
        <w:t xml:space="preserve">29946 – Ley del Contrato de Seguro, norma legal vigente con ocasión de la celebración del contrato al cual se contrae el presente caso, </w:t>
      </w:r>
      <w:r w:rsidRPr="006A008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A008D" w:rsidR="006A008D" w:rsidP="006A008D" w:rsidRDefault="006A008D" w14:paraId="4F207CC1" w14:textId="77777777">
      <w:pPr>
        <w:jc w:val="both"/>
        <w:outlineLvl w:val="0"/>
        <w:rPr>
          <w:b/>
          <w:u w:val="single"/>
          <w:lang w:val="es-PE"/>
        </w:rPr>
      </w:pPr>
    </w:p>
    <w:p w:rsidRPr="006A008D" w:rsidR="006A008D" w:rsidP="006A008D" w:rsidRDefault="006A008D" w14:paraId="2C5EC691" w14:textId="77777777">
      <w:pPr>
        <w:jc w:val="both"/>
        <w:outlineLvl w:val="0"/>
        <w:rPr>
          <w:lang w:val="es-PE"/>
        </w:rPr>
      </w:pPr>
      <w:r w:rsidRPr="006A008D">
        <w:rPr>
          <w:b/>
          <w:u w:val="single"/>
          <w:lang w:val="es-PE"/>
        </w:rPr>
        <w:t>Cuarto</w:t>
      </w:r>
      <w:r w:rsidRPr="006A008D">
        <w:rPr>
          <w:b/>
          <w:lang w:val="es-PE"/>
        </w:rPr>
        <w:t>:</w:t>
      </w:r>
      <w:r w:rsidRPr="006A008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A008D" w:rsidR="006A008D" w:rsidP="006A008D" w:rsidRDefault="006A008D" w14:paraId="4AF462F8" w14:textId="77777777">
      <w:pPr>
        <w:jc w:val="both"/>
        <w:outlineLvl w:val="0"/>
        <w:rPr>
          <w:bCs/>
        </w:rPr>
      </w:pPr>
    </w:p>
    <w:p w:rsidRPr="006A008D" w:rsidR="006A008D" w:rsidP="006A008D" w:rsidRDefault="006A008D" w14:paraId="1C85AA13" w14:textId="77777777">
      <w:pPr>
        <w:jc w:val="both"/>
        <w:outlineLvl w:val="0"/>
      </w:pPr>
      <w:r w:rsidRPr="006A008D">
        <w:rPr>
          <w:b/>
          <w:bCs/>
          <w:u w:val="single"/>
          <w:lang w:val="es-PE"/>
        </w:rPr>
        <w:t>Quinto</w:t>
      </w:r>
      <w:r w:rsidRPr="006A008D">
        <w:rPr>
          <w:b/>
          <w:bCs/>
          <w:lang w:val="es-PE"/>
        </w:rPr>
        <w:t xml:space="preserve">: </w:t>
      </w:r>
      <w:r w:rsidRPr="006A008D">
        <w:rPr>
          <w:lang w:val="es-PE"/>
        </w:rPr>
        <w:t>Que, conforme al</w:t>
      </w:r>
      <w:r w:rsidRPr="006A008D">
        <w:rPr>
          <w:b/>
          <w:bCs/>
          <w:lang w:val="es-PE"/>
        </w:rPr>
        <w:t xml:space="preserve"> </w:t>
      </w:r>
      <w:r w:rsidRPr="006A008D">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A008D" w:rsidR="006A008D" w:rsidP="006A008D" w:rsidRDefault="006A008D" w14:paraId="4EDA568B" w14:textId="77777777">
      <w:pPr>
        <w:jc w:val="both"/>
        <w:outlineLvl w:val="0"/>
      </w:pPr>
    </w:p>
    <w:p w:rsidRPr="006A008D" w:rsidR="006A008D" w:rsidP="006A008D" w:rsidRDefault="006A008D" w14:paraId="293702D1" w14:textId="77777777">
      <w:pPr>
        <w:jc w:val="both"/>
        <w:outlineLvl w:val="0"/>
      </w:pPr>
      <w:r w:rsidRPr="006A008D">
        <w:rPr>
          <w:b/>
          <w:bCs/>
          <w:u w:val="single"/>
          <w:lang w:val="es-PE"/>
        </w:rPr>
        <w:t>Sexto</w:t>
      </w:r>
      <w:r w:rsidRPr="006A008D">
        <w:rPr>
          <w:b/>
          <w:bCs/>
          <w:lang w:val="es-PE"/>
        </w:rPr>
        <w:t xml:space="preserve">: </w:t>
      </w:r>
      <w:r w:rsidRPr="006A008D">
        <w:rPr>
          <w:lang w:val="es-PE"/>
        </w:rPr>
        <w:t>Que, sin perjuicio de lo indicado y el recuento de argumentos de las partes</w:t>
      </w:r>
      <w:r w:rsidRPr="006A008D">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6A008D">
        <w:rPr>
          <w:lang w:val="es-PE"/>
        </w:rPr>
        <w:t>.</w:t>
      </w:r>
    </w:p>
    <w:p w:rsidRPr="006A008D" w:rsidR="006A008D" w:rsidP="006A008D" w:rsidRDefault="006A008D" w14:paraId="3E73CA1E" w14:textId="77777777">
      <w:pPr>
        <w:jc w:val="both"/>
        <w:outlineLvl w:val="0"/>
      </w:pPr>
    </w:p>
    <w:p w:rsidRPr="006A008D" w:rsidR="006A008D" w:rsidP="0C4B1EAF" w:rsidRDefault="006A008D" w14:paraId="7B1DB198" w14:textId="16A5168E">
      <w:pPr>
        <w:jc w:val="both"/>
        <w:outlineLvl w:val="0"/>
        <w:rPr>
          <w:lang w:val="es-PE"/>
        </w:rPr>
      </w:pPr>
      <w:r w:rsidRPr="0C4B1EAF" w:rsidR="006A008D">
        <w:rPr>
          <w:b w:val="1"/>
          <w:bCs w:val="1"/>
          <w:u w:val="single"/>
        </w:rPr>
        <w:t>Sétimo</w:t>
      </w:r>
      <w:r w:rsidRPr="0C4B1EAF" w:rsidR="006A008D">
        <w:rPr>
          <w:b w:val="1"/>
          <w:bCs w:val="1"/>
        </w:rPr>
        <w:t>:</w:t>
      </w:r>
      <w:r w:rsidRPr="0C4B1EAF" w:rsidR="006A008D">
        <w:rPr>
          <w:b w:val="1"/>
          <w:bCs w:val="1"/>
          <w:lang w:val="es-PE"/>
        </w:rPr>
        <w:t xml:space="preserve"> </w:t>
      </w:r>
      <w:r w:rsidRPr="0C4B1EAF" w:rsidR="006A008D">
        <w:rPr>
          <w:lang w:val="es-PE"/>
        </w:rPr>
        <w:t xml:space="preserve"> </w:t>
      </w:r>
      <w:r w:rsidR="006A008D">
        <w:rPr/>
        <w:t xml:space="preserve">Que, en el presente caso se discute la legitimidad del rechazo de cobertura realizado por la aseguradora y reseñada en la parte introductoria de la presente resolución, rechazo que se sustenta en lo afirmado en la Carta </w:t>
      </w:r>
      <w:r w:rsidR="006A008D">
        <w:rPr/>
        <w:t>N°</w:t>
      </w:r>
      <w:r w:rsidR="006A008D">
        <w:rPr/>
        <w:t xml:space="preserve"> </w:t>
      </w:r>
      <w:r w:rsidRPr="0C4B1EAF" w:rsidR="1BFA9393">
        <w:rPr>
          <w:lang w:val="es-PE"/>
        </w:rPr>
        <w:t>............................</w:t>
      </w:r>
      <w:r w:rsidRPr="0C4B1EAF" w:rsidR="006A008D">
        <w:rPr>
          <w:lang w:val="es-PE"/>
        </w:rPr>
        <w:t xml:space="preserve"> (en adelante, la Carta de Rechazo), la que indica lo siguiente:</w:t>
      </w:r>
    </w:p>
    <w:p w:rsidRPr="006A008D" w:rsidR="006A008D" w:rsidP="006A008D" w:rsidRDefault="006A008D" w14:paraId="3D33061C" w14:textId="77777777">
      <w:pPr>
        <w:jc w:val="both"/>
        <w:outlineLvl w:val="0"/>
        <w:rPr>
          <w:bCs/>
          <w:lang w:val="es-PE"/>
        </w:rPr>
      </w:pPr>
    </w:p>
    <w:p w:rsidRPr="006A008D" w:rsidR="006A008D" w:rsidP="006A008D" w:rsidRDefault="006A008D" w14:paraId="697E3D9B" w14:textId="40C92FB1">
      <w:pPr>
        <w:jc w:val="both"/>
        <w:outlineLvl w:val="0"/>
      </w:pPr>
      <w:r w:rsidR="6CB9725E">
        <w:rPr/>
        <w:t>...............................................................................................................................................</w:t>
      </w:r>
    </w:p>
    <w:p w:rsidRPr="006A008D" w:rsidR="006A008D" w:rsidP="006A008D" w:rsidRDefault="006A008D" w14:paraId="2B0E508E" w14:textId="77777777">
      <w:pPr>
        <w:jc w:val="both"/>
        <w:outlineLvl w:val="0"/>
      </w:pPr>
    </w:p>
    <w:p w:rsidRPr="006A008D" w:rsidR="006A008D" w:rsidP="006A008D" w:rsidRDefault="006A008D" w14:paraId="5F352AFB" w14:textId="77777777">
      <w:pPr>
        <w:jc w:val="both"/>
        <w:outlineLvl w:val="0"/>
      </w:pPr>
      <w:r w:rsidRPr="006A008D">
        <w:t xml:space="preserve">Como vemos, la Carta de Rechazo imputa al reclamante no haber realizado, en el plazo establecido, el reporte del siniestro, no haber realizado la denuncia policial ni haberse sometido a los trámites policiales y obligaciones correspondientes. Ello, según la aseguradora, habría impedido identificar las causas reales del siniestro.  </w:t>
      </w:r>
    </w:p>
    <w:p w:rsidRPr="006A008D" w:rsidR="006A008D" w:rsidP="006A008D" w:rsidRDefault="006A008D" w14:paraId="15BEBF65" w14:textId="77777777">
      <w:pPr>
        <w:jc w:val="both"/>
        <w:outlineLvl w:val="0"/>
      </w:pPr>
    </w:p>
    <w:p w:rsidRPr="006A008D" w:rsidR="006A008D" w:rsidP="006A008D" w:rsidRDefault="006A008D" w14:paraId="51C141DC" w14:textId="77777777">
      <w:pPr>
        <w:jc w:val="both"/>
        <w:outlineLvl w:val="0"/>
        <w:rPr>
          <w:bCs/>
        </w:rPr>
      </w:pPr>
      <w:r w:rsidRPr="006A008D">
        <w:rPr>
          <w:b/>
          <w:u w:val="single"/>
        </w:rPr>
        <w:t>Octavo</w:t>
      </w:r>
      <w:r w:rsidRPr="006A008D">
        <w:rPr>
          <w:b/>
        </w:rPr>
        <w:t>:</w:t>
      </w:r>
      <w:r w:rsidRPr="006A008D">
        <w:rPr>
          <w:b/>
          <w:lang w:val="es-PE"/>
        </w:rPr>
        <w:t xml:space="preserve"> </w:t>
      </w:r>
      <w:r w:rsidRPr="006A008D">
        <w:rPr>
          <w:lang w:val="es-PE"/>
        </w:rPr>
        <w:t xml:space="preserve"> </w:t>
      </w:r>
      <w:r w:rsidRPr="006A008D">
        <w:rPr>
          <w:bCs/>
        </w:rPr>
        <w:t>Que, para esclarecer el presente caso, debemos remitirnos a lo dispuesto en la póliza, cuando, en el artículo 5 del Condicionado General, indica lo siguiente:</w:t>
      </w:r>
    </w:p>
    <w:p w:rsidRPr="006A008D" w:rsidR="006A008D" w:rsidP="006A008D" w:rsidRDefault="006A008D" w14:paraId="7E08694A" w14:textId="77777777">
      <w:pPr>
        <w:jc w:val="both"/>
        <w:outlineLvl w:val="0"/>
        <w:rPr>
          <w:bCs/>
        </w:rPr>
      </w:pPr>
    </w:p>
    <w:p w:rsidRPr="006A008D" w:rsidR="006A008D" w:rsidP="006A008D" w:rsidRDefault="006A008D" w14:paraId="23BC29F4" w14:textId="77777777">
      <w:pPr>
        <w:ind w:left="1440"/>
        <w:jc w:val="both"/>
        <w:outlineLvl w:val="0"/>
        <w:rPr>
          <w:lang w:val="es-PE"/>
        </w:rPr>
      </w:pPr>
      <w:r w:rsidRPr="006A008D">
        <w:rPr>
          <w:b/>
          <w:bCs/>
          <w:lang w:val="es-PE"/>
        </w:rPr>
        <w:t xml:space="preserve">“ARTÍCULO </w:t>
      </w:r>
      <w:proofErr w:type="spellStart"/>
      <w:r w:rsidRPr="006A008D">
        <w:rPr>
          <w:b/>
          <w:bCs/>
          <w:lang w:val="es-PE"/>
        </w:rPr>
        <w:t>Nº</w:t>
      </w:r>
      <w:proofErr w:type="spellEnd"/>
      <w:r w:rsidRPr="006A008D">
        <w:rPr>
          <w:b/>
          <w:bCs/>
          <w:lang w:val="es-PE"/>
        </w:rPr>
        <w:t xml:space="preserve"> 5: CARGAS Y OBLIGACIONES </w:t>
      </w:r>
    </w:p>
    <w:p w:rsidRPr="006A008D" w:rsidR="006A008D" w:rsidP="006A008D" w:rsidRDefault="006A008D" w14:paraId="04A2490A" w14:textId="77777777">
      <w:pPr>
        <w:ind w:left="1440"/>
        <w:jc w:val="both"/>
        <w:outlineLvl w:val="0"/>
        <w:rPr>
          <w:bCs/>
          <w:lang w:val="es-PE"/>
        </w:rPr>
      </w:pPr>
      <w:r w:rsidRPr="006A008D">
        <w:rPr>
          <w:bCs/>
          <w:lang w:val="es-PE"/>
        </w:rPr>
        <w:t xml:space="preserve">En adición a las señaladas en el Artículo 9° Inciso A de las Cláusulas Generales de Contratación, el </w:t>
      </w:r>
      <w:r w:rsidRPr="006A008D">
        <w:rPr>
          <w:b/>
          <w:bCs/>
          <w:lang w:val="es-PE"/>
        </w:rPr>
        <w:t xml:space="preserve">ASEGURADO </w:t>
      </w:r>
      <w:r w:rsidRPr="006A008D">
        <w:rPr>
          <w:bCs/>
          <w:lang w:val="es-PE"/>
        </w:rPr>
        <w:t xml:space="preserve">y/o el conductor o persona a cargo del vehículo asegurado, deberá proceder </w:t>
      </w:r>
      <w:proofErr w:type="gramStart"/>
      <w:r w:rsidRPr="006A008D">
        <w:rPr>
          <w:bCs/>
          <w:lang w:val="es-PE"/>
        </w:rPr>
        <w:t>de acuerdo a</w:t>
      </w:r>
      <w:proofErr w:type="gramEnd"/>
      <w:r w:rsidRPr="006A008D">
        <w:rPr>
          <w:bCs/>
          <w:lang w:val="es-PE"/>
        </w:rPr>
        <w:t xml:space="preserve"> lo siguiente:</w:t>
      </w:r>
    </w:p>
    <w:p w:rsidRPr="006A008D" w:rsidR="006A008D" w:rsidP="006A008D" w:rsidRDefault="006A008D" w14:paraId="60D8BE7A" w14:textId="77777777">
      <w:pPr>
        <w:ind w:left="1440"/>
        <w:jc w:val="both"/>
        <w:outlineLvl w:val="0"/>
        <w:rPr>
          <w:bCs/>
          <w:lang w:val="es-PE"/>
        </w:rPr>
      </w:pPr>
      <w:r w:rsidRPr="006A008D">
        <w:rPr>
          <w:bCs/>
          <w:lang w:val="es-PE"/>
        </w:rPr>
        <w:t>(…)</w:t>
      </w:r>
    </w:p>
    <w:p w:rsidRPr="006A008D" w:rsidR="006A008D" w:rsidP="006A008D" w:rsidRDefault="006A008D" w14:paraId="761030D9" w14:textId="77777777">
      <w:pPr>
        <w:ind w:left="1440"/>
        <w:jc w:val="both"/>
        <w:outlineLvl w:val="0"/>
        <w:rPr>
          <w:bCs/>
          <w:lang w:val="es-PE"/>
        </w:rPr>
      </w:pPr>
      <w:r w:rsidRPr="006A008D">
        <w:rPr>
          <w:bCs/>
          <w:lang w:val="es-PE"/>
        </w:rPr>
        <w:t xml:space="preserve">Comunicar por cualquier medio fehaciente a </w:t>
      </w:r>
      <w:r w:rsidRPr="006A008D">
        <w:rPr>
          <w:b/>
          <w:bCs/>
          <w:lang w:val="es-PE"/>
        </w:rPr>
        <w:t xml:space="preserve">LA COMPAÑÍA </w:t>
      </w:r>
      <w:r w:rsidRPr="006A008D">
        <w:rPr>
          <w:bCs/>
          <w:lang w:val="es-PE"/>
        </w:rPr>
        <w:t>y/o al COMERCIALIZADOR en el más breve plazo posible, por otro lado, deberá denunciar el hecho ante las autoridades policiales de la Jurisdicción en un plazo máximo de dos (02) horas de ocurrido el siniestro, solicitando la respectiva constatación de daños.</w:t>
      </w:r>
    </w:p>
    <w:p w:rsidRPr="006A008D" w:rsidR="006A008D" w:rsidP="006A008D" w:rsidRDefault="006A008D" w14:paraId="662EEF90" w14:textId="77777777">
      <w:pPr>
        <w:ind w:left="1440"/>
        <w:jc w:val="both"/>
        <w:outlineLvl w:val="0"/>
        <w:rPr>
          <w:bCs/>
          <w:lang w:val="es-PE"/>
        </w:rPr>
      </w:pPr>
      <w:r w:rsidRPr="006A008D">
        <w:rPr>
          <w:bCs/>
          <w:lang w:val="es-PE"/>
        </w:rPr>
        <w:t>(…)”</w:t>
      </w:r>
    </w:p>
    <w:p w:rsidRPr="006A008D" w:rsidR="006A008D" w:rsidP="006A008D" w:rsidRDefault="006A008D" w14:paraId="31A95589" w14:textId="77777777">
      <w:pPr>
        <w:jc w:val="both"/>
        <w:outlineLvl w:val="0"/>
        <w:rPr>
          <w:bCs/>
        </w:rPr>
      </w:pPr>
    </w:p>
    <w:p w:rsidRPr="006A008D" w:rsidR="006A008D" w:rsidP="006A008D" w:rsidRDefault="006A008D" w14:paraId="484323AA" w14:textId="77777777">
      <w:pPr>
        <w:jc w:val="both"/>
        <w:outlineLvl w:val="0"/>
        <w:rPr>
          <w:bCs/>
        </w:rPr>
      </w:pPr>
      <w:r w:rsidRPr="006A008D">
        <w:rPr>
          <w:bCs/>
        </w:rPr>
        <w:t>Como vemos, la póliza establece que, para dar aviso del siniestro, se debe considerar “el más breve plazo posible”, siendo -además- que se debe dar parte a las autoridades policiales en el plazo máximo de dos (02) horas desde ocurrido el siniestro. Asimismo, la misma cláusula de la póliza también indica lo siguiente:</w:t>
      </w:r>
    </w:p>
    <w:p w:rsidRPr="006A008D" w:rsidR="006A008D" w:rsidP="006A008D" w:rsidRDefault="006A008D" w14:paraId="52BC01C1" w14:textId="77777777">
      <w:pPr>
        <w:jc w:val="both"/>
        <w:outlineLvl w:val="0"/>
        <w:rPr>
          <w:bCs/>
        </w:rPr>
      </w:pPr>
    </w:p>
    <w:p w:rsidRPr="006A008D" w:rsidR="006A008D" w:rsidP="006A008D" w:rsidRDefault="006A008D" w14:paraId="119C3084" w14:textId="77777777">
      <w:pPr>
        <w:ind w:left="1440"/>
        <w:jc w:val="both"/>
        <w:outlineLvl w:val="0"/>
        <w:rPr>
          <w:lang w:val="es-PE"/>
        </w:rPr>
      </w:pPr>
      <w:r w:rsidRPr="006A008D">
        <w:rPr>
          <w:b/>
          <w:bCs/>
          <w:lang w:val="es-PE"/>
        </w:rPr>
        <w:t xml:space="preserve">“ARTÍCULO </w:t>
      </w:r>
      <w:proofErr w:type="spellStart"/>
      <w:r w:rsidRPr="006A008D">
        <w:rPr>
          <w:b/>
          <w:bCs/>
          <w:lang w:val="es-PE"/>
        </w:rPr>
        <w:t>Nº</w:t>
      </w:r>
      <w:proofErr w:type="spellEnd"/>
      <w:r w:rsidRPr="006A008D">
        <w:rPr>
          <w:b/>
          <w:bCs/>
          <w:lang w:val="es-PE"/>
        </w:rPr>
        <w:t xml:space="preserve"> 5: CARGAS Y OBLIGACIONES </w:t>
      </w:r>
    </w:p>
    <w:p w:rsidRPr="006A008D" w:rsidR="006A008D" w:rsidP="006A008D" w:rsidRDefault="006A008D" w14:paraId="2FFE04E8" w14:textId="77777777">
      <w:pPr>
        <w:ind w:left="1440"/>
        <w:jc w:val="both"/>
        <w:outlineLvl w:val="0"/>
        <w:rPr>
          <w:bCs/>
          <w:lang w:val="es-PE"/>
        </w:rPr>
      </w:pPr>
      <w:r w:rsidRPr="006A008D">
        <w:rPr>
          <w:bCs/>
          <w:lang w:val="es-PE"/>
        </w:rPr>
        <w:t xml:space="preserve">En adición a las señaladas en el Artículo 9° Inciso A de las Cláusulas Generales de Contratación, el </w:t>
      </w:r>
      <w:r w:rsidRPr="006A008D">
        <w:rPr>
          <w:b/>
          <w:bCs/>
          <w:lang w:val="es-PE"/>
        </w:rPr>
        <w:t xml:space="preserve">ASEGURADO </w:t>
      </w:r>
      <w:r w:rsidRPr="006A008D">
        <w:rPr>
          <w:bCs/>
          <w:lang w:val="es-PE"/>
        </w:rPr>
        <w:t xml:space="preserve">y/o el conductor o persona a cargo del vehículo asegurado, deberá proceder </w:t>
      </w:r>
      <w:proofErr w:type="gramStart"/>
      <w:r w:rsidRPr="006A008D">
        <w:rPr>
          <w:bCs/>
          <w:lang w:val="es-PE"/>
        </w:rPr>
        <w:t>de acuerdo a</w:t>
      </w:r>
      <w:proofErr w:type="gramEnd"/>
      <w:r w:rsidRPr="006A008D">
        <w:rPr>
          <w:bCs/>
          <w:lang w:val="es-PE"/>
        </w:rPr>
        <w:t xml:space="preserve"> lo siguiente:</w:t>
      </w:r>
    </w:p>
    <w:p w:rsidRPr="006A008D" w:rsidR="006A008D" w:rsidP="006A008D" w:rsidRDefault="006A008D" w14:paraId="3F0F00AA" w14:textId="77777777">
      <w:pPr>
        <w:ind w:left="1440"/>
        <w:jc w:val="both"/>
        <w:outlineLvl w:val="0"/>
        <w:rPr>
          <w:bCs/>
        </w:rPr>
      </w:pPr>
      <w:r w:rsidRPr="006A008D">
        <w:rPr>
          <w:bCs/>
          <w:lang w:val="es-PE"/>
        </w:rPr>
        <w:t>(…)</w:t>
      </w:r>
    </w:p>
    <w:p w:rsidRPr="006A008D" w:rsidR="006A008D" w:rsidP="006A008D" w:rsidRDefault="006A008D" w14:paraId="3D993F11" w14:textId="77777777">
      <w:pPr>
        <w:ind w:left="1440"/>
        <w:jc w:val="both"/>
        <w:outlineLvl w:val="0"/>
        <w:rPr>
          <w:lang w:val="es-PE"/>
        </w:rPr>
      </w:pPr>
      <w:r w:rsidRPr="006A008D">
        <w:rPr>
          <w:bCs/>
          <w:lang w:val="es-PE"/>
        </w:rPr>
        <w:t>En caso de accidente de tránsito, el conductor del vehículo asegurado deberá someterse oportunamente, dentro de un plazo máximo de cuatro (04) horas de ocurrido el accidente de tránsito, al examen de alcoholemia y/o a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 El incumplimiento de esta obligación dará lugar a la pérdida de los derechos de indemnización. Sin perjuicio de lo antes señalado, no se podrá rechazar el siniestro en caso medie causa justificada o existan razones ajenas a la esfera de control y manejo del asegurado que le impidan cumplir con lo solicitado en este párrafo.</w:t>
      </w:r>
    </w:p>
    <w:p w:rsidRPr="006A008D" w:rsidR="006A008D" w:rsidP="006A008D" w:rsidRDefault="006A008D" w14:paraId="3B1549B1" w14:textId="77777777">
      <w:pPr>
        <w:ind w:left="1440"/>
        <w:jc w:val="both"/>
        <w:outlineLvl w:val="0"/>
        <w:rPr>
          <w:bCs/>
        </w:rPr>
      </w:pPr>
      <w:r w:rsidRPr="006A008D">
        <w:rPr>
          <w:bCs/>
          <w:lang w:val="es-PE"/>
        </w:rPr>
        <w:t>(…)”</w:t>
      </w:r>
    </w:p>
    <w:p w:rsidRPr="006A008D" w:rsidR="006A008D" w:rsidP="006A008D" w:rsidRDefault="006A008D" w14:paraId="3AB8CEF6" w14:textId="77777777">
      <w:pPr>
        <w:jc w:val="both"/>
        <w:outlineLvl w:val="0"/>
        <w:rPr>
          <w:bCs/>
        </w:rPr>
      </w:pPr>
    </w:p>
    <w:p w:rsidRPr="006A008D" w:rsidR="006A008D" w:rsidP="006A008D" w:rsidRDefault="006A008D" w14:paraId="5EE88E07" w14:textId="77777777">
      <w:pPr>
        <w:jc w:val="both"/>
        <w:outlineLvl w:val="0"/>
        <w:rPr>
          <w:bCs/>
        </w:rPr>
      </w:pPr>
      <w:r w:rsidRPr="006A008D">
        <w:rPr>
          <w:bCs/>
        </w:rPr>
        <w:t xml:space="preserve">De este modo, además del aviso del siniestro, el asegurado deberá formular su denuncia policial y someterse al dosaje etílico correspondiente dentro del plazo máximo de 04 (cuatro) horas. Como vemos, son dos exigencias distintas que, entre otras, deben ser cumplidas cabalmente por el reclamante. Así pues, la póliza resulta explícita al decir que, de no pasarse por el dosaje etílico correspondiente, la aseguradora presumirá que </w:t>
      </w:r>
      <w:r w:rsidRPr="006A008D">
        <w:rPr>
          <w:bCs/>
          <w:i/>
          <w:iCs/>
        </w:rPr>
        <w:t>“</w:t>
      </w:r>
      <w:r w:rsidRPr="006A008D">
        <w:rPr>
          <w:bCs/>
          <w:i/>
          <w:iCs/>
          <w:lang w:val="es-PE"/>
        </w:rPr>
        <w:t>al momento del accidente de tránsito, estaba en estado de ebriedad y/o bajo los efectos o influencia de estupefacientes, narcóticos y/o alucinógenos</w:t>
      </w:r>
      <w:r w:rsidRPr="006A008D">
        <w:rPr>
          <w:bCs/>
          <w:lang w:val="es-PE"/>
        </w:rPr>
        <w:t xml:space="preserve">”. </w:t>
      </w:r>
    </w:p>
    <w:p w:rsidRPr="006A008D" w:rsidR="006A008D" w:rsidP="006A008D" w:rsidRDefault="006A008D" w14:paraId="1A9D9A81" w14:textId="77777777">
      <w:pPr>
        <w:jc w:val="both"/>
        <w:outlineLvl w:val="0"/>
        <w:rPr>
          <w:bCs/>
        </w:rPr>
      </w:pPr>
    </w:p>
    <w:p w:rsidRPr="006A008D" w:rsidR="006A008D" w:rsidP="006A008D" w:rsidRDefault="006A008D" w14:paraId="2B3D1949" w14:textId="77777777">
      <w:pPr>
        <w:jc w:val="both"/>
        <w:outlineLvl w:val="0"/>
        <w:rPr>
          <w:bCs/>
        </w:rPr>
      </w:pPr>
      <w:r w:rsidRPr="006A008D">
        <w:rPr>
          <w:bCs/>
        </w:rPr>
        <w:t>En resumen, en el presente caso, se deberá determinar si, en primer lugar, el reclamante cumplió con los requisitos establecidos en la póliza o, de ser el caso, si existe alguna justificación legal que lo exima de dicha obligación. Cabe precisar que, conforme fluye de la póliza, la consecuencia del incumplimiento de las obligaciones indicadas resulta la pérdida de los derechos indemnizatorios respecto del presente siniestro por parte del reclamante.</w:t>
      </w:r>
    </w:p>
    <w:p w:rsidRPr="006A008D" w:rsidR="006A008D" w:rsidP="006A008D" w:rsidRDefault="006A008D" w14:paraId="61FFD7DD" w14:textId="77777777">
      <w:pPr>
        <w:jc w:val="both"/>
        <w:outlineLvl w:val="0"/>
        <w:rPr>
          <w:bCs/>
        </w:rPr>
      </w:pPr>
    </w:p>
    <w:p w:rsidRPr="006A008D" w:rsidR="006A008D" w:rsidP="006A008D" w:rsidRDefault="006A008D" w14:paraId="2F092B07" w14:textId="77777777">
      <w:pPr>
        <w:jc w:val="both"/>
        <w:outlineLvl w:val="0"/>
        <w:rPr>
          <w:bCs/>
        </w:rPr>
      </w:pPr>
      <w:r w:rsidRPr="006A008D">
        <w:rPr>
          <w:b/>
          <w:u w:val="single"/>
          <w:lang w:val="es-PE"/>
        </w:rPr>
        <w:t>Noveno</w:t>
      </w:r>
      <w:r w:rsidRPr="006A008D">
        <w:rPr>
          <w:b/>
          <w:lang w:val="es-PE"/>
        </w:rPr>
        <w:t>:</w:t>
      </w:r>
      <w:r w:rsidRPr="006A008D">
        <w:rPr>
          <w:lang w:val="es-PE"/>
        </w:rPr>
        <w:t xml:space="preserve">  Que, </w:t>
      </w:r>
      <w:r w:rsidRPr="006A008D">
        <w:rPr>
          <w:bCs/>
        </w:rPr>
        <w:t>conforme se aprecia de autos, la póliza resulta clara y establece, entre otros, los siguientes pasos frente a la ocurrencia de un siniestro:</w:t>
      </w:r>
    </w:p>
    <w:p w:rsidRPr="006A008D" w:rsidR="006A008D" w:rsidP="006A008D" w:rsidRDefault="006A008D" w14:paraId="0DC47B0C" w14:textId="77777777">
      <w:pPr>
        <w:jc w:val="both"/>
        <w:outlineLvl w:val="0"/>
        <w:rPr>
          <w:bCs/>
        </w:rPr>
      </w:pPr>
    </w:p>
    <w:p w:rsidRPr="006A008D" w:rsidR="006A008D" w:rsidP="006A008D" w:rsidRDefault="006A008D" w14:paraId="45B1241F" w14:textId="77777777">
      <w:pPr>
        <w:numPr>
          <w:ilvl w:val="0"/>
          <w:numId w:val="14"/>
        </w:numPr>
        <w:jc w:val="both"/>
        <w:outlineLvl w:val="0"/>
        <w:rPr>
          <w:bCs/>
        </w:rPr>
      </w:pPr>
      <w:r w:rsidRPr="006A008D">
        <w:rPr>
          <w:bCs/>
        </w:rPr>
        <w:t>Dar aviso del siniestro en el más breve plazo.</w:t>
      </w:r>
    </w:p>
    <w:p w:rsidRPr="006A008D" w:rsidR="006A008D" w:rsidP="006A008D" w:rsidRDefault="006A008D" w14:paraId="37C38BE9" w14:textId="77777777">
      <w:pPr>
        <w:numPr>
          <w:ilvl w:val="0"/>
          <w:numId w:val="14"/>
        </w:numPr>
        <w:jc w:val="both"/>
        <w:outlineLvl w:val="0"/>
        <w:rPr>
          <w:bCs/>
        </w:rPr>
      </w:pPr>
      <w:r w:rsidRPr="006A008D">
        <w:rPr>
          <w:bCs/>
        </w:rPr>
        <w:t>Realizar la denuncia policial en la comisaría del sector, dentro de las 02 horas siguientes al siniestro.</w:t>
      </w:r>
    </w:p>
    <w:p w:rsidRPr="006A008D" w:rsidR="006A008D" w:rsidP="006A008D" w:rsidRDefault="006A008D" w14:paraId="63DB2A88" w14:textId="77777777">
      <w:pPr>
        <w:numPr>
          <w:ilvl w:val="0"/>
          <w:numId w:val="14"/>
        </w:numPr>
        <w:jc w:val="both"/>
        <w:outlineLvl w:val="0"/>
        <w:rPr>
          <w:bCs/>
        </w:rPr>
      </w:pPr>
      <w:r w:rsidRPr="006A008D">
        <w:rPr>
          <w:bCs/>
        </w:rPr>
        <w:t>Someterse al dosaje etílico de ley, dentro de las 04 horas siguientes al siniestro.</w:t>
      </w:r>
    </w:p>
    <w:p w:rsidRPr="006A008D" w:rsidR="006A008D" w:rsidP="006A008D" w:rsidRDefault="006A008D" w14:paraId="69FB88C8" w14:textId="77777777">
      <w:pPr>
        <w:jc w:val="both"/>
        <w:outlineLvl w:val="0"/>
        <w:rPr>
          <w:bCs/>
        </w:rPr>
      </w:pPr>
    </w:p>
    <w:p w:rsidRPr="006A008D" w:rsidR="006A008D" w:rsidP="006A008D" w:rsidRDefault="006A008D" w14:paraId="71BB57A4" w14:textId="77777777">
      <w:pPr>
        <w:jc w:val="both"/>
        <w:outlineLvl w:val="0"/>
        <w:rPr>
          <w:bCs/>
        </w:rPr>
      </w:pPr>
      <w:r w:rsidRPr="006A008D">
        <w:rPr>
          <w:bCs/>
        </w:rPr>
        <w:t>En ese sentido, conforme pudimos advertir en el considerando previo, la consecuencia resulta ser la pérdida de los derechos de indemnización del asegurado.</w:t>
      </w:r>
    </w:p>
    <w:p w:rsidRPr="006A008D" w:rsidR="006A008D" w:rsidP="006A008D" w:rsidRDefault="006A008D" w14:paraId="3B1E1980" w14:textId="77777777">
      <w:pPr>
        <w:jc w:val="both"/>
        <w:outlineLvl w:val="0"/>
        <w:rPr>
          <w:bCs/>
        </w:rPr>
      </w:pPr>
    </w:p>
    <w:p w:rsidRPr="006A008D" w:rsidR="006A008D" w:rsidP="006A008D" w:rsidRDefault="006A008D" w14:paraId="0CC52523" w14:textId="77777777">
      <w:pPr>
        <w:jc w:val="both"/>
        <w:outlineLvl w:val="0"/>
        <w:rPr>
          <w:lang w:val="es-PE"/>
        </w:rPr>
      </w:pPr>
      <w:r w:rsidRPr="006A008D">
        <w:rPr>
          <w:bCs/>
          <w:lang w:val="es-PE"/>
        </w:rPr>
        <w:t xml:space="preserve">Ahora bien, a fin de dar resolución a la presente controversia, debemos recordar que </w:t>
      </w:r>
      <w:r w:rsidRPr="006A008D">
        <w:rPr>
          <w:lang w:val="es-PE"/>
        </w:rPr>
        <w:t>las posiciones personales o hechos narrados por las partes se rigen por las reglas de la carga de la prueba. De este modo, nos permitimos recordar lo señalado por el Código Procesal Civil:</w:t>
      </w:r>
    </w:p>
    <w:p w:rsidRPr="006A008D" w:rsidR="006A008D" w:rsidP="006A008D" w:rsidRDefault="006A008D" w14:paraId="022E56D5" w14:textId="77777777">
      <w:pPr>
        <w:jc w:val="both"/>
        <w:outlineLvl w:val="0"/>
      </w:pPr>
    </w:p>
    <w:p w:rsidRPr="006A008D" w:rsidR="006A008D" w:rsidP="006A008D" w:rsidRDefault="006A008D" w14:paraId="46C5D5D0" w14:textId="77777777">
      <w:pPr>
        <w:ind w:left="1440"/>
        <w:jc w:val="both"/>
        <w:outlineLvl w:val="0"/>
        <w:rPr>
          <w:b/>
          <w:bCs/>
        </w:rPr>
      </w:pPr>
      <w:r w:rsidRPr="006A008D">
        <w:rPr>
          <w:b/>
          <w:bCs/>
        </w:rPr>
        <w:t>Carga de la prueba. -</w:t>
      </w:r>
    </w:p>
    <w:p w:rsidRPr="006A008D" w:rsidR="006A008D" w:rsidP="006A008D" w:rsidRDefault="006A008D" w14:paraId="2EA85B64" w14:textId="77777777">
      <w:pPr>
        <w:ind w:left="1440"/>
        <w:jc w:val="both"/>
        <w:outlineLvl w:val="0"/>
      </w:pPr>
      <w:r w:rsidRPr="006A008D">
        <w:t xml:space="preserve">Artículo 196.- Salvo disposición legal diferente, </w:t>
      </w:r>
      <w:r w:rsidRPr="006A008D">
        <w:rPr>
          <w:b/>
          <w:bCs/>
        </w:rPr>
        <w:t>la carga de probar corresponde a quien afirma hechos que configuran su pretensión</w:t>
      </w:r>
      <w:r w:rsidRPr="006A008D">
        <w:t>, o a quien los contradice alegando nuevos hechos.</w:t>
      </w:r>
    </w:p>
    <w:p w:rsidRPr="006A008D" w:rsidR="006A008D" w:rsidP="006A008D" w:rsidRDefault="006A008D" w14:paraId="0BC6D91B" w14:textId="77777777">
      <w:pPr>
        <w:ind w:left="1440"/>
        <w:jc w:val="right"/>
        <w:outlineLvl w:val="0"/>
      </w:pPr>
      <w:r w:rsidRPr="006A008D">
        <w:t>[resaltado en negritas de nuestra autoría]</w:t>
      </w:r>
    </w:p>
    <w:p w:rsidRPr="006A008D" w:rsidR="006A008D" w:rsidP="006A008D" w:rsidRDefault="006A008D" w14:paraId="6683A91D" w14:textId="77777777">
      <w:pPr>
        <w:jc w:val="both"/>
        <w:outlineLvl w:val="0"/>
      </w:pPr>
    </w:p>
    <w:p w:rsidRPr="006A008D" w:rsidR="006A008D" w:rsidP="006A008D" w:rsidRDefault="006A008D" w14:paraId="63FBA23D" w14:textId="77777777">
      <w:pPr>
        <w:jc w:val="both"/>
        <w:outlineLvl w:val="0"/>
      </w:pPr>
      <w:r w:rsidRPr="006A008D">
        <w:t>En el mismo sentido se ha pronunciado -en repetidas ocasiones- el Tribunal Constitucional cuando señaló lo siguiente:</w:t>
      </w:r>
    </w:p>
    <w:p w:rsidRPr="006A008D" w:rsidR="006A008D" w:rsidP="006A008D" w:rsidRDefault="006A008D" w14:paraId="478BDCCB" w14:textId="77777777">
      <w:pPr>
        <w:jc w:val="both"/>
        <w:outlineLvl w:val="0"/>
      </w:pPr>
    </w:p>
    <w:p w:rsidRPr="006A008D" w:rsidR="006A008D" w:rsidP="006A008D" w:rsidRDefault="006A008D" w14:paraId="5BA24165" w14:textId="77777777">
      <w:pPr>
        <w:ind w:left="1440"/>
        <w:jc w:val="both"/>
        <w:outlineLvl w:val="0"/>
        <w:rPr>
          <w:lang w:val="es-MX"/>
        </w:rPr>
      </w:pPr>
      <w:r w:rsidRPr="006A008D">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6A008D">
        <w:rPr>
          <w:lang w:val="es-MX"/>
        </w:rPr>
        <w:t>N.°</w:t>
      </w:r>
      <w:proofErr w:type="spellEnd"/>
      <w:r w:rsidRPr="006A008D">
        <w:rPr>
          <w:lang w:val="es-MX"/>
        </w:rPr>
        <w:t xml:space="preserve"> 25398 se establece que “En todo lo que no esté previsto en la Ley y en la presente, rigen supletoriamente las disposiciones de los Códigos de Procedimientos Civiles y Penales”.”</w:t>
      </w:r>
    </w:p>
    <w:p w:rsidRPr="006A008D" w:rsidR="006A008D" w:rsidP="006A008D" w:rsidRDefault="006A008D" w14:paraId="7AB39DDF" w14:textId="77777777">
      <w:pPr>
        <w:ind w:left="2160"/>
        <w:jc w:val="right"/>
        <w:outlineLvl w:val="0"/>
      </w:pPr>
      <w:r w:rsidRPr="006A008D">
        <w:rPr>
          <w:lang w:val="es-MX"/>
        </w:rPr>
        <w:t xml:space="preserve">[STC </w:t>
      </w:r>
      <w:proofErr w:type="spellStart"/>
      <w:r w:rsidRPr="006A008D">
        <w:rPr>
          <w:lang w:val="es-MX"/>
        </w:rPr>
        <w:t>N°</w:t>
      </w:r>
      <w:proofErr w:type="spellEnd"/>
      <w:r w:rsidRPr="006A008D">
        <w:rPr>
          <w:lang w:val="es-MX"/>
        </w:rPr>
        <w:t xml:space="preserve"> 0052-2004-AA/TC]</w:t>
      </w:r>
    </w:p>
    <w:p w:rsidRPr="006A008D" w:rsidR="006A008D" w:rsidP="006A008D" w:rsidRDefault="006A008D" w14:paraId="57BC8093" w14:textId="77777777">
      <w:pPr>
        <w:jc w:val="both"/>
        <w:outlineLvl w:val="0"/>
      </w:pPr>
      <w:r w:rsidRPr="006A008D">
        <w:rPr>
          <w:lang w:val="es-MX"/>
        </w:rPr>
        <w:t> </w:t>
      </w:r>
    </w:p>
    <w:p w:rsidRPr="006A008D" w:rsidR="006A008D" w:rsidP="006A008D" w:rsidRDefault="006A008D" w14:paraId="759D7E50" w14:textId="77777777">
      <w:pPr>
        <w:jc w:val="both"/>
        <w:outlineLvl w:val="0"/>
      </w:pPr>
      <w:r w:rsidRPr="006A008D">
        <w:t>De la misma forma, el Tribunal Constitucional agrega lo siguiente:</w:t>
      </w:r>
    </w:p>
    <w:p w:rsidRPr="006A008D" w:rsidR="006A008D" w:rsidP="006A008D" w:rsidRDefault="006A008D" w14:paraId="3603A705" w14:textId="77777777">
      <w:pPr>
        <w:jc w:val="both"/>
        <w:outlineLvl w:val="0"/>
      </w:pPr>
    </w:p>
    <w:p w:rsidRPr="006A008D" w:rsidR="006A008D" w:rsidP="006A008D" w:rsidRDefault="006A008D" w14:paraId="452B2A48" w14:textId="77777777">
      <w:pPr>
        <w:ind w:left="1440"/>
        <w:jc w:val="both"/>
        <w:outlineLvl w:val="0"/>
        <w:rPr>
          <w:lang w:val="es-MX"/>
        </w:rPr>
      </w:pPr>
      <w:r w:rsidRPr="006A008D">
        <w:rPr>
          <w:lang w:val="es-MX"/>
        </w:rPr>
        <w:t xml:space="preserve">“11.    Este Colegiado considera, que la distribución de la carga de la prueba comporta que la demandada demuestre que se ha configurado la causal de nulidad que le sirve de argumento para sostener su postura en esta litis. Tal </w:t>
      </w:r>
      <w:r w:rsidRPr="006A008D">
        <w:rPr>
          <w:lang w:val="es-MX"/>
        </w:rPr>
        <w:t>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6A008D" w:rsidR="006A008D" w:rsidP="006A008D" w:rsidRDefault="006A008D" w14:paraId="2401E03A" w14:textId="77777777">
      <w:pPr>
        <w:ind w:left="1440"/>
        <w:jc w:val="right"/>
        <w:outlineLvl w:val="0"/>
      </w:pPr>
      <w:r w:rsidRPr="006A008D">
        <w:rPr>
          <w:lang w:val="es-MX"/>
        </w:rPr>
        <w:t xml:space="preserve">[STC </w:t>
      </w:r>
      <w:proofErr w:type="spellStart"/>
      <w:r w:rsidRPr="006A008D">
        <w:rPr>
          <w:lang w:val="es-MX"/>
        </w:rPr>
        <w:t>N°</w:t>
      </w:r>
      <w:proofErr w:type="spellEnd"/>
      <w:r w:rsidRPr="006A008D">
        <w:rPr>
          <w:lang w:val="es-MX"/>
        </w:rPr>
        <w:t xml:space="preserve"> 03763-2011-PA/TC]</w:t>
      </w:r>
    </w:p>
    <w:p w:rsidRPr="006A008D" w:rsidR="006A008D" w:rsidP="006A008D" w:rsidRDefault="006A008D" w14:paraId="7703E343" w14:textId="77777777">
      <w:pPr>
        <w:jc w:val="both"/>
        <w:outlineLvl w:val="0"/>
      </w:pPr>
    </w:p>
    <w:p w:rsidRPr="006A008D" w:rsidR="006A008D" w:rsidP="006A008D" w:rsidRDefault="006A008D" w14:paraId="6B328B81" w14:textId="77777777">
      <w:pPr>
        <w:jc w:val="both"/>
        <w:outlineLvl w:val="0"/>
      </w:pPr>
      <w:r w:rsidRPr="006A008D">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6A008D" w:rsidR="006A008D" w:rsidP="006A008D" w:rsidRDefault="006A008D" w14:paraId="0D1ED1F9" w14:textId="77777777">
      <w:pPr>
        <w:jc w:val="both"/>
        <w:outlineLvl w:val="0"/>
        <w:rPr>
          <w:bCs/>
        </w:rPr>
      </w:pPr>
    </w:p>
    <w:p w:rsidRPr="006A008D" w:rsidR="006A008D" w:rsidP="006A008D" w:rsidRDefault="006A008D" w14:paraId="7269E58A" w14:textId="77777777">
      <w:pPr>
        <w:jc w:val="both"/>
        <w:outlineLvl w:val="0"/>
        <w:rPr>
          <w:bCs/>
        </w:rPr>
      </w:pPr>
      <w:r w:rsidRPr="006A008D">
        <w:rPr>
          <w:bCs/>
        </w:rPr>
        <w:t>Ahora bien, en el presente caso, el reclamante afirma que, debido a una emergencia familiar, no pudieron dar cumplimiento oportuno a sus obligaciones. Por lo indicado, en principio, resulta un hecho no controvertido que no se ha formulado oportunamente la denuncia policial correspondiente ni, tampoco, se ha practicado oportunamente el dosaje etílico de ley, entre otros.</w:t>
      </w:r>
    </w:p>
    <w:p w:rsidRPr="006A008D" w:rsidR="006A008D" w:rsidP="006A008D" w:rsidRDefault="006A008D" w14:paraId="6397E627" w14:textId="77777777">
      <w:pPr>
        <w:jc w:val="both"/>
        <w:outlineLvl w:val="0"/>
        <w:rPr>
          <w:bCs/>
        </w:rPr>
      </w:pPr>
    </w:p>
    <w:p w:rsidRPr="006A008D" w:rsidR="006A008D" w:rsidP="006A008D" w:rsidRDefault="006A008D" w14:paraId="55654C4B" w14:textId="77777777">
      <w:pPr>
        <w:jc w:val="both"/>
        <w:outlineLvl w:val="0"/>
        <w:rPr>
          <w:bCs/>
        </w:rPr>
      </w:pPr>
      <w:r w:rsidRPr="006A008D">
        <w:rPr>
          <w:bCs/>
        </w:rPr>
        <w:t xml:space="preserve">Al respecto, si bien se tiene la versión del reclamante respecto de que la emergencia familiar que atravesaban impidió el cumplimiento oportuno de sus obligaciones, lo cierto es que no existe medio probatorio alguno que exhiba alguna causal que lo exima legalmente de tales obligaciones. De este modo, en atención a las reglas de la carga de la prueba repasadas previamente, no es posible acreditar lo indicado por el reclamante ni, mucho menos, evaluar si tal situación hubiera justificado </w:t>
      </w:r>
      <w:r w:rsidRPr="006A008D">
        <w:rPr>
          <w:bCs/>
        </w:rPr>
        <w:br/>
      </w:r>
      <w:r w:rsidRPr="006A008D">
        <w:rPr>
          <w:bCs/>
        </w:rPr>
        <w:t>-legalmente- eximirlo del cumplimiento de sus obligaciones.</w:t>
      </w:r>
    </w:p>
    <w:p w:rsidRPr="006A008D" w:rsidR="006A008D" w:rsidP="006A008D" w:rsidRDefault="006A008D" w14:paraId="2A2CC931" w14:textId="77777777">
      <w:pPr>
        <w:jc w:val="both"/>
        <w:outlineLvl w:val="0"/>
        <w:rPr>
          <w:bCs/>
        </w:rPr>
      </w:pPr>
    </w:p>
    <w:p w:rsidRPr="006A008D" w:rsidR="006A008D" w:rsidP="006A008D" w:rsidRDefault="006A008D" w14:paraId="132F1E84" w14:textId="77777777">
      <w:pPr>
        <w:jc w:val="both"/>
        <w:outlineLvl w:val="0"/>
        <w:rPr>
          <w:bCs/>
        </w:rPr>
      </w:pPr>
      <w:r w:rsidRPr="006A008D">
        <w:rPr>
          <w:bCs/>
        </w:rPr>
        <w:t>Cabe precisar que, conforme a los medios probatorios ofrecidos, es posible acreditar que el reclamante se encontraba en conocimiento de los detalles de su póliza, máxime cuando esto no ha sido negado. Lo anterior reviste especial importancia, toda vez que las omisiones advertidas, de las que el reclamante era conocedor, impiden advertir situaciones que inciden directamente en el análisis del siniestro, tales como -por ejemplo- si es que hubiere mediado ingesta de alcohol u otros elementos que inciden determinantemente en la evaluación de la aseguradora. Por lo señalado, la aseguradora se ha visto impedida de realizar una evaluación correcta con todos los elementos de juicio necesarios para ello. Ello, sin perjuicio de que la póliza autoriza -expresamente- a la aseguradora a presumir, por ejemplo, el estado de ebriedad del conductor si es que este no se realiza el dosaje etílico correspondiente.</w:t>
      </w:r>
    </w:p>
    <w:p w:rsidRPr="006A008D" w:rsidR="006A008D" w:rsidP="006A008D" w:rsidRDefault="006A008D" w14:paraId="11B26CE5" w14:textId="77777777">
      <w:pPr>
        <w:jc w:val="both"/>
        <w:outlineLvl w:val="0"/>
        <w:rPr>
          <w:bCs/>
        </w:rPr>
      </w:pPr>
    </w:p>
    <w:p w:rsidRPr="006A008D" w:rsidR="006A008D" w:rsidP="006A008D" w:rsidRDefault="006A008D" w14:paraId="050856DA" w14:textId="77777777">
      <w:pPr>
        <w:jc w:val="both"/>
        <w:outlineLvl w:val="0"/>
        <w:rPr>
          <w:bCs/>
        </w:rPr>
      </w:pPr>
      <w:r w:rsidRPr="006A008D">
        <w:rPr>
          <w:bCs/>
        </w:rPr>
        <w:t>En buena cuenta, atendiendo a que el reclamante no ha acreditado razón alguna que lo exima del cumplimiento de las obligaciones contenida en la póliza, se debe concluir que este se encontraba obligado a, entre otros, formular la denuncia policial en el plazo establecido y practicarse el dosaje etílico de ley; no obstante, no cumplió con ello. Por lo tanto, atendiendo a que no se cumplió con lo establecido en la póliza, el reclamante ha perdido sus derechos indemnizatorios correspondientes a esta por el presente siniestro.</w:t>
      </w:r>
    </w:p>
    <w:p w:rsidRPr="006A008D" w:rsidR="006A008D" w:rsidP="006A008D" w:rsidRDefault="006A008D" w14:paraId="2BF88B84" w14:textId="77777777">
      <w:pPr>
        <w:jc w:val="both"/>
        <w:outlineLvl w:val="0"/>
        <w:rPr>
          <w:bCs/>
        </w:rPr>
      </w:pPr>
    </w:p>
    <w:p w:rsidRPr="006A008D" w:rsidR="006A008D" w:rsidP="006A008D" w:rsidRDefault="006A008D" w14:paraId="790D01C5" w14:textId="77777777">
      <w:pPr>
        <w:jc w:val="both"/>
        <w:outlineLvl w:val="0"/>
        <w:rPr>
          <w:lang w:val="es-PE"/>
        </w:rPr>
      </w:pPr>
      <w:r w:rsidRPr="006A008D">
        <w:rPr>
          <w:lang w:val="es-PE"/>
        </w:rPr>
        <w:t>En consecuencia, el rechazo de la solicitud del reclamante por parte de la aseguradora se ajusta a derecho y, por tanto, resulta legítimo.</w:t>
      </w:r>
    </w:p>
    <w:p w:rsidRPr="006A008D" w:rsidR="006A008D" w:rsidP="006A008D" w:rsidRDefault="006A008D" w14:paraId="0309D2F6" w14:textId="77777777">
      <w:pPr>
        <w:jc w:val="both"/>
        <w:outlineLvl w:val="0"/>
        <w:rPr>
          <w:lang w:val="es-PE"/>
        </w:rPr>
      </w:pPr>
    </w:p>
    <w:p w:rsidRPr="006A008D" w:rsidR="006A008D" w:rsidP="006A008D" w:rsidRDefault="006A008D" w14:paraId="2AEEEC87" w14:textId="77777777">
      <w:pPr>
        <w:jc w:val="both"/>
        <w:outlineLvl w:val="0"/>
        <w:rPr>
          <w:b/>
          <w:lang w:val="es-PE"/>
        </w:rPr>
      </w:pPr>
      <w:r w:rsidRPr="006A008D">
        <w:rPr>
          <w:b/>
          <w:lang w:val="es-PE"/>
        </w:rPr>
        <w:t xml:space="preserve">Atendiendo a lo expresado, este colegiado </w:t>
      </w:r>
      <w:r w:rsidRPr="006A008D">
        <w:rPr>
          <w:b/>
        </w:rPr>
        <w:t>concluye su apreciación razonada y conjunta al amparo de lo establecido en su Reglamento, por lo que</w:t>
      </w:r>
      <w:r w:rsidRPr="006A008D">
        <w:rPr>
          <w:b/>
          <w:lang w:val="es-PE"/>
        </w:rPr>
        <w:t xml:space="preserve"> resuelve:</w:t>
      </w:r>
    </w:p>
    <w:p w:rsidRPr="006A008D" w:rsidR="006A008D" w:rsidP="006A008D" w:rsidRDefault="006A008D" w14:paraId="2AF4C3A0" w14:textId="77777777">
      <w:pPr>
        <w:jc w:val="both"/>
        <w:outlineLvl w:val="0"/>
      </w:pPr>
    </w:p>
    <w:p w:rsidRPr="006A008D" w:rsidR="006A008D" w:rsidP="006A008D" w:rsidRDefault="006A008D" w14:paraId="0B018DAC" w14:textId="7629F4EE">
      <w:pPr>
        <w:jc w:val="both"/>
        <w:outlineLvl w:val="0"/>
        <w:rPr>
          <w:lang w:val="es-PE"/>
        </w:rPr>
      </w:pPr>
      <w:r w:rsidRPr="00CC9284" w:rsidR="006A008D">
        <w:rPr>
          <w:lang w:val="es-PE"/>
        </w:rPr>
        <w:t xml:space="preserve">Declarar </w:t>
      </w:r>
      <w:r w:rsidRPr="00CC9284" w:rsidR="006A008D">
        <w:rPr>
          <w:b w:val="1"/>
          <w:bCs w:val="1"/>
          <w:lang w:val="es-PE"/>
        </w:rPr>
        <w:t>INF</w:t>
      </w:r>
      <w:r w:rsidRPr="00CC9284" w:rsidR="006A008D">
        <w:rPr>
          <w:b w:val="1"/>
          <w:bCs w:val="1"/>
          <w:lang w:val="es-PE"/>
        </w:rPr>
        <w:t xml:space="preserve">UNDADA </w:t>
      </w:r>
      <w:r w:rsidRPr="00CC9284" w:rsidR="006A008D">
        <w:rPr>
          <w:lang w:val="es-PE"/>
        </w:rPr>
        <w:t xml:space="preserve">la reclamación interpuesta por don </w:t>
      </w:r>
      <w:r w:rsidRPr="00CC9284" w:rsidR="05DD97AA">
        <w:rPr>
          <w:b w:val="1"/>
          <w:bCs w:val="1"/>
          <w:lang w:val="es-PE"/>
        </w:rPr>
        <w:t>............................................................</w:t>
      </w:r>
      <w:r w:rsidRPr="00CC9284" w:rsidR="006A008D">
        <w:rPr>
          <w:b w:val="1"/>
          <w:bCs w:val="1"/>
          <w:lang w:val="es-PE"/>
        </w:rPr>
        <w:t xml:space="preserve"> </w:t>
      </w:r>
      <w:r w:rsidRPr="00CC9284" w:rsidR="006A008D">
        <w:rPr>
          <w:lang w:val="es-PE"/>
        </w:rPr>
        <w:t xml:space="preserve">contra </w:t>
      </w:r>
      <w:r w:rsidRPr="00CC9284" w:rsidR="61AFF22F">
        <w:rPr>
          <w:b w:val="1"/>
          <w:bCs w:val="1"/>
          <w:lang w:val="es-PE"/>
        </w:rPr>
        <w:t>..................................................................</w:t>
      </w:r>
      <w:r w:rsidRPr="00CC9284" w:rsidR="006A008D">
        <w:rPr>
          <w:lang w:val="es-PE"/>
        </w:rPr>
        <w:t>, dejando a salvo el derecho del reclamante de acudir ante las instancias que estime pertinente.</w:t>
      </w:r>
    </w:p>
    <w:p w:rsidR="006A008D" w:rsidP="00804FBA" w:rsidRDefault="006A008D" w14:paraId="501E3AF2" w14:textId="77777777">
      <w:pPr>
        <w:jc w:val="right"/>
        <w:outlineLvl w:val="0"/>
        <w:rPr>
          <w:lang w:val="es-PE"/>
        </w:rPr>
      </w:pPr>
    </w:p>
    <w:p w:rsidRPr="00CD67EE" w:rsidR="00804FBA" w:rsidP="00804FBA" w:rsidRDefault="00F15FBA" w14:paraId="0B8F9BB3" w14:textId="4C3CB5FB">
      <w:pPr>
        <w:jc w:val="right"/>
        <w:outlineLvl w:val="0"/>
        <w:rPr>
          <w:lang w:val="es-PE"/>
        </w:rPr>
      </w:pPr>
      <w:r w:rsidRPr="00CD67EE">
        <w:rPr>
          <w:lang w:val="es-PE"/>
        </w:rPr>
        <w:t xml:space="preserve">Lima, </w:t>
      </w:r>
      <w:r w:rsidR="0019343D">
        <w:t>2</w:t>
      </w:r>
      <w:r w:rsidR="00615431">
        <w:t>7</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5FC2" w:rsidP="005F148C" w:rsidRDefault="00E55FC2" w14:paraId="16D456A0" w14:textId="77777777">
      <w:r>
        <w:separator/>
      </w:r>
    </w:p>
  </w:endnote>
  <w:endnote w:type="continuationSeparator" w:id="0">
    <w:p w:rsidR="00E55FC2" w:rsidP="005F148C" w:rsidRDefault="00E55FC2" w14:paraId="4306E8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5FC2" w:rsidP="005F148C" w:rsidRDefault="00E55FC2" w14:paraId="531632E9" w14:textId="77777777">
      <w:r>
        <w:separator/>
      </w:r>
    </w:p>
  </w:footnote>
  <w:footnote w:type="continuationSeparator" w:id="0">
    <w:p w:rsidR="00E55FC2" w:rsidP="005F148C" w:rsidRDefault="00E55FC2" w14:paraId="7E480F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536B"/>
    <w:rsid w:val="003977C8"/>
    <w:rsid w:val="003A0B41"/>
    <w:rsid w:val="003B36C2"/>
    <w:rsid w:val="003B46E3"/>
    <w:rsid w:val="003B4770"/>
    <w:rsid w:val="003B5737"/>
    <w:rsid w:val="003B5A8D"/>
    <w:rsid w:val="003B684A"/>
    <w:rsid w:val="003D32D3"/>
    <w:rsid w:val="003D5263"/>
    <w:rsid w:val="003D5461"/>
    <w:rsid w:val="003D54FC"/>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C9284"/>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5DD97AA"/>
    <w:rsid w:val="0C4B1EAF"/>
    <w:rsid w:val="1BFA9393"/>
    <w:rsid w:val="1EF4571E"/>
    <w:rsid w:val="2D146C63"/>
    <w:rsid w:val="2D3D287D"/>
    <w:rsid w:val="30553497"/>
    <w:rsid w:val="61AFF22F"/>
    <w:rsid w:val="6CB9725E"/>
    <w:rsid w:val="72CE8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335CA95-1256-4448-BA4A-18960D5C3196}"/>
</file>

<file path=customXml/itemProps3.xml><?xml version="1.0" encoding="utf-8"?>
<ds:datastoreItem xmlns:ds="http://schemas.openxmlformats.org/officeDocument/2006/customXml" ds:itemID="{E370A9F0-8C9B-44B9-AA63-A0273F6AED0D}"/>
</file>

<file path=customXml/itemProps4.xml><?xml version="1.0" encoding="utf-8"?>
<ds:datastoreItem xmlns:ds="http://schemas.openxmlformats.org/officeDocument/2006/customXml" ds:itemID="{F17A371A-A6AA-4FF3-943C-07F1CC9469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223</cp:revision>
  <cp:lastPrinted>2025-01-28T14:59:00Z</cp:lastPrinted>
  <dcterms:created xsi:type="dcterms:W3CDTF">2023-06-22T13:57:00Z</dcterms:created>
  <dcterms:modified xsi:type="dcterms:W3CDTF">2026-03-05T14:41:09Z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