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5BF5CBD9">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E11277">
        <w:rPr>
          <w:lang w:val="es-PE"/>
        </w:rPr>
        <w:t>6</w:t>
      </w:r>
      <w:r w:rsidRPr="00CD67EE" w:rsidR="001631D6">
        <w:rPr>
          <w:lang w:val="es-PE"/>
        </w:rPr>
        <w:t>/2</w:t>
      </w:r>
      <w:r w:rsidRPr="00CD67EE" w:rsidR="0073373B">
        <w:rPr>
          <w:lang w:val="es-PE"/>
        </w:rPr>
        <w:t>5</w:t>
      </w:r>
    </w:p>
    <w:p w:rsidR="00896835" w:rsidP="00896835" w:rsidRDefault="00896835" w14:paraId="1E5AA06A" w14:textId="77777777">
      <w:pPr>
        <w:jc w:val="both"/>
        <w:outlineLvl w:val="0"/>
        <w:rPr>
          <w:b/>
          <w:bCs/>
        </w:rPr>
      </w:pPr>
    </w:p>
    <w:p w:rsidRPr="00C708E1" w:rsidR="00C708E1" w:rsidP="00C708E1" w:rsidRDefault="00C708E1" w14:paraId="648DF6FC" w14:textId="77777777">
      <w:pPr>
        <w:jc w:val="both"/>
        <w:outlineLvl w:val="0"/>
      </w:pPr>
      <w:r w:rsidRPr="00C708E1">
        <w:rPr>
          <w:b/>
          <w:bCs/>
        </w:rPr>
        <w:t>VISTOS:</w:t>
      </w:r>
    </w:p>
    <w:p w:rsidRPr="00C708E1" w:rsidR="00C708E1" w:rsidP="00C708E1" w:rsidRDefault="00C708E1" w14:paraId="354900EE" w14:textId="77777777">
      <w:pPr>
        <w:jc w:val="both"/>
        <w:outlineLvl w:val="0"/>
        <w:rPr>
          <w:lang w:val="es-PE"/>
        </w:rPr>
      </w:pPr>
    </w:p>
    <w:p w:rsidRPr="00C708E1" w:rsidR="00C708E1" w:rsidP="00C708E1" w:rsidRDefault="00C708E1" w14:paraId="4CB58D11" w14:textId="0F2DEAB3">
      <w:pPr>
        <w:jc w:val="both"/>
        <w:outlineLvl w:val="0"/>
        <w:rPr>
          <w:lang w:val="es-PE"/>
        </w:rPr>
      </w:pPr>
      <w:r w:rsidRPr="6352A127" w:rsidR="00C708E1">
        <w:rPr>
          <w:lang w:val="es-PE"/>
        </w:rPr>
        <w:t xml:space="preserve">Que, don </w:t>
      </w:r>
      <w:r w:rsidRPr="6352A127" w:rsidR="571588D4">
        <w:rPr>
          <w:b w:val="1"/>
          <w:bCs w:val="1"/>
          <w:lang w:val="es-PE"/>
        </w:rPr>
        <w:t>.......................................................</w:t>
      </w:r>
      <w:r w:rsidRPr="6352A127" w:rsidR="00C708E1">
        <w:rPr>
          <w:b w:val="1"/>
          <w:bCs w:val="1"/>
          <w:lang w:val="es-PE"/>
        </w:rPr>
        <w:t xml:space="preserve"> </w:t>
      </w:r>
      <w:r w:rsidRPr="6352A127" w:rsidR="00C708E1">
        <w:rPr>
          <w:lang w:val="es-PE"/>
        </w:rPr>
        <w:t>(en adelante, el reclamante) interpone reclamación ante esta Defensoría del Asegurado (DEFASEG), solicitando que</w:t>
      </w:r>
      <w:r w:rsidRPr="6352A127" w:rsidR="37C2E9D3">
        <w:rPr>
          <w:lang w:val="es-PE"/>
        </w:rPr>
        <w:t>...........................................................................................................................</w:t>
      </w:r>
      <w:r w:rsidRPr="6352A127" w:rsidR="00C708E1">
        <w:rPr>
          <w:lang w:val="es-PE"/>
        </w:rPr>
        <w:t xml:space="preserve"> (en adelante, la aseguradora)</w:t>
      </w:r>
      <w:r w:rsidRPr="6352A127" w:rsidR="00C708E1">
        <w:rPr>
          <w:b w:val="1"/>
          <w:bCs w:val="1"/>
          <w:lang w:val="es-PE"/>
        </w:rPr>
        <w:t xml:space="preserve"> </w:t>
      </w:r>
      <w:r w:rsidRPr="6352A127" w:rsidR="00C708E1">
        <w:rPr>
          <w:lang w:val="es-PE"/>
        </w:rPr>
        <w:t xml:space="preserve">apruebe su solicitud de cobertura, en atención a su Póliza de </w:t>
      </w:r>
      <w:r w:rsidRPr="6352A127" w:rsidR="00C708E1">
        <w:rPr>
          <w:lang w:val="es-PE"/>
        </w:rPr>
        <w:t xml:space="preserve">Seguro de Automóviles </w:t>
      </w:r>
      <w:r w:rsidRPr="6352A127" w:rsidR="00C708E1">
        <w:rPr>
          <w:lang w:val="es-PE"/>
        </w:rPr>
        <w:t>N°</w:t>
      </w:r>
      <w:r w:rsidRPr="6352A127" w:rsidR="00C708E1">
        <w:rPr>
          <w:lang w:val="es-PE"/>
        </w:rPr>
        <w:t xml:space="preserve"> </w:t>
      </w:r>
      <w:r w:rsidRPr="6352A127" w:rsidR="79A8B9C9">
        <w:rPr>
          <w:lang w:val="es-PE"/>
        </w:rPr>
        <w:t>.........................</w:t>
      </w:r>
      <w:r w:rsidRPr="6352A127" w:rsidR="00C708E1">
        <w:rPr>
          <w:lang w:val="es-PE"/>
        </w:rPr>
        <w:t xml:space="preserve"> (en adelante, la póliza).</w:t>
      </w:r>
    </w:p>
    <w:p w:rsidRPr="00C708E1" w:rsidR="00C708E1" w:rsidP="00C708E1" w:rsidRDefault="00C708E1" w14:paraId="6BF1A083" w14:textId="77777777">
      <w:pPr>
        <w:jc w:val="both"/>
        <w:outlineLvl w:val="0"/>
        <w:rPr>
          <w:lang w:val="es-PE"/>
        </w:rPr>
      </w:pPr>
    </w:p>
    <w:p w:rsidRPr="00C708E1" w:rsidR="00C708E1" w:rsidP="00C708E1" w:rsidRDefault="00C708E1" w14:paraId="2FA7AB8A" w14:textId="77777777">
      <w:pPr>
        <w:jc w:val="both"/>
        <w:outlineLvl w:val="0"/>
        <w:rPr>
          <w:lang w:val="es-PE"/>
        </w:rPr>
      </w:pPr>
      <w:r w:rsidRPr="00C708E1">
        <w:rPr>
          <w:lang w:val="es-PE"/>
        </w:rPr>
        <w:t>Que, la señalada reclamación cumple con los requisitos de materia, cuantía y oportunidad establecidos en el Reglamento de la DEFASEG (http://www.defaseg.com.pe/reglamento);</w:t>
      </w:r>
    </w:p>
    <w:p w:rsidRPr="00C708E1" w:rsidR="00C708E1" w:rsidP="00C708E1" w:rsidRDefault="00C708E1" w14:paraId="4E6CA0FA" w14:textId="77777777">
      <w:pPr>
        <w:jc w:val="both"/>
        <w:outlineLvl w:val="0"/>
        <w:rPr>
          <w:lang w:val="es-PE"/>
        </w:rPr>
      </w:pPr>
    </w:p>
    <w:p w:rsidRPr="00C708E1" w:rsidR="00C708E1" w:rsidP="00C708E1" w:rsidRDefault="00C708E1" w14:paraId="38687A7A" w14:textId="77777777">
      <w:pPr>
        <w:jc w:val="both"/>
        <w:outlineLvl w:val="0"/>
        <w:rPr>
          <w:lang w:val="es-PE"/>
        </w:rPr>
      </w:pPr>
      <w:r w:rsidRPr="00C708E1">
        <w:rPr>
          <w:lang w:val="es-PE"/>
        </w:rPr>
        <w:t>Que, habiéndosele corrido traslado de la respectiva reclamación, la aseguradora presentó sus respectivos descargos y la documentación solicitada;</w:t>
      </w:r>
    </w:p>
    <w:p w:rsidRPr="00C708E1" w:rsidR="00C708E1" w:rsidP="00C708E1" w:rsidRDefault="00C708E1" w14:paraId="1B2F6421" w14:textId="77777777">
      <w:pPr>
        <w:jc w:val="both"/>
        <w:outlineLvl w:val="0"/>
        <w:rPr>
          <w:lang w:val="es-PE"/>
        </w:rPr>
      </w:pPr>
    </w:p>
    <w:p w:rsidRPr="00C708E1" w:rsidR="00C708E1" w:rsidP="00C708E1" w:rsidRDefault="00C708E1" w14:paraId="0420F63F" w14:textId="77777777">
      <w:pPr>
        <w:jc w:val="both"/>
        <w:outlineLvl w:val="0"/>
        <w:rPr>
          <w:lang w:val="es-PE"/>
        </w:rPr>
      </w:pPr>
      <w:r w:rsidRPr="00C708E1">
        <w:rPr>
          <w:lang w:val="es-PE"/>
        </w:rPr>
        <w:t>Que, el 18 de noviembre de 2024 se realizó la audiencia virtual de vista con la concurrencia de ambas partes, quienes tuvieron oportunidad de exponer sus respectivas posiciones tratándose de la materia reclamada, absolviendo las diversas preguntas que les fueron formuladas;</w:t>
      </w:r>
    </w:p>
    <w:p w:rsidRPr="00C708E1" w:rsidR="00C708E1" w:rsidP="00C708E1" w:rsidRDefault="00C708E1" w14:paraId="7F938176" w14:textId="77777777">
      <w:pPr>
        <w:jc w:val="both"/>
        <w:outlineLvl w:val="0"/>
        <w:rPr>
          <w:lang w:val="es-PE"/>
        </w:rPr>
      </w:pPr>
    </w:p>
    <w:p w:rsidRPr="00C708E1" w:rsidR="00C708E1" w:rsidP="00C708E1" w:rsidRDefault="00C708E1" w14:paraId="58DA7D02" w14:textId="76E25B68">
      <w:pPr>
        <w:jc w:val="both"/>
        <w:outlineLvl w:val="0"/>
      </w:pPr>
      <w:r w:rsidR="00C708E1">
        <w:rPr/>
        <w:t xml:space="preserve">Que, en síntesis, el reclamante manifiesta lo siguiente: a) </w:t>
      </w:r>
      <w:r w:rsidRPr="6352A127" w:rsidR="00C708E1">
        <w:rPr>
          <w:lang w:val="es-PE"/>
        </w:rPr>
        <w:t xml:space="preserve">sufrió un incidente con su vehículo al caer en una zanja en Miraflores, cerca del teatro Marsano, lo que provocó daños en la parte baja del auto y un sonido metálico en las curvas; b) la aseguradora le señaló que el auto debía ser trasladado a uno de sus talleres, por ello llevó el vehículo en grúa a </w:t>
      </w:r>
      <w:r w:rsidRPr="6352A127" w:rsidR="00C708E1">
        <w:rPr>
          <w:lang w:val="es-PE"/>
        </w:rPr>
        <w:t>Autoland</w:t>
      </w:r>
      <w:r w:rsidRPr="6352A127" w:rsidR="00C708E1">
        <w:rPr>
          <w:lang w:val="es-PE"/>
        </w:rPr>
        <w:t xml:space="preserve">, donde estuvo internado por casi un mes para las reparaciones; c) tras probar el vehículo reparado, notó un ruido similar al producido en el accidente, cada vez que pasaba por un bache. Esto lo llevó a agendar una cita en el taller, donde le indicaron que el ruido era causado por el desgaste de una parte del vehículo; sin embargo, antes del incidente no había detectado ningún sonido; d) a pesar de haber reparado su vehículo en un taller recomendado por la aseguradora y </w:t>
      </w:r>
      <w:r w:rsidRPr="6352A127" w:rsidR="00C708E1">
        <w:rPr>
          <w:lang w:val="es-PE"/>
        </w:rPr>
        <w:t>Autoland</w:t>
      </w:r>
      <w:r w:rsidRPr="6352A127" w:rsidR="00C708E1">
        <w:rPr>
          <w:lang w:val="es-PE"/>
        </w:rPr>
        <w:t xml:space="preserve">, el ruido persistió. Ante esta situación, decidió asumir los costos de reparación por su cuenta. Afirma que el ruido era consecuencia de una mala reparación inicial, algo que comunicó tanto al taller como a la aseguradora, quienes, según él, no tomaron las medidas adecuadas para solucionar el problema; e) debido a la urgencia de vender su vehículo Suzuki para adquirir otro, procedió con la venta </w:t>
      </w:r>
      <w:r w:rsidRPr="6352A127" w:rsidR="00C708E1">
        <w:rPr>
          <w:lang w:val="es-PE"/>
        </w:rPr>
        <w:t>del mismo</w:t>
      </w:r>
      <w:r w:rsidRPr="6352A127" w:rsidR="00C708E1">
        <w:rPr>
          <w:lang w:val="es-PE"/>
        </w:rPr>
        <w:t xml:space="preserve">. Indica que, en una audiencia en Indecopi, la aseguradora accedió a llevar el auto a otro taller para su evaluación, tal como lo solicitó desde un inicio, pero esa solución ya no es viable debido a la venta del vehículo; f) su caso cumple con los requisitos establecidos, ya que se trata de un reclamo por un rechazo y una mala gestión de la liquidación de siniestro por parte de </w:t>
      </w:r>
      <w:r w:rsidRPr="6352A127" w:rsidR="1B66B21D">
        <w:rPr>
          <w:lang w:val="es-PE"/>
        </w:rPr>
        <w:t>..............</w:t>
      </w:r>
      <w:r w:rsidRPr="6352A127" w:rsidR="00C708E1">
        <w:rPr>
          <w:lang w:val="es-PE"/>
        </w:rPr>
        <w:t xml:space="preserve">; g) la responsabilidad recae en la aseguradora por la deficiente reparación realizada en el taller que ellos mismos recomendaron como autorizado por Suzuki; h) solicita el reembolso de S/ 1,000, correspondiente a los gastos asumidos por la reparación del ruido persistente, además de una compensación por el tiempo invertido en resolver el problema, debido a la falta de atención y solución oportuna por parte de la aseguradora y </w:t>
      </w:r>
      <w:r w:rsidRPr="6352A127" w:rsidR="00C708E1">
        <w:rPr>
          <w:lang w:val="es-PE"/>
        </w:rPr>
        <w:t>Autoland</w:t>
      </w:r>
      <w:r w:rsidRPr="6352A127" w:rsidR="00C708E1">
        <w:rPr>
          <w:lang w:val="es-PE"/>
        </w:rPr>
        <w:t>;</w:t>
      </w:r>
    </w:p>
    <w:p w:rsidRPr="00C708E1" w:rsidR="00C708E1" w:rsidP="00C708E1" w:rsidRDefault="00C708E1" w14:paraId="50FA9A5B" w14:textId="77777777">
      <w:pPr>
        <w:jc w:val="both"/>
        <w:outlineLvl w:val="0"/>
      </w:pPr>
    </w:p>
    <w:p w:rsidRPr="00C708E1" w:rsidR="00C708E1" w:rsidP="00C708E1" w:rsidRDefault="00C708E1" w14:paraId="39006CBA" w14:textId="77777777">
      <w:pPr>
        <w:jc w:val="both"/>
        <w:outlineLvl w:val="0"/>
        <w:rPr>
          <w:lang w:val="es-PE"/>
        </w:rPr>
      </w:pPr>
      <w:r w:rsidRPr="00C708E1">
        <w:t xml:space="preserve">Que, por su parte, la aseguradora sustenta su posición resumidamente en lo siguiente: </w:t>
      </w:r>
      <w:r w:rsidRPr="00C708E1">
        <w:rPr>
          <w:lang w:val="es-PE"/>
        </w:rPr>
        <w:t xml:space="preserve">a) una vez recibida la solicitud, aprobó la cobertura, evaluó el siniestro y comunicó la </w:t>
      </w:r>
      <w:r w:rsidRPr="00C708E1">
        <w:rPr>
          <w:lang w:val="es-PE"/>
        </w:rPr>
        <w:lastRenderedPageBreak/>
        <w:t>autorización al asegurado para proceder con el análisis de los daños y la reposición de las autopartes afectadas; b) después de la reparación, el vehículo fue entregado al asegurado. El 22 de junio de 2024, el asegurado presentó un reclamo señalando "sonidos inusuales" en la suspensión del vehículo, los cuales no estaban presentes antes del siniestro; c) el 26 de junio de 2024, respondió al reclamo indicando que el vehículo fue inspeccionado por el taller, y se determinó que el "sonido inusual" era producto del desgaste normal del vehículo; d) al revisar el reclamo, se observa que sus cuestionamientos se centran en la idoneidad del servicio, específicamente en que la compañía habría realizado una reparación defectuosa al colocar un amortiguador inapropiado para el vehículo, lo que habría causado el ruido durante la conducción. La falta de idoneidad del servicio prestado está fuera de la competencia de la Defensoría del Asegurado, según su reglamento; e) el reclamo no se refiere a un rechazo injustificado de la cobertura o a una indebida liquidación de siniestro, ya que la cobertura fue aprobada y los daños fueron reparados según lo presupuestado. En cambio, el asegurado está solicitando una indemnización por daños y perjuicios debido a una supuesta reparación deficiente, lo cual está fuera de la competencia de la Defensoría del Asegurado;</w:t>
      </w:r>
    </w:p>
    <w:p w:rsidRPr="00C708E1" w:rsidR="00C708E1" w:rsidP="00C708E1" w:rsidRDefault="00C708E1" w14:paraId="6057E2FA" w14:textId="77777777">
      <w:pPr>
        <w:jc w:val="both"/>
        <w:outlineLvl w:val="0"/>
        <w:rPr>
          <w:lang w:val="es-PE"/>
        </w:rPr>
      </w:pPr>
    </w:p>
    <w:p w:rsidRPr="00C708E1" w:rsidR="00C708E1" w:rsidP="00C708E1" w:rsidRDefault="00C708E1" w14:paraId="26AB6EA2" w14:textId="77777777">
      <w:pPr>
        <w:jc w:val="both"/>
        <w:outlineLvl w:val="0"/>
        <w:rPr>
          <w:lang w:val="es-PE"/>
        </w:rPr>
      </w:pPr>
      <w:r w:rsidRPr="00C708E1">
        <w:rPr>
          <w:lang w:val="es-PE"/>
        </w:rPr>
        <w:t xml:space="preserve">Que, mediante comunicación del 18 de octubre de 2024, el reclamante agrega, en resumen, lo siguiente: a) Si bien es cierto que </w:t>
      </w:r>
      <w:r w:rsidRPr="00C708E1">
        <w:t xml:space="preserve">el reclamo debe estar referido a un rechazo o liquidación de siniestro por parte de una empresa de seguros, es exactamente el caso, ya que la aseguradora lo ha perjudicado al tener que arreglar la mala reparación hecha por esta; b) acredita la deficiente reparación, siendo que el chofer de </w:t>
      </w:r>
      <w:proofErr w:type="spellStart"/>
      <w:r w:rsidRPr="00C708E1">
        <w:t>Autoland</w:t>
      </w:r>
      <w:proofErr w:type="spellEnd"/>
      <w:r w:rsidRPr="00C708E1">
        <w:t xml:space="preserve"> afirmó que el ruido objeto de reclamo no es normal. Entiende que se están cubriendo entre ellos para ocultar su fallo y no hacer la reparación correcta;</w:t>
      </w:r>
    </w:p>
    <w:p w:rsidRPr="00C708E1" w:rsidR="00C708E1" w:rsidP="00C708E1" w:rsidRDefault="00C708E1" w14:paraId="19C00037" w14:textId="77777777">
      <w:pPr>
        <w:jc w:val="both"/>
        <w:outlineLvl w:val="0"/>
        <w:rPr>
          <w:lang w:val="es-PE"/>
        </w:rPr>
      </w:pPr>
    </w:p>
    <w:p w:rsidRPr="00C708E1" w:rsidR="00C708E1" w:rsidP="00C708E1" w:rsidRDefault="00C708E1" w14:paraId="75D4FCC4" w14:textId="77777777">
      <w:pPr>
        <w:jc w:val="both"/>
        <w:outlineLvl w:val="0"/>
      </w:pPr>
      <w:r w:rsidRPr="00C708E1">
        <w:rPr>
          <w:b/>
          <w:bCs/>
        </w:rPr>
        <w:t>CONSIDERANDO:</w:t>
      </w:r>
    </w:p>
    <w:p w:rsidRPr="00C708E1" w:rsidR="00C708E1" w:rsidP="00C708E1" w:rsidRDefault="00C708E1" w14:paraId="06F1F3A7" w14:textId="77777777">
      <w:pPr>
        <w:jc w:val="both"/>
        <w:outlineLvl w:val="0"/>
      </w:pPr>
      <w:r w:rsidRPr="00C708E1">
        <w:t> </w:t>
      </w:r>
    </w:p>
    <w:p w:rsidRPr="00C708E1" w:rsidR="00C708E1" w:rsidP="00C708E1" w:rsidRDefault="00C708E1" w14:paraId="0B1CF84E" w14:textId="77777777">
      <w:pPr>
        <w:jc w:val="both"/>
        <w:outlineLvl w:val="0"/>
        <w:rPr>
          <w:lang w:val="es-PE"/>
        </w:rPr>
      </w:pPr>
      <w:r w:rsidRPr="00C708E1">
        <w:rPr>
          <w:b/>
          <w:u w:val="single"/>
          <w:lang w:val="es-PE"/>
        </w:rPr>
        <w:t>Primero</w:t>
      </w:r>
      <w:r w:rsidRPr="00C708E1">
        <w:rPr>
          <w:b/>
          <w:lang w:val="es-PE"/>
        </w:rPr>
        <w:t xml:space="preserve">: </w:t>
      </w:r>
      <w:r w:rsidRPr="00C708E1">
        <w:rPr>
          <w:bCs/>
          <w:lang w:val="es-PE"/>
        </w:rPr>
        <w:t xml:space="preserve">Que, </w:t>
      </w:r>
      <w:r w:rsidRPr="00C708E1">
        <w:rPr>
          <w:lang w:val="es-PE"/>
        </w:rPr>
        <w:t>conforme a su Reglamento, la</w:t>
      </w:r>
      <w:r w:rsidRPr="00C708E1">
        <w:rPr>
          <w:b/>
          <w:bCs/>
          <w:lang w:val="es-PE"/>
        </w:rPr>
        <w:t xml:space="preserve"> </w:t>
      </w:r>
      <w:r w:rsidRPr="00C708E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708E1" w:rsidR="00C708E1" w:rsidP="00C708E1" w:rsidRDefault="00C708E1" w14:paraId="716E895F" w14:textId="77777777">
      <w:pPr>
        <w:jc w:val="both"/>
        <w:outlineLvl w:val="0"/>
        <w:rPr>
          <w:bCs/>
        </w:rPr>
      </w:pPr>
    </w:p>
    <w:p w:rsidRPr="00C708E1" w:rsidR="00C708E1" w:rsidP="00C708E1" w:rsidRDefault="00C708E1" w14:paraId="3898F4D4" w14:textId="77777777">
      <w:pPr>
        <w:jc w:val="both"/>
        <w:outlineLvl w:val="0"/>
        <w:rPr>
          <w:bCs/>
          <w:lang w:val="es-PE"/>
        </w:rPr>
      </w:pPr>
      <w:r w:rsidRPr="00C708E1">
        <w:rPr>
          <w:b/>
          <w:bCs/>
          <w:u w:val="single"/>
          <w:lang w:val="es-PE"/>
        </w:rPr>
        <w:t>Segundo</w:t>
      </w:r>
      <w:r w:rsidRPr="00C708E1">
        <w:rPr>
          <w:b/>
          <w:bCs/>
          <w:lang w:val="es-PE"/>
        </w:rPr>
        <w:t>:</w:t>
      </w:r>
      <w:r w:rsidRPr="00C708E1">
        <w:rPr>
          <w:bCs/>
          <w:lang w:val="es-PE"/>
        </w:rPr>
        <w:t xml:space="preserve"> </w:t>
      </w:r>
      <w:r w:rsidRPr="00C708E1">
        <w:rPr>
          <w:lang w:val="es-PE"/>
        </w:rPr>
        <w:t xml:space="preserve">Que, asimismo, de acuerdo a </w:t>
      </w:r>
      <w:r w:rsidRPr="00C708E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708E1" w:rsidR="00C708E1" w:rsidP="00C708E1" w:rsidRDefault="00C708E1" w14:paraId="5EF53178" w14:textId="77777777">
      <w:pPr>
        <w:jc w:val="both"/>
        <w:outlineLvl w:val="0"/>
        <w:rPr>
          <w:lang w:val="es-PE"/>
        </w:rPr>
      </w:pPr>
    </w:p>
    <w:p w:rsidRPr="00C708E1" w:rsidR="00C708E1" w:rsidP="00C708E1" w:rsidRDefault="00C708E1" w14:paraId="7F77BB3B" w14:textId="77777777">
      <w:pPr>
        <w:jc w:val="both"/>
        <w:outlineLvl w:val="0"/>
      </w:pPr>
      <w:r w:rsidRPr="00C708E1">
        <w:rPr>
          <w:b/>
          <w:bCs/>
          <w:u w:val="single"/>
          <w:lang w:val="es-PE"/>
        </w:rPr>
        <w:t>Tercero</w:t>
      </w:r>
      <w:r w:rsidRPr="00C708E1">
        <w:rPr>
          <w:b/>
          <w:bCs/>
          <w:lang w:val="es-PE"/>
        </w:rPr>
        <w:t>:</w:t>
      </w:r>
      <w:r w:rsidRPr="00C708E1">
        <w:rPr>
          <w:lang w:val="es-PE"/>
        </w:rPr>
        <w:t xml:space="preserve"> Que, de acuerdo a la Ley Nro. </w:t>
      </w:r>
      <w:r w:rsidRPr="00C708E1">
        <w:t xml:space="preserve">29946 – Ley del Contrato de Seguro, norma legal vigente con ocasión de la celebración del contrato al cual se contrae el presente caso, </w:t>
      </w:r>
      <w:r w:rsidRPr="00C708E1">
        <w:rPr>
          <w:lang w:val="es-PE"/>
        </w:rPr>
        <w:t xml:space="preserve">todas las cuestiones jurídicas se rigen por lo dispuesto en dicha ley y por las que reglas que se acuerden convencionalmente, en cuanto no vulneren los principios esenciales de la </w:t>
      </w:r>
      <w:r w:rsidRPr="00C708E1">
        <w:rPr>
          <w:lang w:val="es-PE"/>
        </w:rPr>
        <w:lastRenderedPageBreak/>
        <w:t>naturaleza jurídica del seguro, siendo que sólo se aplica el derecho común a falta de disposiciones del derecho de seguros o de protección al consumidor.</w:t>
      </w:r>
    </w:p>
    <w:p w:rsidRPr="00C708E1" w:rsidR="00C708E1" w:rsidP="00C708E1" w:rsidRDefault="00C708E1" w14:paraId="2F56C331" w14:textId="77777777">
      <w:pPr>
        <w:jc w:val="both"/>
        <w:outlineLvl w:val="0"/>
        <w:rPr>
          <w:b/>
          <w:u w:val="single"/>
          <w:lang w:val="es-PE"/>
        </w:rPr>
      </w:pPr>
    </w:p>
    <w:p w:rsidRPr="00C708E1" w:rsidR="00C708E1" w:rsidP="00C708E1" w:rsidRDefault="00C708E1" w14:paraId="2E8AF2E9" w14:textId="77777777">
      <w:pPr>
        <w:jc w:val="both"/>
        <w:outlineLvl w:val="0"/>
        <w:rPr>
          <w:lang w:val="es-PE"/>
        </w:rPr>
      </w:pPr>
      <w:r w:rsidRPr="00C708E1">
        <w:rPr>
          <w:b/>
          <w:u w:val="single"/>
          <w:lang w:val="es-PE"/>
        </w:rPr>
        <w:t>Cuarto</w:t>
      </w:r>
      <w:r w:rsidRPr="00C708E1">
        <w:rPr>
          <w:b/>
          <w:lang w:val="es-PE"/>
        </w:rPr>
        <w:t>:</w:t>
      </w:r>
      <w:r w:rsidRPr="00C708E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708E1" w:rsidR="00C708E1" w:rsidP="00C708E1" w:rsidRDefault="00C708E1" w14:paraId="2395B2C2" w14:textId="77777777">
      <w:pPr>
        <w:jc w:val="both"/>
        <w:outlineLvl w:val="0"/>
        <w:rPr>
          <w:bCs/>
        </w:rPr>
      </w:pPr>
    </w:p>
    <w:p w:rsidRPr="00C708E1" w:rsidR="00C708E1" w:rsidP="00C708E1" w:rsidRDefault="00C708E1" w14:paraId="40F77559" w14:textId="77777777">
      <w:pPr>
        <w:jc w:val="both"/>
        <w:outlineLvl w:val="0"/>
      </w:pPr>
      <w:r w:rsidRPr="00C708E1">
        <w:rPr>
          <w:b/>
          <w:bCs/>
          <w:u w:val="single"/>
          <w:lang w:val="es-PE"/>
        </w:rPr>
        <w:t>Quinto</w:t>
      </w:r>
      <w:r w:rsidRPr="00C708E1">
        <w:rPr>
          <w:b/>
          <w:bCs/>
          <w:lang w:val="es-PE"/>
        </w:rPr>
        <w:t xml:space="preserve">: </w:t>
      </w:r>
      <w:r w:rsidRPr="00C708E1">
        <w:rPr>
          <w:lang w:val="es-PE"/>
        </w:rPr>
        <w:t>Que, conforme al</w:t>
      </w:r>
      <w:r w:rsidRPr="00C708E1">
        <w:rPr>
          <w:b/>
          <w:bCs/>
          <w:lang w:val="es-PE"/>
        </w:rPr>
        <w:t xml:space="preserve"> </w:t>
      </w:r>
      <w:r w:rsidRPr="00C708E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708E1" w:rsidR="00C708E1" w:rsidP="00C708E1" w:rsidRDefault="00C708E1" w14:paraId="705DAC00" w14:textId="77777777">
      <w:pPr>
        <w:jc w:val="both"/>
        <w:outlineLvl w:val="0"/>
      </w:pPr>
    </w:p>
    <w:p w:rsidRPr="00C708E1" w:rsidR="00C708E1" w:rsidP="00C708E1" w:rsidRDefault="00C708E1" w14:paraId="549C5F94" w14:textId="77777777">
      <w:pPr>
        <w:jc w:val="both"/>
        <w:outlineLvl w:val="0"/>
      </w:pPr>
      <w:r w:rsidRPr="00C708E1">
        <w:rPr>
          <w:b/>
          <w:bCs/>
          <w:u w:val="single"/>
          <w:lang w:val="es-PE"/>
        </w:rPr>
        <w:t>Sexto</w:t>
      </w:r>
      <w:r w:rsidRPr="00C708E1">
        <w:rPr>
          <w:b/>
          <w:bCs/>
          <w:lang w:val="es-PE"/>
        </w:rPr>
        <w:t xml:space="preserve">: </w:t>
      </w:r>
      <w:r w:rsidRPr="00C708E1">
        <w:rPr>
          <w:lang w:val="es-PE"/>
        </w:rPr>
        <w:t>Que, sin perjuicio de lo indicado y el recuento de argumentos de las partes</w:t>
      </w:r>
      <w:r w:rsidRPr="00C708E1">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C708E1">
        <w:rPr>
          <w:lang w:val="es-PE"/>
        </w:rPr>
        <w:t>.</w:t>
      </w:r>
    </w:p>
    <w:p w:rsidRPr="00C708E1" w:rsidR="00C708E1" w:rsidP="00C708E1" w:rsidRDefault="00C708E1" w14:paraId="0E0B9A0B" w14:textId="77777777">
      <w:pPr>
        <w:jc w:val="both"/>
        <w:outlineLvl w:val="0"/>
      </w:pPr>
    </w:p>
    <w:p w:rsidRPr="00C708E1" w:rsidR="00C708E1" w:rsidP="00C708E1" w:rsidRDefault="00C708E1" w14:paraId="6E215356" w14:textId="77777777">
      <w:pPr>
        <w:jc w:val="both"/>
        <w:outlineLvl w:val="0"/>
        <w:rPr>
          <w:bCs/>
        </w:rPr>
      </w:pPr>
      <w:r w:rsidRPr="00C708E1">
        <w:rPr>
          <w:b/>
          <w:u w:val="single"/>
        </w:rPr>
        <w:t>Sétimo</w:t>
      </w:r>
      <w:r w:rsidRPr="00C708E1">
        <w:rPr>
          <w:b/>
        </w:rPr>
        <w:t>:</w:t>
      </w:r>
      <w:r w:rsidRPr="00C708E1">
        <w:rPr>
          <w:b/>
          <w:lang w:val="es-PE"/>
        </w:rPr>
        <w:t xml:space="preserve"> </w:t>
      </w:r>
      <w:r w:rsidRPr="00C708E1">
        <w:rPr>
          <w:lang w:val="es-PE"/>
        </w:rPr>
        <w:t xml:space="preserve"> </w:t>
      </w:r>
      <w:r w:rsidRPr="00C708E1">
        <w:rPr>
          <w:bCs/>
        </w:rPr>
        <w:t xml:space="preserve">Que, en el presente caso se debe delimitar la controversia objeto del presente procedimiento. Para ello, nos remitimos a lo solicitado por el reclamante con ocasión de su reclamo ante DEFASEG, a saber: </w:t>
      </w:r>
    </w:p>
    <w:p w:rsidRPr="00C708E1" w:rsidR="00C708E1" w:rsidP="00C708E1" w:rsidRDefault="00C708E1" w14:paraId="0F87050E" w14:textId="77777777">
      <w:pPr>
        <w:jc w:val="both"/>
        <w:outlineLvl w:val="0"/>
        <w:rPr>
          <w:bCs/>
        </w:rPr>
      </w:pPr>
    </w:p>
    <w:p w:rsidRPr="00C708E1" w:rsidR="00C708E1" w:rsidP="00C708E1" w:rsidRDefault="00C708E1" w14:paraId="49D99279" w14:textId="4B5EC601">
      <w:pPr>
        <w:jc w:val="both"/>
        <w:outlineLvl w:val="0"/>
      </w:pPr>
      <w:r w:rsidR="00C708E1">
        <w:rPr/>
        <w:t xml:space="preserve">“Ahora lo que solicito es 1000 soles de la reparación </w:t>
      </w:r>
      <w:r w:rsidR="00C708E1">
        <w:rPr/>
        <w:t>mas</w:t>
      </w:r>
      <w:r w:rsidR="00C708E1">
        <w:rPr/>
        <w:t xml:space="preserve"> (sic) una compensación por el tiempo invertido que ni </w:t>
      </w:r>
      <w:r w:rsidR="1B66B21D">
        <w:rPr/>
        <w:t>..............</w:t>
      </w:r>
      <w:r w:rsidR="00C708E1">
        <w:rPr/>
        <w:t xml:space="preserve"> ni </w:t>
      </w:r>
      <w:r w:rsidR="00C708E1">
        <w:rPr/>
        <w:t>Autoland</w:t>
      </w:r>
      <w:r w:rsidR="00C708E1">
        <w:rPr/>
        <w:t xml:space="preserve"> se dignaron en invertir en la solución del problema”</w:t>
      </w:r>
    </w:p>
    <w:p w:rsidRPr="00C708E1" w:rsidR="00C708E1" w:rsidP="00C708E1" w:rsidRDefault="00C708E1" w14:paraId="3AD50220" w14:textId="77777777">
      <w:pPr>
        <w:jc w:val="both"/>
        <w:outlineLvl w:val="0"/>
        <w:rPr>
          <w:bCs/>
        </w:rPr>
      </w:pPr>
    </w:p>
    <w:p w:rsidRPr="00C708E1" w:rsidR="00C708E1" w:rsidP="00C708E1" w:rsidRDefault="00C708E1" w14:paraId="18BF5B1F" w14:textId="77777777">
      <w:pPr>
        <w:jc w:val="both"/>
        <w:outlineLvl w:val="0"/>
        <w:rPr>
          <w:bCs/>
        </w:rPr>
      </w:pPr>
      <w:r w:rsidRPr="00C708E1">
        <w:rPr>
          <w:bCs/>
        </w:rPr>
        <w:t>Como vemos, lo solicitado por el reclamante es, en estricto, lo que afirma haber gastado por concepto de la reparación de su vehículo y una compensación por el tiempo invertido en tales gestiones. En buena cuenta, lo que solicita es un reembolso de gastos y una indemnización.</w:t>
      </w:r>
    </w:p>
    <w:p w:rsidRPr="00C708E1" w:rsidR="00C708E1" w:rsidP="00C708E1" w:rsidRDefault="00C708E1" w14:paraId="00177168" w14:textId="77777777">
      <w:pPr>
        <w:jc w:val="both"/>
        <w:outlineLvl w:val="0"/>
        <w:rPr>
          <w:bCs/>
        </w:rPr>
      </w:pPr>
    </w:p>
    <w:p w:rsidRPr="00C708E1" w:rsidR="00C708E1" w:rsidP="00C708E1" w:rsidRDefault="00C708E1" w14:paraId="1E665EA7" w14:textId="77777777">
      <w:pPr>
        <w:jc w:val="both"/>
        <w:outlineLvl w:val="0"/>
        <w:rPr>
          <w:bCs/>
        </w:rPr>
      </w:pPr>
      <w:r w:rsidRPr="00C708E1">
        <w:rPr>
          <w:bCs/>
        </w:rPr>
        <w:t>Al respecto, debemos precisar que no se discute la aprobación de la cobertura por concepto del siniestro, ya que el “ruido” al que hace mención el reclamante es producto de la compostura (deficiente, según el reclamante) de parte del taller encargado de ello. Todo ello, en vista de la aprobación de la cobertura por parte de la aseguradora, siendo que la discusión se limita a un -supuesto- error en la intervención del taller en el vehículo, siendo que, luego de sus trabajos, se habría generado un “ruido” que no debería advertirse en situaciones ideales. En resumen, no se discute la aprobación del pedido de cobertura, sino las consecuencias del trabajo del taller como consecuencia de dicha aprobación.</w:t>
      </w:r>
    </w:p>
    <w:p w:rsidRPr="00C708E1" w:rsidR="00C708E1" w:rsidP="00C708E1" w:rsidRDefault="00C708E1" w14:paraId="5849E52A" w14:textId="77777777">
      <w:pPr>
        <w:jc w:val="both"/>
        <w:outlineLvl w:val="0"/>
        <w:rPr>
          <w:bCs/>
        </w:rPr>
      </w:pPr>
    </w:p>
    <w:p w:rsidRPr="00C708E1" w:rsidR="00C708E1" w:rsidP="00C708E1" w:rsidRDefault="00C708E1" w14:paraId="25E96216" w14:textId="77777777">
      <w:pPr>
        <w:jc w:val="both"/>
        <w:outlineLvl w:val="0"/>
        <w:rPr>
          <w:bCs/>
        </w:rPr>
      </w:pPr>
      <w:r w:rsidRPr="00C708E1">
        <w:rPr>
          <w:b/>
          <w:u w:val="single"/>
        </w:rPr>
        <w:t>Octavo</w:t>
      </w:r>
      <w:r w:rsidRPr="00C708E1">
        <w:rPr>
          <w:b/>
        </w:rPr>
        <w:t>:</w:t>
      </w:r>
      <w:r w:rsidRPr="00C708E1">
        <w:rPr>
          <w:b/>
          <w:lang w:val="es-PE"/>
        </w:rPr>
        <w:t xml:space="preserve"> </w:t>
      </w:r>
      <w:r w:rsidRPr="00C708E1">
        <w:rPr>
          <w:lang w:val="es-PE"/>
        </w:rPr>
        <w:t xml:space="preserve"> </w:t>
      </w:r>
      <w:r w:rsidRPr="00C708E1">
        <w:rPr>
          <w:bCs/>
        </w:rPr>
        <w:t>Que, para esclarecer el presente caso, debemos remitirnos a lo dispuesto en el Reglamento de DEFASEG</w:t>
      </w:r>
      <w:r w:rsidRPr="00C708E1">
        <w:rPr>
          <w:bCs/>
          <w:vertAlign w:val="superscript"/>
        </w:rPr>
        <w:footnoteReference w:id="1"/>
      </w:r>
      <w:r w:rsidRPr="00C708E1">
        <w:rPr>
          <w:bCs/>
        </w:rPr>
        <w:t>, el que dispone lo siguiente:</w:t>
      </w:r>
    </w:p>
    <w:p w:rsidRPr="00C708E1" w:rsidR="00C708E1" w:rsidP="00C708E1" w:rsidRDefault="00C708E1" w14:paraId="0564BA11" w14:textId="77777777">
      <w:pPr>
        <w:jc w:val="both"/>
        <w:outlineLvl w:val="0"/>
        <w:rPr>
          <w:bCs/>
        </w:rPr>
      </w:pPr>
    </w:p>
    <w:p w:rsidRPr="00C708E1" w:rsidR="00C708E1" w:rsidP="00C708E1" w:rsidRDefault="00C708E1" w14:paraId="0442CA03" w14:textId="2CB6F6ED">
      <w:pPr>
        <w:jc w:val="both"/>
        <w:outlineLvl w:val="0"/>
      </w:pPr>
      <w:r w:rsidR="529056DB">
        <w:rPr/>
        <w:t>...............................................................................................................................................</w:t>
      </w:r>
    </w:p>
    <w:p w:rsidRPr="00C708E1" w:rsidR="00C708E1" w:rsidP="00C708E1" w:rsidRDefault="00C708E1" w14:paraId="114C9289" w14:textId="77777777">
      <w:pPr>
        <w:jc w:val="both"/>
        <w:outlineLvl w:val="0"/>
        <w:rPr>
          <w:bCs/>
        </w:rPr>
      </w:pPr>
    </w:p>
    <w:p w:rsidRPr="00C708E1" w:rsidR="00C708E1" w:rsidP="00C708E1" w:rsidRDefault="00C708E1" w14:paraId="419E4326" w14:textId="77777777">
      <w:pPr>
        <w:jc w:val="both"/>
        <w:outlineLvl w:val="0"/>
        <w:rPr>
          <w:bCs/>
        </w:rPr>
      </w:pPr>
    </w:p>
    <w:p w:rsidRPr="00C708E1" w:rsidR="00C708E1" w:rsidP="00C708E1" w:rsidRDefault="00C708E1" w14:paraId="6F82D72D" w14:textId="77777777">
      <w:pPr>
        <w:jc w:val="both"/>
        <w:outlineLvl w:val="0"/>
        <w:rPr>
          <w:bCs/>
        </w:rPr>
      </w:pPr>
      <w:r w:rsidRPr="00C708E1">
        <w:rPr>
          <w:bCs/>
        </w:rPr>
        <w:t>Como vemos, el Reglamento citado resulta bastante claro en lo que respecta a la competencia de DEFASEG, siendo que esta se limita al rechazo o liquidación de siniestros, con las excepciones contempladas. Asimismo, dicho apartado es claro al afirmar que no existe competencia cuando se solicitan, por ejemplo, “pretensiones indemnizatorias por daños y perjuicios, por reembolso de gastos, o idoneidad de servicios, entre otros”.</w:t>
      </w:r>
    </w:p>
    <w:p w:rsidRPr="00C708E1" w:rsidR="00C708E1" w:rsidP="00C708E1" w:rsidRDefault="00C708E1" w14:paraId="0985D967" w14:textId="77777777">
      <w:pPr>
        <w:jc w:val="both"/>
        <w:outlineLvl w:val="0"/>
        <w:rPr>
          <w:bCs/>
        </w:rPr>
      </w:pPr>
    </w:p>
    <w:p w:rsidRPr="00C708E1" w:rsidR="00C708E1" w:rsidP="00C708E1" w:rsidRDefault="00C708E1" w14:paraId="6EF2083A" w14:textId="77777777">
      <w:pPr>
        <w:jc w:val="both"/>
        <w:outlineLvl w:val="0"/>
        <w:rPr>
          <w:bCs/>
        </w:rPr>
      </w:pPr>
      <w:r w:rsidRPr="00C708E1">
        <w:rPr>
          <w:bCs/>
        </w:rPr>
        <w:t>En el presente caso, tal como lo ha expresado, el reclamante se encuentra solicitando que se le reembolsen los gastos incurridos como consecuencia del servicio deficiente en el que se habría incurrido al reparar su vehículo. Asimismo, solicita una indemnización por el tiempo en el que incurrió por las gestiones necesarias para subsanar lo que, a decir de él, sería consecuencia de una reparación deficiente de su vehículo. En resumen, no existe una discusión sobre aprobación de siniestro o su liquidación, puesto que el objeto del reclamo está en las consecuencias del servicio que se prestó para reparar el vehículo como consecuencia de la aprobación del siniestro por parte de la aseguradora.</w:t>
      </w:r>
    </w:p>
    <w:p w:rsidRPr="00C708E1" w:rsidR="00C708E1" w:rsidP="00C708E1" w:rsidRDefault="00C708E1" w14:paraId="563281AB" w14:textId="77777777">
      <w:pPr>
        <w:jc w:val="both"/>
        <w:outlineLvl w:val="0"/>
        <w:rPr>
          <w:bCs/>
        </w:rPr>
      </w:pPr>
    </w:p>
    <w:p w:rsidRPr="00C708E1" w:rsidR="00C708E1" w:rsidP="00C708E1" w:rsidRDefault="00C708E1" w14:paraId="6AA56CD6" w14:textId="77777777">
      <w:pPr>
        <w:jc w:val="both"/>
        <w:outlineLvl w:val="0"/>
        <w:rPr>
          <w:bCs/>
        </w:rPr>
      </w:pPr>
      <w:r w:rsidRPr="00C708E1">
        <w:rPr>
          <w:bCs/>
        </w:rPr>
        <w:t xml:space="preserve">En conclusión, el presente procedimiento no se encuentra dentro de los alcances de la competencia de DEFASEG, ya que refiere a un pedido de reembolso de gastos, una indemnización por daños y, finalmente, una discusión en torno a la idoneidad del servicio consistente en la reparación del vehículo objeto del siniestro. Por lo indicado, el presente Colegiado no es competente para analizar dicha controversia ni, mucho menos, emitir un pronunciamiento al respecto. </w:t>
      </w:r>
    </w:p>
    <w:p w:rsidRPr="00C708E1" w:rsidR="00C708E1" w:rsidP="00C708E1" w:rsidRDefault="00C708E1" w14:paraId="674D4746" w14:textId="77777777">
      <w:pPr>
        <w:jc w:val="both"/>
        <w:outlineLvl w:val="0"/>
        <w:rPr>
          <w:bCs/>
        </w:rPr>
      </w:pPr>
    </w:p>
    <w:p w:rsidRPr="00C708E1" w:rsidR="00C708E1" w:rsidP="00C708E1" w:rsidRDefault="00C708E1" w14:paraId="1AB43A19" w14:textId="77777777">
      <w:pPr>
        <w:jc w:val="both"/>
        <w:outlineLvl w:val="0"/>
        <w:rPr>
          <w:bCs/>
        </w:rPr>
      </w:pPr>
      <w:r w:rsidRPr="00C708E1">
        <w:rPr>
          <w:bCs/>
        </w:rPr>
        <w:t>Finalmente, es importante precisar que, tal como se afirma en el párrafo previo, DEFASEG no cuenta con competencia para analizar la presente controversia, por lo que la presente Resolución no resulta pronunciamiento sobre el fondo de esta. Por lo indicado, es potestad de las partes el llevar la controversia ante las instancias competentes, conforme a ley y las atribuciones de estas.</w:t>
      </w:r>
    </w:p>
    <w:p w:rsidRPr="00C708E1" w:rsidR="00C708E1" w:rsidP="00C708E1" w:rsidRDefault="00C708E1" w14:paraId="0F25999E" w14:textId="77777777">
      <w:pPr>
        <w:jc w:val="both"/>
        <w:outlineLvl w:val="0"/>
        <w:rPr>
          <w:bCs/>
        </w:rPr>
      </w:pPr>
    </w:p>
    <w:p w:rsidRPr="00C708E1" w:rsidR="00C708E1" w:rsidP="00C708E1" w:rsidRDefault="00C708E1" w14:paraId="3082EF48" w14:textId="77777777">
      <w:pPr>
        <w:jc w:val="both"/>
        <w:outlineLvl w:val="0"/>
        <w:rPr>
          <w:b/>
          <w:lang w:val="es-PE"/>
        </w:rPr>
      </w:pPr>
      <w:r w:rsidRPr="00C708E1">
        <w:rPr>
          <w:b/>
          <w:lang w:val="es-PE"/>
        </w:rPr>
        <w:t xml:space="preserve">Atendiendo a lo expresado, este colegiado </w:t>
      </w:r>
      <w:r w:rsidRPr="00C708E1">
        <w:rPr>
          <w:b/>
        </w:rPr>
        <w:t>concluye su apreciación razonada y conjunta al amparo de lo establecido en su Reglamento, por lo que</w:t>
      </w:r>
      <w:r w:rsidRPr="00C708E1">
        <w:rPr>
          <w:b/>
          <w:lang w:val="es-PE"/>
        </w:rPr>
        <w:t xml:space="preserve"> resuelve:</w:t>
      </w:r>
    </w:p>
    <w:p w:rsidRPr="00C708E1" w:rsidR="00C708E1" w:rsidP="00C708E1" w:rsidRDefault="00C708E1" w14:paraId="2A226F6E" w14:textId="77777777">
      <w:pPr>
        <w:jc w:val="both"/>
        <w:outlineLvl w:val="0"/>
      </w:pPr>
    </w:p>
    <w:p w:rsidRPr="00C708E1" w:rsidR="00C708E1" w:rsidP="00C708E1" w:rsidRDefault="00C708E1" w14:paraId="06199360" w14:textId="7D891318">
      <w:pPr>
        <w:jc w:val="both"/>
        <w:outlineLvl w:val="0"/>
        <w:rPr>
          <w:lang w:val="es-PE"/>
        </w:rPr>
      </w:pPr>
      <w:r w:rsidRPr="6352A127" w:rsidR="00C708E1">
        <w:rPr>
          <w:lang w:val="es-PE"/>
        </w:rPr>
        <w:t xml:space="preserve">Declarar </w:t>
      </w:r>
      <w:r w:rsidRPr="6352A127" w:rsidR="00C708E1">
        <w:rPr>
          <w:b w:val="1"/>
          <w:bCs w:val="1"/>
          <w:lang w:val="es-PE"/>
        </w:rPr>
        <w:t>IMPROCEDENTE</w:t>
      </w:r>
      <w:r w:rsidRPr="6352A127" w:rsidR="00C708E1">
        <w:rPr>
          <w:b w:val="1"/>
          <w:bCs w:val="1"/>
          <w:lang w:val="es-PE"/>
        </w:rPr>
        <w:t xml:space="preserve"> </w:t>
      </w:r>
      <w:r w:rsidRPr="6352A127" w:rsidR="00C708E1">
        <w:rPr>
          <w:lang w:val="es-PE"/>
        </w:rPr>
        <w:t xml:space="preserve">la reclamación interpuesta por don </w:t>
      </w:r>
      <w:r w:rsidRPr="6352A127" w:rsidR="571588D4">
        <w:rPr>
          <w:b w:val="1"/>
          <w:bCs w:val="1"/>
          <w:lang w:val="es-PE"/>
        </w:rPr>
        <w:t>.......................................................</w:t>
      </w:r>
      <w:r w:rsidRPr="6352A127" w:rsidR="00C708E1">
        <w:rPr>
          <w:b w:val="1"/>
          <w:bCs w:val="1"/>
          <w:lang w:val="es-PE"/>
        </w:rPr>
        <w:t xml:space="preserve"> </w:t>
      </w:r>
      <w:r w:rsidRPr="6352A127" w:rsidR="00C708E1">
        <w:rPr>
          <w:lang w:val="es-PE"/>
        </w:rPr>
        <w:t>contra</w:t>
      </w:r>
      <w:r w:rsidRPr="6352A127" w:rsidR="37C2E9D3">
        <w:rPr>
          <w:lang w:val="es-PE"/>
        </w:rPr>
        <w:t>...........................................................................................................................</w:t>
      </w:r>
      <w:r w:rsidRPr="6352A127" w:rsidR="00C708E1">
        <w:rPr>
          <w:lang w:val="es-PE"/>
        </w:rPr>
        <w:t>, dejando a salvo el derecho del reclamante de acudir ante las instancias que estime pertinente.</w:t>
      </w:r>
    </w:p>
    <w:p w:rsidR="006A008D" w:rsidP="00180976" w:rsidRDefault="006A008D" w14:paraId="501E3AF2" w14:textId="77777777">
      <w:pPr>
        <w:outlineLvl w:val="0"/>
        <w:rPr>
          <w:lang w:val="es-PE"/>
        </w:rPr>
      </w:pPr>
    </w:p>
    <w:p w:rsidRPr="00CD67EE" w:rsidR="00804FBA" w:rsidP="00804FBA" w:rsidRDefault="00F15FBA" w14:paraId="0B8F9BB3" w14:textId="5817AE25">
      <w:pPr>
        <w:jc w:val="right"/>
        <w:outlineLvl w:val="0"/>
        <w:rPr>
          <w:lang w:val="es-PE"/>
        </w:rPr>
      </w:pPr>
      <w:r w:rsidRPr="00CD67EE">
        <w:rPr>
          <w:lang w:val="es-PE"/>
        </w:rPr>
        <w:t xml:space="preserve">Lima, </w:t>
      </w:r>
      <w:r w:rsidR="002E7CCD">
        <w:t>1</w:t>
      </w:r>
      <w:r w:rsidR="00E11277">
        <w:t>2</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5849" w:rsidP="005F148C" w:rsidRDefault="00025849" w14:paraId="660C70EC" w14:textId="77777777">
      <w:r>
        <w:separator/>
      </w:r>
    </w:p>
  </w:endnote>
  <w:endnote w:type="continuationSeparator" w:id="0">
    <w:p w:rsidR="00025849" w:rsidP="005F148C" w:rsidRDefault="00025849" w14:paraId="045E4B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5849" w:rsidP="005F148C" w:rsidRDefault="00025849" w14:paraId="22285798" w14:textId="77777777">
      <w:r>
        <w:separator/>
      </w:r>
    </w:p>
  </w:footnote>
  <w:footnote w:type="continuationSeparator" w:id="0">
    <w:p w:rsidR="00025849" w:rsidP="005F148C" w:rsidRDefault="00025849" w14:paraId="3ECBD6CD" w14:textId="77777777">
      <w:r>
        <w:continuationSeparator/>
      </w:r>
    </w:p>
  </w:footnote>
  <w:footnote w:id="1">
    <w:p w:rsidR="00C708E1" w:rsidP="00C708E1" w:rsidRDefault="00C708E1" w14:paraId="50E2221A" w14:textId="77777777">
      <w:pPr>
        <w:pStyle w:val="Textonotapie"/>
        <w:rPr>
          <w:lang w:val="es-MX"/>
        </w:rPr>
      </w:pPr>
      <w:r>
        <w:rPr>
          <w:rStyle w:val="Refdenotaalpie"/>
        </w:rPr>
        <w:footnoteRef/>
      </w:r>
      <w:r>
        <w:t xml:space="preserve"> </w:t>
      </w:r>
      <w:r>
        <w:rPr>
          <w:lang w:val="es-MX"/>
        </w:rPr>
        <w:t xml:space="preserve">Ver: </w:t>
      </w:r>
      <w:hyperlink w:history="1" r:id="rId1">
        <w:r>
          <w:rPr>
            <w:rStyle w:val="Hipervnculo"/>
            <w:lang w:val="es-MX"/>
          </w:rPr>
          <w:t>https://www.defaseg.com.pe/reglamento-de-defaseg/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4"/>
  </w:num>
  <w:num w:numId="2" w16cid:durableId="1256477769">
    <w:abstractNumId w:val="5"/>
  </w:num>
  <w:num w:numId="3" w16cid:durableId="1780678958">
    <w:abstractNumId w:val="12"/>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2"/>
  </w:num>
  <w:num w:numId="7" w16cid:durableId="1475757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0"/>
  </w:num>
  <w:num w:numId="18" w16cid:durableId="10961013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15E02040"/>
    <w:rsid w:val="1B66B21D"/>
    <w:rsid w:val="2A304CDD"/>
    <w:rsid w:val="37C2E9D3"/>
    <w:rsid w:val="529056DB"/>
    <w:rsid w:val="571588D4"/>
    <w:rsid w:val="6352A127"/>
    <w:rsid w:val="665E90D9"/>
    <w:rsid w:val="79A8B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defaseg.com.pe/reglamento-de-defas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1666686-3234-4747-9475-B756A13F3A80}"/>
</file>

<file path=customXml/itemProps3.xml><?xml version="1.0" encoding="utf-8"?>
<ds:datastoreItem xmlns:ds="http://schemas.openxmlformats.org/officeDocument/2006/customXml" ds:itemID="{7A732988-F0BD-4B28-8CE9-74970094F650}"/>
</file>

<file path=customXml/itemProps4.xml><?xml version="1.0" encoding="utf-8"?>
<ds:datastoreItem xmlns:ds="http://schemas.openxmlformats.org/officeDocument/2006/customXml" ds:itemID="{CF83000E-4638-40AF-9F20-7948EB52A8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262</cp:revision>
  <cp:lastPrinted>2025-02-13T14:27:00Z</cp:lastPrinted>
  <dcterms:created xsi:type="dcterms:W3CDTF">2023-06-22T13:57:00Z</dcterms:created>
  <dcterms:modified xsi:type="dcterms:W3CDTF">2026-03-05T19:55:41Z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