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96835" w:rsidP="00BF5D2A" w:rsidRDefault="00F15FBA" w14:paraId="1E5AA06A" w14:textId="1C42A07E">
      <w:pPr>
        <w:pStyle w:val="Ttulo"/>
        <w:outlineLvl w:val="0"/>
        <w:rPr>
          <w:lang w:val="es-PE"/>
        </w:rPr>
      </w:pPr>
      <w:r w:rsidRPr="3FBBCA5D" w:rsidR="00F15FBA">
        <w:rPr>
          <w:lang w:val="es-PE"/>
        </w:rPr>
        <w:t xml:space="preserve">RESOLUCIÓN </w:t>
      </w:r>
      <w:r w:rsidRPr="3FBBCA5D" w:rsidR="00F15FBA">
        <w:rPr>
          <w:lang w:val="es-PE"/>
        </w:rPr>
        <w:t>N</w:t>
      </w:r>
      <w:r w:rsidRPr="3FBBCA5D" w:rsidR="001631D6">
        <w:rPr>
          <w:lang w:val="es-PE"/>
        </w:rPr>
        <w:t>°</w:t>
      </w:r>
      <w:r w:rsidRPr="3FBBCA5D" w:rsidR="001631D6">
        <w:rPr>
          <w:lang w:val="es-PE"/>
        </w:rPr>
        <w:t xml:space="preserve"> </w:t>
      </w:r>
      <w:r w:rsidRPr="3FBBCA5D" w:rsidR="00015A30">
        <w:rPr>
          <w:lang w:val="es-PE"/>
        </w:rPr>
        <w:t>0</w:t>
      </w:r>
      <w:r w:rsidRPr="3FBBCA5D" w:rsidR="008E588C">
        <w:rPr>
          <w:lang w:val="es-PE"/>
        </w:rPr>
        <w:t>2</w:t>
      </w:r>
      <w:r w:rsidRPr="3FBBCA5D" w:rsidR="00E64711">
        <w:rPr>
          <w:lang w:val="es-PE"/>
        </w:rPr>
        <w:t>6</w:t>
      </w:r>
      <w:r w:rsidRPr="3FBBCA5D" w:rsidR="001631D6">
        <w:rPr>
          <w:lang w:val="es-PE"/>
        </w:rPr>
        <w:t>/2</w:t>
      </w:r>
      <w:r w:rsidRPr="3FBBCA5D" w:rsidR="0073373B">
        <w:rPr>
          <w:lang w:val="es-PE"/>
        </w:rPr>
        <w:t>5</w:t>
      </w:r>
    </w:p>
    <w:p w:rsidRPr="00EE2261" w:rsidR="00EE2261" w:rsidP="00EE2261" w:rsidRDefault="00EE2261" w14:paraId="50152324" w14:textId="77777777">
      <w:pPr>
        <w:outlineLvl w:val="0"/>
        <w:rPr>
          <w:b/>
          <w:bCs/>
        </w:rPr>
      </w:pPr>
    </w:p>
    <w:p w:rsidRPr="008B18E3" w:rsidR="008B18E3" w:rsidP="008B18E3" w:rsidRDefault="008B18E3" w14:paraId="6D411D78" w14:textId="77777777">
      <w:pPr>
        <w:jc w:val="both"/>
        <w:outlineLvl w:val="0"/>
        <w:rPr>
          <w:sz w:val="23"/>
          <w:szCs w:val="23"/>
        </w:rPr>
      </w:pPr>
      <w:r w:rsidRPr="008B18E3">
        <w:rPr>
          <w:b/>
          <w:bCs/>
          <w:sz w:val="23"/>
          <w:szCs w:val="23"/>
        </w:rPr>
        <w:t>VISTOS:</w:t>
      </w:r>
    </w:p>
    <w:p w:rsidRPr="008B18E3" w:rsidR="008B18E3" w:rsidP="008B18E3" w:rsidRDefault="008B18E3" w14:paraId="76147C54" w14:textId="77777777">
      <w:pPr>
        <w:jc w:val="both"/>
        <w:outlineLvl w:val="0"/>
        <w:rPr>
          <w:sz w:val="23"/>
          <w:szCs w:val="23"/>
          <w:lang w:val="es-PE"/>
        </w:rPr>
      </w:pPr>
    </w:p>
    <w:p w:rsidRPr="008B18E3" w:rsidR="008B18E3" w:rsidP="008B18E3" w:rsidRDefault="008B18E3" w14:paraId="0AF2868C" w14:textId="531A57E2">
      <w:pPr>
        <w:jc w:val="both"/>
        <w:outlineLvl w:val="0"/>
        <w:rPr>
          <w:sz w:val="23"/>
          <w:szCs w:val="23"/>
          <w:lang w:val="es-PE"/>
        </w:rPr>
      </w:pPr>
      <w:r w:rsidRPr="2A4ED463" w:rsidR="008B18E3">
        <w:rPr>
          <w:sz w:val="23"/>
          <w:szCs w:val="23"/>
          <w:lang w:val="es-PE"/>
        </w:rPr>
        <w:t xml:space="preserve">Que, doña </w:t>
      </w:r>
      <w:r w:rsidRPr="2A4ED463" w:rsidR="485D8164">
        <w:rPr>
          <w:b w:val="1"/>
          <w:bCs w:val="1"/>
          <w:sz w:val="23"/>
          <w:szCs w:val="23"/>
          <w:lang w:val="es-PE"/>
        </w:rPr>
        <w:t>....................................................................</w:t>
      </w:r>
      <w:r w:rsidRPr="2A4ED463" w:rsidR="008B18E3">
        <w:rPr>
          <w:sz w:val="23"/>
          <w:szCs w:val="23"/>
          <w:lang w:val="es-PE"/>
        </w:rPr>
        <w:t xml:space="preserve"> (en adelante, la reclamante) interpone reclamación ante esta Defensoría del Asegurado (DEFASEG), solicitando que </w:t>
      </w:r>
      <w:r w:rsidRPr="2A4ED463" w:rsidR="00159F46">
        <w:rPr>
          <w:b w:val="1"/>
          <w:bCs w:val="1"/>
          <w:sz w:val="23"/>
          <w:szCs w:val="23"/>
          <w:lang w:val="es-PE"/>
        </w:rPr>
        <w:t>................................................................................................................</w:t>
      </w:r>
      <w:r w:rsidRPr="2A4ED463" w:rsidR="008B18E3">
        <w:rPr>
          <w:b w:val="1"/>
          <w:bCs w:val="1"/>
          <w:sz w:val="23"/>
          <w:szCs w:val="23"/>
          <w:lang w:val="es-PE"/>
        </w:rPr>
        <w:t xml:space="preserve"> </w:t>
      </w:r>
      <w:r w:rsidRPr="2A4ED463" w:rsidR="008B18E3">
        <w:rPr>
          <w:sz w:val="23"/>
          <w:szCs w:val="23"/>
          <w:lang w:val="es-PE"/>
        </w:rPr>
        <w:t>(en adelante, la aseguradora)</w:t>
      </w:r>
      <w:r w:rsidRPr="2A4ED463" w:rsidR="008B18E3">
        <w:rPr>
          <w:b w:val="1"/>
          <w:bCs w:val="1"/>
          <w:sz w:val="23"/>
          <w:szCs w:val="23"/>
          <w:lang w:val="es-PE"/>
        </w:rPr>
        <w:t xml:space="preserve"> </w:t>
      </w:r>
      <w:r w:rsidRPr="2A4ED463" w:rsidR="008B18E3">
        <w:rPr>
          <w:sz w:val="23"/>
          <w:szCs w:val="23"/>
          <w:lang w:val="es-PE"/>
        </w:rPr>
        <w:t xml:space="preserve">otorgue cobertura en atención al hurto de su vehículo (en adelante, el vehículo), ocurrido el 12 de febrero de 2024, </w:t>
      </w:r>
      <w:r w:rsidRPr="2A4ED463" w:rsidR="008B18E3">
        <w:rPr>
          <w:sz w:val="23"/>
          <w:szCs w:val="23"/>
        </w:rPr>
        <w:t xml:space="preserve">conforme a la </w:t>
      </w:r>
      <w:r w:rsidRPr="2A4ED463" w:rsidR="008B18E3">
        <w:rPr>
          <w:sz w:val="23"/>
          <w:szCs w:val="23"/>
          <w:lang w:val="es-PE"/>
        </w:rPr>
        <w:t xml:space="preserve">Póliza Vehicular </w:t>
      </w:r>
      <w:r>
        <w:br/>
      </w:r>
      <w:r w:rsidRPr="2A4ED463" w:rsidR="008B18E3">
        <w:rPr>
          <w:sz w:val="23"/>
          <w:szCs w:val="23"/>
          <w:lang w:val="es-PE"/>
        </w:rPr>
        <w:t>N°</w:t>
      </w:r>
      <w:r w:rsidRPr="2A4ED463" w:rsidR="008B18E3">
        <w:rPr>
          <w:sz w:val="23"/>
          <w:szCs w:val="23"/>
          <w:lang w:val="es-PE"/>
        </w:rPr>
        <w:t xml:space="preserve"> </w:t>
      </w:r>
      <w:r w:rsidRPr="2A4ED463" w:rsidR="715F52F8">
        <w:rPr>
          <w:sz w:val="23"/>
          <w:szCs w:val="23"/>
          <w:lang w:val="es-PE"/>
        </w:rPr>
        <w:t>................................</w:t>
      </w:r>
      <w:r w:rsidRPr="2A4ED463" w:rsidR="008B18E3">
        <w:rPr>
          <w:sz w:val="23"/>
          <w:szCs w:val="23"/>
          <w:lang w:val="es-PE"/>
        </w:rPr>
        <w:t xml:space="preserve"> </w:t>
      </w:r>
      <w:r w:rsidRPr="2A4ED463" w:rsidR="008B18E3">
        <w:rPr>
          <w:sz w:val="23"/>
          <w:szCs w:val="23"/>
          <w:lang w:val="es-PE"/>
        </w:rPr>
        <w:t>(en adelante, la póliza).</w:t>
      </w:r>
    </w:p>
    <w:p w:rsidRPr="008B18E3" w:rsidR="008B18E3" w:rsidP="008B18E3" w:rsidRDefault="008B18E3" w14:paraId="15206F38" w14:textId="77777777">
      <w:pPr>
        <w:jc w:val="both"/>
        <w:outlineLvl w:val="0"/>
        <w:rPr>
          <w:sz w:val="23"/>
          <w:szCs w:val="23"/>
          <w:lang w:val="es-PE"/>
        </w:rPr>
      </w:pPr>
    </w:p>
    <w:p w:rsidRPr="008B18E3" w:rsidR="008B18E3" w:rsidP="008B18E3" w:rsidRDefault="008B18E3" w14:paraId="18578054" w14:textId="77777777">
      <w:pPr>
        <w:jc w:val="both"/>
        <w:outlineLvl w:val="0"/>
        <w:rPr>
          <w:sz w:val="23"/>
          <w:szCs w:val="23"/>
          <w:lang w:val="es-PE"/>
        </w:rPr>
      </w:pPr>
      <w:r w:rsidRPr="008B18E3">
        <w:rPr>
          <w:sz w:val="23"/>
          <w:szCs w:val="23"/>
          <w:lang w:val="es-PE"/>
        </w:rPr>
        <w:t>Que, la señalada reclamación cumple con los requisitos de materia, cuantía y oportunidad establecidos en el Reglamento de la DEFASEG (http://www.defaseg.com.pe/reglamento);</w:t>
      </w:r>
    </w:p>
    <w:p w:rsidRPr="008B18E3" w:rsidR="008B18E3" w:rsidP="008B18E3" w:rsidRDefault="008B18E3" w14:paraId="6FE2C6D7" w14:textId="77777777">
      <w:pPr>
        <w:jc w:val="both"/>
        <w:outlineLvl w:val="0"/>
        <w:rPr>
          <w:sz w:val="23"/>
          <w:szCs w:val="23"/>
          <w:lang w:val="es-PE"/>
        </w:rPr>
      </w:pPr>
    </w:p>
    <w:p w:rsidRPr="008B18E3" w:rsidR="008B18E3" w:rsidP="008B18E3" w:rsidRDefault="008B18E3" w14:paraId="69F32C60" w14:textId="77777777">
      <w:pPr>
        <w:jc w:val="both"/>
        <w:outlineLvl w:val="0"/>
        <w:rPr>
          <w:sz w:val="23"/>
          <w:szCs w:val="23"/>
          <w:lang w:val="es-PE"/>
        </w:rPr>
      </w:pPr>
      <w:r w:rsidRPr="008B18E3">
        <w:rPr>
          <w:sz w:val="23"/>
          <w:szCs w:val="23"/>
          <w:lang w:val="es-PE"/>
        </w:rPr>
        <w:t>Que, habiéndosele corrido traslado de la respectiva reclamación, la aseguradora presentó sus respectivos descargos;</w:t>
      </w:r>
    </w:p>
    <w:p w:rsidRPr="008B18E3" w:rsidR="008B18E3" w:rsidP="008B18E3" w:rsidRDefault="008B18E3" w14:paraId="30FA4BE6" w14:textId="77777777">
      <w:pPr>
        <w:jc w:val="both"/>
        <w:outlineLvl w:val="0"/>
        <w:rPr>
          <w:sz w:val="23"/>
          <w:szCs w:val="23"/>
          <w:lang w:val="es-PE"/>
        </w:rPr>
      </w:pPr>
    </w:p>
    <w:p w:rsidRPr="008B18E3" w:rsidR="008B18E3" w:rsidP="008B18E3" w:rsidRDefault="008B18E3" w14:paraId="0D3E750C" w14:textId="77777777">
      <w:pPr>
        <w:jc w:val="both"/>
        <w:outlineLvl w:val="0"/>
        <w:rPr>
          <w:sz w:val="23"/>
          <w:szCs w:val="23"/>
          <w:lang w:val="es-PE"/>
        </w:rPr>
      </w:pPr>
      <w:r w:rsidRPr="008B18E3">
        <w:rPr>
          <w:sz w:val="23"/>
          <w:szCs w:val="23"/>
          <w:lang w:val="es-PE"/>
        </w:rPr>
        <w:t>Que, el 13 de enero de 2025 se realizó la audiencia virtual de vista con la concurrencia de ambas partes, quienes tuvieron oportunidad de exponer sus respectivas posiciones tratándose de la materia reclamada, absolviendo las diversas preguntas que les fueron formuladas. Asimismo, en dicho acto se otorgó a la aseguradora un plazo de 04 días para que presente la constancia de comunicación de la suspensión de la cobertura a la reclamante;</w:t>
      </w:r>
    </w:p>
    <w:p w:rsidRPr="008B18E3" w:rsidR="008B18E3" w:rsidP="008B18E3" w:rsidRDefault="008B18E3" w14:paraId="301D1392" w14:textId="77777777">
      <w:pPr>
        <w:jc w:val="both"/>
        <w:outlineLvl w:val="0"/>
        <w:rPr>
          <w:sz w:val="23"/>
          <w:szCs w:val="23"/>
          <w:lang w:val="es-PE"/>
        </w:rPr>
      </w:pPr>
    </w:p>
    <w:p w:rsidRPr="008B18E3" w:rsidR="008B18E3" w:rsidP="008B18E3" w:rsidRDefault="008B18E3" w14:paraId="66848315" w14:textId="0030A825">
      <w:pPr>
        <w:jc w:val="both"/>
        <w:outlineLvl w:val="0"/>
        <w:rPr>
          <w:sz w:val="23"/>
          <w:szCs w:val="23"/>
        </w:rPr>
      </w:pPr>
      <w:r w:rsidRPr="2A4ED463" w:rsidR="008B18E3">
        <w:rPr>
          <w:sz w:val="23"/>
          <w:szCs w:val="23"/>
        </w:rPr>
        <w:t xml:space="preserve">Que, en síntesis, la reclamante manifiesta lo siguiente: a) </w:t>
      </w:r>
      <w:r w:rsidRPr="2A4ED463" w:rsidR="008B18E3">
        <w:rPr>
          <w:sz w:val="23"/>
          <w:szCs w:val="23"/>
          <w:lang w:val="es-PE"/>
        </w:rPr>
        <w:t xml:space="preserve">expresa su preocupación por la negativa de la aseguradora a cubrir los daños derivados del hurto del vehículo, a pesar de haber presentado de inmediato la denuncia correspondiente ante las autoridades; b) el día del hurto se comunicó con la aseguradora y le fue asignado un representante que acudió a la comisaría. Señala que, cuando se le solicitó más información sobre su póliza, advirtió que la última cuota no se había debitado de su tarjeta de crédito, procediendo al pago de inmediato; c) realizó todas las gestiones administrativas y policiales necesarias, compartiendo los documentos correspondientes con su bróker y con la persona encargada del siniestro. Sin embargo, manifiesta que posteriormente recibió una carta por correo en la que se indicaba que su reclamo no procedía debido a la falta de pago; d) sus pagos estaban asociados a una tarjeta Visa del Banco de Crédito, la cual tuvo que cambiar a finales del año pasado, motivo por el cual el débito realizado por la aseguradora no pudo completarse; e) reconoce que era su responsabilidad actualizar la información en el sistema, pero argumenta que, según el artículo citado por la aseguradora, como fundamento para el rechazo del pago, esta también estaba obligada a notificarle por todos los medios disponibles; f) dentro de los documentos adjuntos se incluyen pruebas de las supuestas notificaciones realizadas, como llamadas telefónicas, correos electrónicos y una carta enviada a su domicilio. Sin embargo, afirma que, debido a la situación actual, no responde a números desconocidos y que, tras buscar en su bandeja de entrada, no encontró ninguna comunicación a nombre de la aseguradora en las fechas señaladas; g) la carta presentada por la aseguradora como notificación de la cuota vencida indica que nadie quiso firmar su recepción, lo cual considera extraño, dado que asegura que siempre hay alguien en casa. Asimismo, resulta alarmante que, en el cuadro superior derecho de la carta, se describe el color de su casa como crema, mientras que, según el reclamante, su vivienda es de color turquesa, para lo que adjunta una fotografía de su fachada; h) a diferencia de la notificación sobre la cuota vencida, la carta de rechazo de su reclamo llegó a su domicilio sin inconvenientes. Señala que esto le resulta incomprensible, ya que, de haber recibido la notificación sobre la falta de pago, habría procedido con el abono de inmediato; i) siempre ha </w:t>
      </w:r>
      <w:r w:rsidRPr="2A4ED463" w:rsidR="008B18E3">
        <w:rPr>
          <w:sz w:val="23"/>
          <w:szCs w:val="23"/>
          <w:lang w:val="es-PE"/>
        </w:rPr>
        <w:t xml:space="preserve">cumplido puntualmente con sus obligaciones relacionadas con el seguro vehicular; no obstante, en la misma semana en la que venció la cuota que no pudo ser debitada, sufrió un choque y estuvo en constante comunicación con el área de cobranzas para verificar el presupuesto del taller afiliado. Sin embargo, afirma que en ningún momento se le comunicó sobre un pago pendiente, lo que refuerza su argumento de que no fue notificado adecuadamente sobre la falta de pago; j) al momento del robo, aún tenía una cuota pendiente de pago. Sin embargo, por recomendación de su bróker, </w:t>
      </w:r>
      <w:r w:rsidRPr="2A4ED463" w:rsidR="2C33105F">
        <w:rPr>
          <w:sz w:val="23"/>
          <w:szCs w:val="23"/>
          <w:lang w:val="es-PE"/>
        </w:rPr>
        <w:t>.......................................</w:t>
      </w:r>
      <w:r w:rsidRPr="2A4ED463" w:rsidR="008B18E3">
        <w:rPr>
          <w:sz w:val="23"/>
          <w:szCs w:val="23"/>
          <w:lang w:val="es-PE"/>
        </w:rPr>
        <w:t xml:space="preserve">, decidió no realizar el pago, ya que este le indicó que debía esperar a ver si la aseguradora cambiaba de opinión. Añade que, tanto el bróker como el gerente </w:t>
      </w:r>
      <w:r w:rsidRPr="2A4ED463" w:rsidR="20A2D234">
        <w:rPr>
          <w:sz w:val="23"/>
          <w:szCs w:val="23"/>
          <w:lang w:val="es-PE"/>
        </w:rPr>
        <w:t>....................</w:t>
      </w:r>
      <w:r w:rsidRPr="2A4ED463" w:rsidR="008B18E3">
        <w:rPr>
          <w:sz w:val="23"/>
          <w:szCs w:val="23"/>
          <w:lang w:val="es-PE"/>
        </w:rPr>
        <w:t xml:space="preserve">, de la oficina de </w:t>
      </w:r>
      <w:r w:rsidRPr="2A4ED463" w:rsidR="008B18E3">
        <w:rPr>
          <w:sz w:val="23"/>
          <w:szCs w:val="23"/>
          <w:lang w:val="es-PE"/>
        </w:rPr>
        <w:t>Dasso</w:t>
      </w:r>
      <w:r w:rsidRPr="2A4ED463" w:rsidR="008B18E3">
        <w:rPr>
          <w:sz w:val="23"/>
          <w:szCs w:val="23"/>
          <w:lang w:val="es-PE"/>
        </w:rPr>
        <w:t>, no le brindaron más respuestas desde el mes de mayo, destacando que el gerente nunca respondió a sus consultas;</w:t>
      </w:r>
    </w:p>
    <w:p w:rsidRPr="008B18E3" w:rsidR="008B18E3" w:rsidP="008B18E3" w:rsidRDefault="008B18E3" w14:paraId="04A59B91" w14:textId="77777777">
      <w:pPr>
        <w:jc w:val="both"/>
        <w:outlineLvl w:val="0"/>
        <w:rPr>
          <w:sz w:val="23"/>
          <w:szCs w:val="23"/>
        </w:rPr>
      </w:pPr>
    </w:p>
    <w:p w:rsidRPr="008B18E3" w:rsidR="008B18E3" w:rsidP="008B18E3" w:rsidRDefault="008B18E3" w14:paraId="604DC278" w14:textId="3146365B">
      <w:pPr>
        <w:jc w:val="both"/>
        <w:outlineLvl w:val="0"/>
        <w:rPr>
          <w:sz w:val="23"/>
          <w:szCs w:val="23"/>
        </w:rPr>
      </w:pPr>
      <w:r w:rsidRPr="2A4ED463" w:rsidR="008B18E3">
        <w:rPr>
          <w:sz w:val="23"/>
          <w:szCs w:val="23"/>
        </w:rPr>
        <w:t xml:space="preserve">Que, por su parte, la aseguradora sustenta su posición resumidamente en lo siguiente: a) a través del Convenio de Pago, la reclamante se comprometió a efectuar el pago de la prima de seguro mediante cuotas trimestrales; no obstante, solo cumplió con el pago de las dos primeras cuotas, siendo que el resto permaneció impago b) mediante </w:t>
      </w:r>
      <w:r w:rsidRPr="2A4ED463" w:rsidR="008B18E3">
        <w:rPr>
          <w:sz w:val="23"/>
          <w:szCs w:val="23"/>
        </w:rPr>
        <w:t>carta de fecha 3 de enero de 2024, notificada con fecha 16 de enero de 2024</w:t>
      </w:r>
      <w:r w:rsidRPr="2A4ED463" w:rsidR="008B18E3">
        <w:rPr>
          <w:sz w:val="23"/>
          <w:szCs w:val="23"/>
        </w:rPr>
        <w:t xml:space="preserve"> y, asimismo, se le comunicó que disponía de treinta (30) días calendarios para pagar las cuotas adeudadas; siendo que, después de ese plazo, se produciría la suspensión automática de las coberturas de la póliza contratada; c) el siniestro se produjo cuando la póliza de seguro se encontraba sin cobertura, en razón del incumplimiento de pago por parte de la asegurada; d) la reclamante alega que la referida carta de cobranza no ha sido entregada válidamente porque el color de la fachada indicado es incorrecto; no obstante, dicha alegación, además de no estar debidamente justificada -ni acreditada-, no enerva la notificación válidamente efectuada, más aún si de la comparación de la fotografía del cargo de nuestra carta de cobranza con la fotografía presentada por la denunciante, se aprecia -sin lugar a dudas- que se trata de la misma casa, ya que es el inmueble presenta la estructura; e) </w:t>
      </w:r>
      <w:r w:rsidRPr="2A4ED463" w:rsidR="008B18E3">
        <w:rPr>
          <w:sz w:val="23"/>
          <w:szCs w:val="23"/>
          <w:lang w:val="es-PE"/>
        </w:rPr>
        <w:t>la relación jurídica que vincula a la aseguradora con la reclamante, es una con características bilaterales, en la cual las partes tienen prestaciones y contraprestaciones reciprocas que realizar. D</w:t>
      </w:r>
      <w:r w:rsidRPr="2A4ED463" w:rsidR="008B18E3">
        <w:rPr>
          <w:sz w:val="23"/>
          <w:szCs w:val="23"/>
          <w:lang w:val="es-MX"/>
        </w:rPr>
        <w:t>e</w:t>
      </w:r>
      <w:r w:rsidRPr="2A4ED463" w:rsidR="008B18E3">
        <w:rPr>
          <w:sz w:val="23"/>
          <w:szCs w:val="23"/>
          <w:lang w:val="es-MX"/>
        </w:rPr>
        <w:t xml:space="preserve"> un lado, la aseguradora asume el riesgo declarado y, de otro lado, por parte de la reclamante, el pago de la prima pactada; f) </w:t>
      </w:r>
      <w:r w:rsidRPr="2A4ED463" w:rsidR="008B18E3">
        <w:rPr>
          <w:sz w:val="23"/>
          <w:szCs w:val="23"/>
        </w:rPr>
        <w:t xml:space="preserve">la reclamante no ha presentado ningún argumento válido, ni menos aún algún documento probatorio que vaya en sentido contrario a lo señalado, o que acredite el pago de la cuota (Recibo </w:t>
      </w:r>
      <w:r w:rsidRPr="2A4ED463" w:rsidR="008B18E3">
        <w:rPr>
          <w:sz w:val="23"/>
          <w:szCs w:val="23"/>
        </w:rPr>
        <w:t>Nº</w:t>
      </w:r>
      <w:r w:rsidRPr="2A4ED463" w:rsidR="008B18E3">
        <w:rPr>
          <w:sz w:val="23"/>
          <w:szCs w:val="23"/>
        </w:rPr>
        <w:t xml:space="preserve"> </w:t>
      </w:r>
      <w:r w:rsidRPr="2A4ED463" w:rsidR="0988276A">
        <w:rPr>
          <w:sz w:val="23"/>
          <w:szCs w:val="23"/>
        </w:rPr>
        <w:t>....................</w:t>
      </w:r>
      <w:r w:rsidRPr="2A4ED463" w:rsidR="008B18E3">
        <w:rPr>
          <w:sz w:val="23"/>
          <w:szCs w:val="23"/>
        </w:rPr>
        <w:t>) de la prima de la póliza contratada;</w:t>
      </w:r>
    </w:p>
    <w:p w:rsidRPr="008B18E3" w:rsidR="008B18E3" w:rsidP="008B18E3" w:rsidRDefault="008B18E3" w14:paraId="222A69A9" w14:textId="77777777">
      <w:pPr>
        <w:jc w:val="both"/>
        <w:outlineLvl w:val="0"/>
        <w:rPr>
          <w:sz w:val="23"/>
          <w:szCs w:val="23"/>
        </w:rPr>
      </w:pPr>
    </w:p>
    <w:p w:rsidRPr="008B18E3" w:rsidR="008B18E3" w:rsidP="008B18E3" w:rsidRDefault="008B18E3" w14:paraId="502439BB" w14:textId="77777777">
      <w:pPr>
        <w:jc w:val="both"/>
        <w:outlineLvl w:val="0"/>
        <w:rPr>
          <w:sz w:val="23"/>
          <w:szCs w:val="23"/>
        </w:rPr>
      </w:pPr>
    </w:p>
    <w:p w:rsidRPr="008B18E3" w:rsidR="008B18E3" w:rsidP="008B18E3" w:rsidRDefault="008B18E3" w14:paraId="18C7A3C3" w14:textId="77777777">
      <w:pPr>
        <w:jc w:val="both"/>
        <w:outlineLvl w:val="0"/>
        <w:rPr>
          <w:sz w:val="23"/>
          <w:szCs w:val="23"/>
          <w:lang w:val="es-PE"/>
        </w:rPr>
      </w:pPr>
      <w:r w:rsidRPr="008B18E3">
        <w:rPr>
          <w:sz w:val="23"/>
          <w:szCs w:val="23"/>
        </w:rPr>
        <w:t xml:space="preserve">Que, además, mediante escrito remitido el 13 de enero de 2025, la reclamante agrega, en resumen, lo siguiente: a) </w:t>
      </w:r>
      <w:r w:rsidRPr="008B18E3">
        <w:rPr>
          <w:sz w:val="23"/>
          <w:szCs w:val="23"/>
          <w:lang w:val="es-PE"/>
        </w:rPr>
        <w:t>la aseguradora no la notificó por los medios estipulados en el contrato. Entre los medios usados se incluyen llamadas telefónicas realizadas por un sistema automatizado (</w:t>
      </w:r>
      <w:proofErr w:type="spellStart"/>
      <w:r w:rsidRPr="008B18E3">
        <w:rPr>
          <w:sz w:val="23"/>
          <w:szCs w:val="23"/>
          <w:lang w:val="es-PE"/>
        </w:rPr>
        <w:t>bot</w:t>
      </w:r>
      <w:proofErr w:type="spellEnd"/>
      <w:r w:rsidRPr="008B18E3">
        <w:rPr>
          <w:sz w:val="23"/>
          <w:szCs w:val="23"/>
          <w:lang w:val="es-PE"/>
        </w:rPr>
        <w:t xml:space="preserve">), las cuales, debido al contexto actual, no fueron respondidas o fueron interrumpidas automáticamente al contestar un </w:t>
      </w:r>
      <w:proofErr w:type="spellStart"/>
      <w:r w:rsidRPr="008B18E3">
        <w:rPr>
          <w:sz w:val="23"/>
          <w:szCs w:val="23"/>
          <w:lang w:val="es-PE"/>
        </w:rPr>
        <w:t>bot</w:t>
      </w:r>
      <w:proofErr w:type="spellEnd"/>
      <w:r w:rsidRPr="008B18E3">
        <w:rPr>
          <w:sz w:val="23"/>
          <w:szCs w:val="23"/>
          <w:lang w:val="es-PE"/>
        </w:rPr>
        <w:t xml:space="preserve"> del otro lado de la línea. También, se mencionan correos electrónicos que nunca llegaron a mi bandeja de entrada, así como una carta que no recibí; b) la fachada de su casa es de color turquesa desde hace más de 5 años, como se puede ver en la foto que adjuntó y como se menciona en la tasación realizada en el 05 de agosto del 2023. A pesar de que la casa solía ser blanca, actualmente el único lugar donde aún aparece blanca es en Google </w:t>
      </w:r>
      <w:proofErr w:type="spellStart"/>
      <w:r w:rsidRPr="008B18E3">
        <w:rPr>
          <w:sz w:val="23"/>
          <w:szCs w:val="23"/>
          <w:lang w:val="es-PE"/>
        </w:rPr>
        <w:t>Maps</w:t>
      </w:r>
      <w:proofErr w:type="spellEnd"/>
      <w:r w:rsidRPr="008B18E3">
        <w:rPr>
          <w:sz w:val="23"/>
          <w:szCs w:val="23"/>
          <w:lang w:val="es-PE"/>
        </w:rPr>
        <w:t xml:space="preserve">, lo que sugiere que la aseguradora verificó la fachada de mi casa solo en línea, sin intentar realizar una entrega real. Además, la carta no cuenta con la firma de constancia alegando que supuestamente no se quisieron brindar datos; c) la carta tiene como fecha de entrega el 16 de enero de 2024, lo que demuestra que la supuesta notificación fue entregada 30 días después de la fecha límite de pago, cuando el contrato establece que estas comunicaciones deben realizarse antes del vencimiento; d) la aseguradora incluyó una fotografía a blanco y negro con fecha del 27 de febrero del 2024, fecha en la que ya estaban al tanto que el color de mi fachada no era la correcta, haciendo parecer que solo </w:t>
      </w:r>
      <w:r w:rsidRPr="008B18E3">
        <w:rPr>
          <w:sz w:val="23"/>
          <w:szCs w:val="23"/>
          <w:lang w:val="es-PE"/>
        </w:rPr>
        <w:lastRenderedPageBreak/>
        <w:t xml:space="preserve">quieren enmendar su error. Una fotografía que no fue incluida cuando me enviaron las supuestas acciones realizadas y solo apareció hoy, el día de la audiencia, sin certeza de que haya sido tomada en el momento de la presunta notificación; e) durante el tiempo en que la cuota pendiente ya había pasado la fecha límite de pago, el área de cobranzas de la aseguradora estuvo en constante comunicación debido a un siniestro ocurrido el 06 de diciembre del 2023, lo que se prolongó por más de una semana, para coordinar el ingreso de mi vehículo al taller asociado. En ningún momento se informó sobre un pago pendiente, ni cuando me enviaron el presupuesto final el 26 de diciembre del 2023; </w:t>
      </w:r>
    </w:p>
    <w:p w:rsidRPr="008B18E3" w:rsidR="008B18E3" w:rsidP="008B18E3" w:rsidRDefault="008B18E3" w14:paraId="3DE227BD" w14:textId="77777777">
      <w:pPr>
        <w:jc w:val="both"/>
        <w:outlineLvl w:val="0"/>
        <w:rPr>
          <w:sz w:val="23"/>
          <w:szCs w:val="23"/>
          <w:lang w:val="es-PE"/>
        </w:rPr>
      </w:pPr>
    </w:p>
    <w:p w:rsidRPr="008B18E3" w:rsidR="008B18E3" w:rsidP="008B18E3" w:rsidRDefault="008B18E3" w14:paraId="281B4478" w14:textId="77777777">
      <w:pPr>
        <w:jc w:val="both"/>
        <w:outlineLvl w:val="0"/>
        <w:rPr>
          <w:sz w:val="23"/>
          <w:szCs w:val="23"/>
        </w:rPr>
      </w:pPr>
      <w:r w:rsidRPr="008B18E3">
        <w:rPr>
          <w:sz w:val="23"/>
          <w:szCs w:val="23"/>
          <w:lang w:val="es-PE"/>
        </w:rPr>
        <w:t xml:space="preserve">Que, con fecha 05 de febrero de 2025, la aseguradora, en atención a lo dispuesto en la audiencia virtual de vista, remitió </w:t>
      </w:r>
      <w:r w:rsidRPr="008B18E3">
        <w:rPr>
          <w:sz w:val="23"/>
          <w:szCs w:val="23"/>
        </w:rPr>
        <w:t>copia de los correos electrónicos de fechas 12 de enero de 2024, 01 de febrero de 2024, 08 de febrero de 2024 y 12 de febrero 2024 enviados al correo de la reclamante, consignado en su póliza, mediante los que se le informa sobre su cuota de prima vencida (desde el 15 de diciembre de 2023) e impaga (incluso hasta la fecha de ocurrido el siniestro el 12 de febrero  2024), y adicionalmente, sobre el suspensión de cobertura de la póliza;</w:t>
      </w:r>
    </w:p>
    <w:p w:rsidRPr="008B18E3" w:rsidR="008B18E3" w:rsidP="008B18E3" w:rsidRDefault="008B18E3" w14:paraId="391E7C05" w14:textId="77777777">
      <w:pPr>
        <w:jc w:val="both"/>
        <w:outlineLvl w:val="0"/>
        <w:rPr>
          <w:sz w:val="23"/>
          <w:szCs w:val="23"/>
        </w:rPr>
      </w:pPr>
    </w:p>
    <w:p w:rsidRPr="008B18E3" w:rsidR="008B18E3" w:rsidP="008B18E3" w:rsidRDefault="008B18E3" w14:paraId="6188B025" w14:textId="77777777">
      <w:pPr>
        <w:jc w:val="both"/>
        <w:outlineLvl w:val="0"/>
        <w:rPr>
          <w:sz w:val="23"/>
          <w:szCs w:val="23"/>
        </w:rPr>
      </w:pPr>
      <w:r w:rsidRPr="008B18E3">
        <w:rPr>
          <w:b/>
          <w:bCs/>
          <w:sz w:val="23"/>
          <w:szCs w:val="23"/>
        </w:rPr>
        <w:t>CONSIDERANDO:</w:t>
      </w:r>
    </w:p>
    <w:p w:rsidRPr="008B18E3" w:rsidR="008B18E3" w:rsidP="008B18E3" w:rsidRDefault="008B18E3" w14:paraId="53DA5D99" w14:textId="77777777">
      <w:pPr>
        <w:jc w:val="both"/>
        <w:outlineLvl w:val="0"/>
        <w:rPr>
          <w:sz w:val="23"/>
          <w:szCs w:val="23"/>
        </w:rPr>
      </w:pPr>
      <w:r w:rsidRPr="008B18E3">
        <w:rPr>
          <w:sz w:val="23"/>
          <w:szCs w:val="23"/>
        </w:rPr>
        <w:t> </w:t>
      </w:r>
    </w:p>
    <w:p w:rsidRPr="008B18E3" w:rsidR="008B18E3" w:rsidP="008B18E3" w:rsidRDefault="008B18E3" w14:paraId="7B458E78" w14:textId="77777777">
      <w:pPr>
        <w:jc w:val="both"/>
        <w:outlineLvl w:val="0"/>
        <w:rPr>
          <w:sz w:val="23"/>
          <w:szCs w:val="23"/>
          <w:lang w:val="es-PE"/>
        </w:rPr>
      </w:pPr>
      <w:r w:rsidRPr="008B18E3">
        <w:rPr>
          <w:b/>
          <w:sz w:val="23"/>
          <w:szCs w:val="23"/>
          <w:u w:val="single"/>
          <w:lang w:val="es-PE"/>
        </w:rPr>
        <w:t>Primero</w:t>
      </w:r>
      <w:r w:rsidRPr="008B18E3">
        <w:rPr>
          <w:b/>
          <w:sz w:val="23"/>
          <w:szCs w:val="23"/>
          <w:lang w:val="es-PE"/>
        </w:rPr>
        <w:t xml:space="preserve">: </w:t>
      </w:r>
      <w:r w:rsidRPr="008B18E3">
        <w:rPr>
          <w:sz w:val="23"/>
          <w:szCs w:val="23"/>
          <w:lang w:val="es-PE"/>
        </w:rPr>
        <w:t>Conforme a su Reglamento, la</w:t>
      </w:r>
      <w:r w:rsidRPr="008B18E3">
        <w:rPr>
          <w:b/>
          <w:bCs/>
          <w:sz w:val="23"/>
          <w:szCs w:val="23"/>
          <w:lang w:val="es-PE"/>
        </w:rPr>
        <w:t xml:space="preserve"> </w:t>
      </w:r>
      <w:r w:rsidRPr="008B18E3">
        <w:rPr>
          <w:sz w:val="23"/>
          <w:szCs w:val="23"/>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8B18E3" w:rsidR="008B18E3" w:rsidP="008B18E3" w:rsidRDefault="008B18E3" w14:paraId="36779445" w14:textId="77777777">
      <w:pPr>
        <w:jc w:val="both"/>
        <w:outlineLvl w:val="0"/>
        <w:rPr>
          <w:bCs/>
          <w:sz w:val="23"/>
          <w:szCs w:val="23"/>
        </w:rPr>
      </w:pPr>
    </w:p>
    <w:p w:rsidRPr="008B18E3" w:rsidR="008B18E3" w:rsidP="008B18E3" w:rsidRDefault="008B18E3" w14:paraId="247FEC84" w14:textId="77777777">
      <w:pPr>
        <w:jc w:val="both"/>
        <w:outlineLvl w:val="0"/>
        <w:rPr>
          <w:bCs/>
          <w:sz w:val="23"/>
          <w:szCs w:val="23"/>
          <w:lang w:val="es-PE"/>
        </w:rPr>
      </w:pPr>
      <w:r w:rsidRPr="008B18E3">
        <w:rPr>
          <w:b/>
          <w:bCs/>
          <w:sz w:val="23"/>
          <w:szCs w:val="23"/>
          <w:u w:val="single"/>
          <w:lang w:val="es-PE"/>
        </w:rPr>
        <w:t>Segundo</w:t>
      </w:r>
      <w:r w:rsidRPr="008B18E3">
        <w:rPr>
          <w:b/>
          <w:bCs/>
          <w:sz w:val="23"/>
          <w:szCs w:val="23"/>
          <w:lang w:val="es-PE"/>
        </w:rPr>
        <w:t>:</w:t>
      </w:r>
      <w:r w:rsidRPr="008B18E3">
        <w:rPr>
          <w:bCs/>
          <w:sz w:val="23"/>
          <w:szCs w:val="23"/>
          <w:lang w:val="es-PE"/>
        </w:rPr>
        <w:t xml:space="preserve"> </w:t>
      </w:r>
      <w:r w:rsidRPr="008B18E3">
        <w:rPr>
          <w:sz w:val="23"/>
          <w:szCs w:val="23"/>
          <w:lang w:val="es-PE"/>
        </w:rPr>
        <w:t xml:space="preserve">Asimismo, de acuerdo a </w:t>
      </w:r>
      <w:r w:rsidRPr="008B18E3">
        <w:rPr>
          <w:bCs/>
          <w:sz w:val="23"/>
          <w:szCs w:val="23"/>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8B18E3" w:rsidR="008B18E3" w:rsidP="008B18E3" w:rsidRDefault="008B18E3" w14:paraId="5AA14870" w14:textId="77777777">
      <w:pPr>
        <w:jc w:val="both"/>
        <w:outlineLvl w:val="0"/>
        <w:rPr>
          <w:sz w:val="23"/>
          <w:szCs w:val="23"/>
          <w:lang w:val="es-PE"/>
        </w:rPr>
      </w:pPr>
    </w:p>
    <w:p w:rsidRPr="008B18E3" w:rsidR="008B18E3" w:rsidP="008B18E3" w:rsidRDefault="008B18E3" w14:paraId="7864CB46" w14:textId="77777777">
      <w:pPr>
        <w:jc w:val="both"/>
        <w:outlineLvl w:val="0"/>
        <w:rPr>
          <w:sz w:val="23"/>
          <w:szCs w:val="23"/>
        </w:rPr>
      </w:pPr>
      <w:r w:rsidRPr="008B18E3">
        <w:rPr>
          <w:b/>
          <w:bCs/>
          <w:sz w:val="23"/>
          <w:szCs w:val="23"/>
          <w:u w:val="single"/>
          <w:lang w:val="es-PE"/>
        </w:rPr>
        <w:t>Tercero</w:t>
      </w:r>
      <w:r w:rsidRPr="008B18E3">
        <w:rPr>
          <w:b/>
          <w:bCs/>
          <w:sz w:val="23"/>
          <w:szCs w:val="23"/>
          <w:lang w:val="es-PE"/>
        </w:rPr>
        <w:t>:</w:t>
      </w:r>
      <w:r w:rsidRPr="008B18E3">
        <w:rPr>
          <w:sz w:val="23"/>
          <w:szCs w:val="23"/>
          <w:lang w:val="es-PE"/>
        </w:rPr>
        <w:t xml:space="preserve"> Que, de acuerdo a la Ley Nro. </w:t>
      </w:r>
      <w:r w:rsidRPr="008B18E3">
        <w:rPr>
          <w:sz w:val="23"/>
          <w:szCs w:val="23"/>
        </w:rPr>
        <w:t xml:space="preserve">29946 – Ley del Contrato de Seguro, norma legal vigente con ocasión de la celebración del contrato al cual se contrae el presente caso, </w:t>
      </w:r>
      <w:r w:rsidRPr="008B18E3">
        <w:rPr>
          <w:sz w:val="23"/>
          <w:szCs w:val="23"/>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8B18E3" w:rsidR="008B18E3" w:rsidP="008B18E3" w:rsidRDefault="008B18E3" w14:paraId="4DD72D6C" w14:textId="77777777">
      <w:pPr>
        <w:jc w:val="both"/>
        <w:outlineLvl w:val="0"/>
        <w:rPr>
          <w:b/>
          <w:sz w:val="23"/>
          <w:szCs w:val="23"/>
          <w:u w:val="single"/>
          <w:lang w:val="es-PE"/>
        </w:rPr>
      </w:pPr>
    </w:p>
    <w:p w:rsidRPr="008B18E3" w:rsidR="008B18E3" w:rsidP="008B18E3" w:rsidRDefault="008B18E3" w14:paraId="52F65EC7" w14:textId="77777777">
      <w:pPr>
        <w:jc w:val="both"/>
        <w:outlineLvl w:val="0"/>
        <w:rPr>
          <w:sz w:val="23"/>
          <w:szCs w:val="23"/>
          <w:lang w:val="es-PE"/>
        </w:rPr>
      </w:pPr>
      <w:r w:rsidRPr="008B18E3">
        <w:rPr>
          <w:b/>
          <w:sz w:val="23"/>
          <w:szCs w:val="23"/>
          <w:u w:val="single"/>
          <w:lang w:val="es-PE"/>
        </w:rPr>
        <w:t>Cuarto</w:t>
      </w:r>
      <w:r w:rsidRPr="008B18E3">
        <w:rPr>
          <w:b/>
          <w:sz w:val="23"/>
          <w:szCs w:val="23"/>
          <w:lang w:val="es-PE"/>
        </w:rPr>
        <w:t>:</w:t>
      </w:r>
      <w:r w:rsidRPr="008B18E3">
        <w:rPr>
          <w:sz w:val="23"/>
          <w:szCs w:val="23"/>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8B18E3" w:rsidR="008B18E3" w:rsidP="008B18E3" w:rsidRDefault="008B18E3" w14:paraId="509ECA44" w14:textId="77777777">
      <w:pPr>
        <w:jc w:val="both"/>
        <w:outlineLvl w:val="0"/>
        <w:rPr>
          <w:b/>
          <w:bCs/>
          <w:sz w:val="23"/>
          <w:szCs w:val="23"/>
          <w:u w:val="single"/>
          <w:lang w:val="es-PE"/>
        </w:rPr>
      </w:pPr>
    </w:p>
    <w:p w:rsidRPr="008B18E3" w:rsidR="008B18E3" w:rsidP="008B18E3" w:rsidRDefault="008B18E3" w14:paraId="76C26199" w14:textId="77777777">
      <w:pPr>
        <w:jc w:val="both"/>
        <w:outlineLvl w:val="0"/>
        <w:rPr>
          <w:b/>
          <w:bCs/>
          <w:sz w:val="23"/>
          <w:szCs w:val="23"/>
          <w:lang w:val="es-PE"/>
        </w:rPr>
      </w:pPr>
      <w:r w:rsidRPr="008B18E3">
        <w:rPr>
          <w:b/>
          <w:bCs/>
          <w:sz w:val="23"/>
          <w:szCs w:val="23"/>
          <w:u w:val="single"/>
          <w:lang w:val="es-PE"/>
        </w:rPr>
        <w:t>Quinto</w:t>
      </w:r>
      <w:r w:rsidRPr="008B18E3">
        <w:rPr>
          <w:b/>
          <w:bCs/>
          <w:sz w:val="23"/>
          <w:szCs w:val="23"/>
          <w:lang w:val="es-PE"/>
        </w:rPr>
        <w:t xml:space="preserve">: </w:t>
      </w:r>
      <w:r w:rsidRPr="008B18E3">
        <w:rPr>
          <w:sz w:val="23"/>
          <w:szCs w:val="23"/>
          <w:lang w:val="es-PE"/>
        </w:rPr>
        <w:t>Que, conforme al 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8B18E3" w:rsidR="008B18E3" w:rsidP="008B18E3" w:rsidRDefault="008B18E3" w14:paraId="1A27350D" w14:textId="77777777">
      <w:pPr>
        <w:jc w:val="both"/>
        <w:outlineLvl w:val="0"/>
        <w:rPr>
          <w:b/>
          <w:bCs/>
          <w:sz w:val="23"/>
          <w:szCs w:val="23"/>
        </w:rPr>
      </w:pPr>
    </w:p>
    <w:p w:rsidRPr="008B18E3" w:rsidR="008B18E3" w:rsidP="008B18E3" w:rsidRDefault="008B18E3" w14:paraId="6D2B00F9" w14:textId="77777777">
      <w:pPr>
        <w:jc w:val="both"/>
        <w:outlineLvl w:val="0"/>
        <w:rPr>
          <w:sz w:val="23"/>
          <w:szCs w:val="23"/>
          <w:lang w:val="es-PE"/>
        </w:rPr>
      </w:pPr>
      <w:r w:rsidRPr="008B18E3">
        <w:rPr>
          <w:b/>
          <w:bCs/>
          <w:sz w:val="23"/>
          <w:szCs w:val="23"/>
          <w:u w:val="single"/>
          <w:lang w:val="es-PE"/>
        </w:rPr>
        <w:t>Sexto</w:t>
      </w:r>
      <w:r w:rsidRPr="008B18E3">
        <w:rPr>
          <w:b/>
          <w:bCs/>
          <w:sz w:val="23"/>
          <w:szCs w:val="23"/>
          <w:lang w:val="es-PE"/>
        </w:rPr>
        <w:t xml:space="preserve">: </w:t>
      </w:r>
      <w:r w:rsidRPr="008B18E3">
        <w:rPr>
          <w:sz w:val="23"/>
          <w:szCs w:val="23"/>
          <w:lang w:val="es-PE"/>
        </w:rPr>
        <w:t>Que, sin perjuicio de lo indicado y el recuento de argumentos de las partes</w:t>
      </w:r>
      <w:r w:rsidRPr="008B18E3">
        <w:rPr>
          <w:sz w:val="23"/>
          <w:szCs w:val="23"/>
        </w:rPr>
        <w:t>,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r w:rsidRPr="008B18E3">
        <w:rPr>
          <w:sz w:val="23"/>
          <w:szCs w:val="23"/>
          <w:lang w:val="es-PE"/>
        </w:rPr>
        <w:t>.</w:t>
      </w:r>
    </w:p>
    <w:p w:rsidRPr="008B18E3" w:rsidR="008B18E3" w:rsidP="008B18E3" w:rsidRDefault="008B18E3" w14:paraId="25D134B7" w14:textId="77777777">
      <w:pPr>
        <w:jc w:val="both"/>
        <w:outlineLvl w:val="0"/>
        <w:rPr>
          <w:sz w:val="23"/>
          <w:szCs w:val="23"/>
          <w:lang w:val="es-PE"/>
        </w:rPr>
      </w:pPr>
    </w:p>
    <w:p w:rsidRPr="008B18E3" w:rsidR="008B18E3" w:rsidP="008B18E3" w:rsidRDefault="008B18E3" w14:paraId="65E00574" w14:textId="769554FF">
      <w:pPr>
        <w:jc w:val="both"/>
        <w:outlineLvl w:val="0"/>
        <w:rPr>
          <w:sz w:val="23"/>
          <w:szCs w:val="23"/>
          <w:lang w:val="es-PE"/>
        </w:rPr>
      </w:pPr>
      <w:r w:rsidRPr="2A4ED463" w:rsidR="008B18E3">
        <w:rPr>
          <w:b w:val="1"/>
          <w:bCs w:val="1"/>
          <w:sz w:val="23"/>
          <w:szCs w:val="23"/>
          <w:u w:val="single"/>
        </w:rPr>
        <w:t>Sétimo</w:t>
      </w:r>
      <w:r w:rsidRPr="2A4ED463" w:rsidR="008B18E3">
        <w:rPr>
          <w:b w:val="1"/>
          <w:bCs w:val="1"/>
          <w:sz w:val="23"/>
          <w:szCs w:val="23"/>
        </w:rPr>
        <w:t>:</w:t>
      </w:r>
      <w:r w:rsidRPr="2A4ED463" w:rsidR="008B18E3">
        <w:rPr>
          <w:b w:val="1"/>
          <w:bCs w:val="1"/>
          <w:sz w:val="23"/>
          <w:szCs w:val="23"/>
          <w:lang w:val="es-PE"/>
        </w:rPr>
        <w:t xml:space="preserve"> </w:t>
      </w:r>
      <w:r w:rsidRPr="2A4ED463" w:rsidR="008B18E3">
        <w:rPr>
          <w:sz w:val="23"/>
          <w:szCs w:val="23"/>
          <w:lang w:val="es-PE"/>
        </w:rPr>
        <w:t>Que</w:t>
      </w:r>
      <w:r w:rsidRPr="2A4ED463" w:rsidR="008B18E3">
        <w:rPr>
          <w:b w:val="1"/>
          <w:bCs w:val="1"/>
          <w:sz w:val="23"/>
          <w:szCs w:val="23"/>
          <w:lang w:val="es-PE"/>
        </w:rPr>
        <w:t>,</w:t>
      </w:r>
      <w:r w:rsidRPr="2A4ED463" w:rsidR="008B18E3">
        <w:rPr>
          <w:sz w:val="23"/>
          <w:szCs w:val="23"/>
          <w:lang w:val="es-PE"/>
        </w:rPr>
        <w:t xml:space="preserve"> en primer lugar, debemos determinar que la controversia que nos ocupa en la presente ocasión refiere al rechazo de la cobertura informado por la aseguradora y que se materializa en el envío de la Carta </w:t>
      </w:r>
      <w:r w:rsidRPr="2A4ED463" w:rsidR="008B18E3">
        <w:rPr>
          <w:sz w:val="23"/>
          <w:szCs w:val="23"/>
          <w:lang w:val="es-PE"/>
        </w:rPr>
        <w:t>N°</w:t>
      </w:r>
      <w:r w:rsidRPr="2A4ED463" w:rsidR="008B18E3">
        <w:rPr>
          <w:sz w:val="23"/>
          <w:szCs w:val="23"/>
          <w:lang w:val="es-PE"/>
        </w:rPr>
        <w:t xml:space="preserve"> </w:t>
      </w:r>
      <w:r w:rsidRPr="2A4ED463" w:rsidR="708E8CE7">
        <w:rPr>
          <w:sz w:val="23"/>
          <w:szCs w:val="23"/>
          <w:lang w:val="es-PE"/>
        </w:rPr>
        <w:t>....................................</w:t>
      </w:r>
      <w:r w:rsidRPr="2A4ED463" w:rsidR="008B18E3">
        <w:rPr>
          <w:sz w:val="23"/>
          <w:szCs w:val="23"/>
          <w:lang w:val="es-PE"/>
        </w:rPr>
        <w:t xml:space="preserve"> (en adelante, la Carta de Rechazo). Dicha Carta de Rechazo, según se puede apreciar, indica lo siguiente:</w:t>
      </w:r>
    </w:p>
    <w:p w:rsidRPr="008B18E3" w:rsidR="008B18E3" w:rsidP="008B18E3" w:rsidRDefault="008B18E3" w14:paraId="5E3E1D16" w14:textId="77777777">
      <w:pPr>
        <w:jc w:val="both"/>
        <w:outlineLvl w:val="0"/>
        <w:rPr>
          <w:sz w:val="23"/>
          <w:szCs w:val="23"/>
          <w:lang w:val="es-PE"/>
        </w:rPr>
      </w:pPr>
    </w:p>
    <w:p w:rsidRPr="008B18E3" w:rsidR="008B18E3" w:rsidP="008B18E3" w:rsidRDefault="008B18E3" w14:paraId="637FF018" w14:textId="35884CED">
      <w:pPr>
        <w:jc w:val="center"/>
        <w:outlineLvl w:val="0"/>
      </w:pPr>
      <w:r w:rsidR="1208B7D7">
        <w:rPr/>
        <w:t>.............................................................................................................................................</w:t>
      </w:r>
    </w:p>
    <w:p w:rsidR="2A4ED463" w:rsidP="2A4ED463" w:rsidRDefault="2A4ED463" w14:paraId="74B84CA8" w14:textId="1E44182A">
      <w:pPr>
        <w:jc w:val="center"/>
        <w:outlineLvl w:val="0"/>
      </w:pPr>
    </w:p>
    <w:p w:rsidRPr="008B18E3" w:rsidR="008B18E3" w:rsidP="008B18E3" w:rsidRDefault="008B18E3" w14:paraId="3E2AC4F3" w14:textId="77777777">
      <w:pPr>
        <w:jc w:val="both"/>
        <w:outlineLvl w:val="0"/>
        <w:rPr>
          <w:sz w:val="23"/>
          <w:szCs w:val="23"/>
          <w:lang w:val="es-PE"/>
        </w:rPr>
      </w:pPr>
    </w:p>
    <w:p w:rsidRPr="008B18E3" w:rsidR="008B18E3" w:rsidP="008B18E3" w:rsidRDefault="008B18E3" w14:paraId="09D27E44" w14:textId="77777777">
      <w:pPr>
        <w:jc w:val="both"/>
        <w:outlineLvl w:val="0"/>
        <w:rPr>
          <w:sz w:val="23"/>
          <w:szCs w:val="23"/>
          <w:lang w:val="es-PE"/>
        </w:rPr>
      </w:pPr>
      <w:r w:rsidRPr="008B18E3">
        <w:rPr>
          <w:sz w:val="23"/>
          <w:szCs w:val="23"/>
          <w:lang w:val="es-PE"/>
        </w:rPr>
        <w:t>En buena cuenta, la referida Carta de Rechazo explica por qué, a decir de la aseguradora se debe rechazar el pedido de cobertura, siendo que funda su decisión en una -alegada- falta de pago de las cuotas pactadas en la póliza. Así pues, la aseguradora explica que no resulta posible ofrecer la cobertura requerida por la reclamante, atendiendo a la siguiente cláusula de la póliza:</w:t>
      </w:r>
    </w:p>
    <w:p w:rsidRPr="008B18E3" w:rsidR="008B18E3" w:rsidP="008B18E3" w:rsidRDefault="008B18E3" w14:paraId="6B429DF7" w14:textId="77777777">
      <w:pPr>
        <w:jc w:val="both"/>
        <w:outlineLvl w:val="0"/>
        <w:rPr>
          <w:sz w:val="23"/>
          <w:szCs w:val="23"/>
          <w:lang w:val="es-PE"/>
        </w:rPr>
      </w:pPr>
    </w:p>
    <w:p w:rsidRPr="008B18E3" w:rsidR="008B18E3" w:rsidP="008B18E3" w:rsidRDefault="008B18E3" w14:paraId="75B2ED76" w14:textId="0820CAEE">
      <w:pPr>
        <w:jc w:val="center"/>
        <w:outlineLvl w:val="0"/>
      </w:pPr>
      <w:r w:rsidR="43DFA768">
        <w:rPr/>
        <w:t>..............................................................................................................................................</w:t>
      </w:r>
    </w:p>
    <w:p w:rsidRPr="008B18E3" w:rsidR="008B18E3" w:rsidP="008B18E3" w:rsidRDefault="008B18E3" w14:paraId="6C4CB4E3" w14:textId="77777777">
      <w:pPr>
        <w:jc w:val="both"/>
        <w:outlineLvl w:val="0"/>
        <w:rPr>
          <w:sz w:val="23"/>
          <w:szCs w:val="23"/>
          <w:lang w:val="es-PE"/>
        </w:rPr>
      </w:pPr>
    </w:p>
    <w:p w:rsidRPr="008B18E3" w:rsidR="008B18E3" w:rsidP="008B18E3" w:rsidRDefault="008B18E3" w14:paraId="55C44D64" w14:textId="77777777">
      <w:pPr>
        <w:jc w:val="both"/>
        <w:outlineLvl w:val="0"/>
        <w:rPr>
          <w:sz w:val="23"/>
          <w:szCs w:val="23"/>
          <w:lang w:val="es-PE"/>
        </w:rPr>
      </w:pPr>
    </w:p>
    <w:p w:rsidRPr="008B18E3" w:rsidR="008B18E3" w:rsidP="008B18E3" w:rsidRDefault="008B18E3" w14:paraId="66D9E8F1" w14:textId="77777777">
      <w:pPr>
        <w:jc w:val="both"/>
        <w:outlineLvl w:val="0"/>
        <w:rPr>
          <w:sz w:val="23"/>
          <w:szCs w:val="23"/>
          <w:lang w:val="es-PE"/>
        </w:rPr>
      </w:pPr>
      <w:r w:rsidRPr="008B18E3">
        <w:rPr>
          <w:sz w:val="23"/>
          <w:szCs w:val="23"/>
          <w:lang w:val="es-PE"/>
        </w:rPr>
        <w:t>En ese sentido, la aseguradora niega la cobertura, sobre la base la falta de pago y las disposiciones de la póliza al respecto. Ante ello, la reclamante afirma siempre haber sido puntual en los pagos, no haber recibido comunicación alguna advirtiendo de la deuda y que, además, ha sido beneficiada con coberturas emanadas de la póliza durante el periodo de la deuda alegada por la aseguradora.</w:t>
      </w:r>
    </w:p>
    <w:p w:rsidRPr="008B18E3" w:rsidR="008B18E3" w:rsidP="008B18E3" w:rsidRDefault="008B18E3" w14:paraId="50CA49CE" w14:textId="77777777">
      <w:pPr>
        <w:jc w:val="both"/>
        <w:outlineLvl w:val="0"/>
        <w:rPr>
          <w:sz w:val="23"/>
          <w:szCs w:val="23"/>
          <w:lang w:val="es-PE"/>
        </w:rPr>
      </w:pPr>
    </w:p>
    <w:p w:rsidRPr="008B18E3" w:rsidR="008B18E3" w:rsidP="008B18E3" w:rsidRDefault="008B18E3" w14:paraId="7B7E3F05" w14:textId="77777777">
      <w:pPr>
        <w:jc w:val="both"/>
        <w:outlineLvl w:val="0"/>
        <w:rPr>
          <w:b/>
          <w:bCs/>
          <w:sz w:val="23"/>
          <w:szCs w:val="23"/>
          <w:lang w:val="es-PE"/>
        </w:rPr>
      </w:pPr>
      <w:r w:rsidRPr="008B18E3">
        <w:rPr>
          <w:b/>
          <w:sz w:val="23"/>
          <w:szCs w:val="23"/>
          <w:u w:val="single"/>
          <w:lang w:val="es-PE"/>
        </w:rPr>
        <w:t>Octavo:</w:t>
      </w:r>
      <w:r w:rsidRPr="008B18E3">
        <w:rPr>
          <w:sz w:val="23"/>
          <w:szCs w:val="23"/>
          <w:lang w:val="es-PE"/>
        </w:rPr>
        <w:t xml:space="preserve"> Que, a fin de evaluar lo indicado por la aseguradora resulta imprescindible determinar la regulación que determina el procedimiento de pago y suspensión de la cobertura. Para ello, nos remitimos al Reglamento del Pago de Primas de Pólizas de Seguros, aprobado mediante Resolución SBS </w:t>
      </w:r>
      <w:proofErr w:type="spellStart"/>
      <w:r w:rsidRPr="008B18E3">
        <w:rPr>
          <w:sz w:val="23"/>
          <w:szCs w:val="23"/>
          <w:lang w:val="es-PE"/>
        </w:rPr>
        <w:t>N°</w:t>
      </w:r>
      <w:proofErr w:type="spellEnd"/>
      <w:r w:rsidRPr="008B18E3">
        <w:rPr>
          <w:sz w:val="23"/>
          <w:szCs w:val="23"/>
          <w:lang w:val="es-PE"/>
        </w:rPr>
        <w:t xml:space="preserve"> 3198-2013 (en adelante, el Reglamento), el que dispone lo siguiente:</w:t>
      </w:r>
    </w:p>
    <w:p w:rsidRPr="008B18E3" w:rsidR="008B18E3" w:rsidP="008B18E3" w:rsidRDefault="008B18E3" w14:paraId="3544A531" w14:textId="77777777">
      <w:pPr>
        <w:jc w:val="both"/>
        <w:outlineLvl w:val="0"/>
        <w:rPr>
          <w:sz w:val="23"/>
          <w:szCs w:val="23"/>
          <w:lang w:val="es-PE"/>
        </w:rPr>
      </w:pPr>
    </w:p>
    <w:p w:rsidRPr="008B18E3" w:rsidR="008B18E3" w:rsidP="008B18E3" w:rsidRDefault="008B18E3" w14:paraId="258224BD" w14:textId="77777777">
      <w:pPr>
        <w:ind w:left="1440"/>
        <w:jc w:val="both"/>
        <w:outlineLvl w:val="0"/>
        <w:rPr>
          <w:sz w:val="23"/>
          <w:szCs w:val="23"/>
          <w:lang w:val="es-PE"/>
        </w:rPr>
      </w:pPr>
      <w:r w:rsidRPr="008B18E3">
        <w:rPr>
          <w:b/>
          <w:bCs/>
          <w:sz w:val="23"/>
          <w:szCs w:val="23"/>
          <w:lang w:val="es-PE"/>
        </w:rPr>
        <w:t>"Artículo 7°. - Suspensión de la cobertura por incumplimiento de pago</w:t>
      </w:r>
    </w:p>
    <w:p w:rsidRPr="008B18E3" w:rsidR="008B18E3" w:rsidP="008B18E3" w:rsidRDefault="008B18E3" w14:paraId="0CC83BA2" w14:textId="77777777">
      <w:pPr>
        <w:ind w:left="1440"/>
        <w:jc w:val="both"/>
        <w:outlineLvl w:val="0"/>
        <w:rPr>
          <w:sz w:val="23"/>
          <w:szCs w:val="23"/>
          <w:lang w:val="es-PE"/>
        </w:rPr>
      </w:pPr>
      <w:r w:rsidRPr="008B18E3">
        <w:rPr>
          <w:sz w:val="23"/>
          <w:szCs w:val="23"/>
          <w:lang w:val="es-PE"/>
        </w:rPr>
        <w:t>El incumplimiento de pago establecido en el convenio de pago origina la suspensión automática de la cobertura del seguro, una vez que hayan transcurrido treinta (30) días desde la fecha de vencimiento de la obligación, siempre y cuando no se haya convenido un plazo adicional para el pago.</w:t>
      </w:r>
    </w:p>
    <w:p w:rsidRPr="008B18E3" w:rsidR="008B18E3" w:rsidP="008B18E3" w:rsidRDefault="008B18E3" w14:paraId="78A46893" w14:textId="77777777">
      <w:pPr>
        <w:ind w:left="1440"/>
        <w:jc w:val="both"/>
        <w:outlineLvl w:val="0"/>
        <w:rPr>
          <w:sz w:val="23"/>
          <w:szCs w:val="23"/>
          <w:lang w:val="es-PE"/>
        </w:rPr>
      </w:pPr>
      <w:r w:rsidRPr="008B18E3">
        <w:rPr>
          <w:sz w:val="23"/>
          <w:szCs w:val="23"/>
          <w:lang w:val="es-PE"/>
        </w:rPr>
        <w:t>Para tal efecto, antes del vencimiento del plazo de treinta (30) días indicado en el párrafo precedente, la empresa de seguros deberá comunicar la suspensión de la cobertura como consecuencia del incumplimiento del pago de la prima. Asimismo, indicará el plazo que el contratante dispone para pagar la prima antes de la suspensión de la cobertura del seguro.</w:t>
      </w:r>
    </w:p>
    <w:p w:rsidRPr="008B18E3" w:rsidR="008B18E3" w:rsidP="008B18E3" w:rsidRDefault="008B18E3" w14:paraId="564CCE7B" w14:textId="77777777">
      <w:pPr>
        <w:ind w:left="1440"/>
        <w:jc w:val="both"/>
        <w:outlineLvl w:val="0"/>
        <w:rPr>
          <w:sz w:val="23"/>
          <w:szCs w:val="23"/>
          <w:lang w:val="es-PE"/>
        </w:rPr>
      </w:pPr>
      <w:r w:rsidRPr="008B18E3">
        <w:rPr>
          <w:sz w:val="23"/>
          <w:szCs w:val="23"/>
          <w:lang w:val="es-PE"/>
        </w:rPr>
        <w:t>La comunicación debe realizarse conforme a lo dispuesto en los artículos 35° y 36° del Reglamento de Gestión de Conducta de Mercado del Sistema de Seguros y cumplir con el contenido señalado en el artículo 8° del presente Reglamento.</w:t>
      </w:r>
    </w:p>
    <w:p w:rsidRPr="008B18E3" w:rsidR="008B18E3" w:rsidP="008B18E3" w:rsidRDefault="008B18E3" w14:paraId="5B9A20EB" w14:textId="77777777">
      <w:pPr>
        <w:ind w:left="1440"/>
        <w:jc w:val="both"/>
        <w:outlineLvl w:val="0"/>
        <w:rPr>
          <w:sz w:val="23"/>
          <w:szCs w:val="23"/>
          <w:lang w:val="es-PE"/>
        </w:rPr>
      </w:pPr>
      <w:r w:rsidRPr="008B18E3">
        <w:rPr>
          <w:b/>
          <w:bCs/>
          <w:sz w:val="23"/>
          <w:szCs w:val="23"/>
          <w:lang w:val="es-PE"/>
        </w:rPr>
        <w:t>La suspensión de cobertura no es aplicable</w:t>
      </w:r>
      <w:r w:rsidRPr="008B18E3">
        <w:rPr>
          <w:sz w:val="23"/>
          <w:szCs w:val="23"/>
          <w:lang w:val="es-PE"/>
        </w:rPr>
        <w:t xml:space="preserve"> en los casos en que el contratante ha pagado, proporcionalmente, una prima igual o mayor al período corrido del contrato; </w:t>
      </w:r>
      <w:r w:rsidRPr="008B18E3">
        <w:rPr>
          <w:b/>
          <w:bCs/>
          <w:sz w:val="23"/>
          <w:szCs w:val="23"/>
          <w:u w:val="single"/>
          <w:lang w:val="es-PE"/>
        </w:rPr>
        <w:t>o cuando la comunicación para la suspensión no ha ocurrido dentro de los treinta (30) días contados desde la fecha de vencimiento de la obligación</w:t>
      </w:r>
      <w:r w:rsidRPr="008B18E3">
        <w:rPr>
          <w:sz w:val="23"/>
          <w:szCs w:val="23"/>
          <w:lang w:val="es-PE"/>
        </w:rPr>
        <w:t>."</w:t>
      </w:r>
    </w:p>
    <w:p w:rsidRPr="008B18E3" w:rsidR="008B18E3" w:rsidP="008B18E3" w:rsidRDefault="008B18E3" w14:paraId="42EDC837" w14:textId="77777777">
      <w:pPr>
        <w:ind w:left="1440"/>
        <w:jc w:val="both"/>
        <w:outlineLvl w:val="0"/>
        <w:rPr>
          <w:sz w:val="23"/>
          <w:szCs w:val="23"/>
          <w:lang w:val="es-PE"/>
        </w:rPr>
      </w:pPr>
      <w:r w:rsidRPr="008B18E3">
        <w:rPr>
          <w:sz w:val="23"/>
          <w:szCs w:val="23"/>
          <w:lang w:val="es-PE"/>
        </w:rPr>
        <w:t>[resaltado en negritas y subrayado de nuestra autoría]</w:t>
      </w:r>
    </w:p>
    <w:p w:rsidRPr="008B18E3" w:rsidR="008B18E3" w:rsidP="008B18E3" w:rsidRDefault="008B18E3" w14:paraId="3726AE96" w14:textId="77777777">
      <w:pPr>
        <w:jc w:val="both"/>
        <w:outlineLvl w:val="0"/>
        <w:rPr>
          <w:sz w:val="23"/>
          <w:szCs w:val="23"/>
          <w:lang w:val="es-PE"/>
        </w:rPr>
      </w:pPr>
    </w:p>
    <w:p w:rsidRPr="008B18E3" w:rsidR="008B18E3" w:rsidP="008B18E3" w:rsidRDefault="008B18E3" w14:paraId="62048AB4" w14:textId="77777777">
      <w:pPr>
        <w:jc w:val="both"/>
        <w:outlineLvl w:val="0"/>
        <w:rPr>
          <w:sz w:val="23"/>
          <w:szCs w:val="23"/>
          <w:lang w:val="es-PE"/>
        </w:rPr>
      </w:pPr>
      <w:r w:rsidRPr="008B18E3">
        <w:rPr>
          <w:sz w:val="23"/>
          <w:szCs w:val="23"/>
          <w:lang w:val="es-PE"/>
        </w:rPr>
        <w:t>En buena cuenta, una vez que se verifique el vencimiento de una cuota, si es que esta no es pagada por el asegurado, la aseguradora cuenta con un plazo de 30 (treinta) días para comunicar la suspensión de la cobertura. En caso no se cumpla dicho plazo, conforme lo dispone el Reglamento, la suspensión de cobertura no resulta aplicable.</w:t>
      </w:r>
    </w:p>
    <w:p w:rsidRPr="008B18E3" w:rsidR="008B18E3" w:rsidP="008B18E3" w:rsidRDefault="008B18E3" w14:paraId="634A0FE7" w14:textId="77777777">
      <w:pPr>
        <w:jc w:val="both"/>
        <w:outlineLvl w:val="0"/>
        <w:rPr>
          <w:sz w:val="23"/>
          <w:szCs w:val="23"/>
          <w:lang w:val="es-PE"/>
        </w:rPr>
      </w:pPr>
    </w:p>
    <w:p w:rsidR="008B18E3" w:rsidP="008B18E3" w:rsidRDefault="008B18E3" w14:paraId="75EBC03A" w14:textId="13BE1F07">
      <w:pPr>
        <w:jc w:val="both"/>
        <w:outlineLvl w:val="0"/>
        <w:rPr>
          <w:sz w:val="23"/>
          <w:szCs w:val="23"/>
          <w:lang w:val="es-PE"/>
        </w:rPr>
      </w:pPr>
      <w:r w:rsidRPr="008B18E3">
        <w:rPr>
          <w:sz w:val="23"/>
          <w:szCs w:val="23"/>
          <w:lang w:val="es-PE"/>
        </w:rPr>
        <w:t>En el presente caso, conforme se desprende de lo indicado por la aseguradora, el vencimiento de la cuota impaga data del 15 de diciembre de 2023, tal como apreciamos a continuación:</w:t>
      </w:r>
    </w:p>
    <w:p w:rsidRPr="008B18E3" w:rsidR="008B18E3" w:rsidP="008B18E3" w:rsidRDefault="008B18E3" w14:paraId="7673B6F8" w14:textId="77777777">
      <w:pPr>
        <w:jc w:val="both"/>
        <w:outlineLvl w:val="0"/>
        <w:rPr>
          <w:sz w:val="23"/>
          <w:szCs w:val="23"/>
          <w:lang w:val="es-PE"/>
        </w:rPr>
      </w:pPr>
    </w:p>
    <w:p w:rsidRPr="008B18E3" w:rsidR="008B18E3" w:rsidP="008B18E3" w:rsidRDefault="008B18E3" w14:paraId="703A5B51" w14:textId="77777777">
      <w:pPr>
        <w:jc w:val="both"/>
        <w:outlineLvl w:val="0"/>
        <w:rPr>
          <w:sz w:val="23"/>
          <w:szCs w:val="23"/>
          <w:lang w:val="es-PE"/>
        </w:rPr>
      </w:pPr>
      <w:r w:rsidRPr="008B18E3">
        <w:rPr>
          <w:sz w:val="23"/>
          <w:szCs w:val="23"/>
          <w:lang w:val="es-PE"/>
        </w:rPr>
        <w:t>[imagen en la siguiente página]</w:t>
      </w:r>
    </w:p>
    <w:p w:rsidRPr="008B18E3" w:rsidR="008B18E3" w:rsidP="0044521A" w:rsidRDefault="008B18E3" w14:paraId="09CE2226" w14:textId="48C1CE57">
      <w:pPr>
        <w:jc w:val="center"/>
        <w:outlineLvl w:val="0"/>
      </w:pPr>
      <w:r w:rsidR="3FEC5684">
        <w:rPr/>
        <w:t>................................................................................................................................................</w:t>
      </w:r>
    </w:p>
    <w:p w:rsidRPr="008B18E3" w:rsidR="008B18E3" w:rsidP="008B18E3" w:rsidRDefault="008B18E3" w14:paraId="4400B8B0" w14:textId="77777777">
      <w:pPr>
        <w:jc w:val="both"/>
        <w:outlineLvl w:val="0"/>
        <w:rPr>
          <w:sz w:val="23"/>
          <w:szCs w:val="23"/>
          <w:lang w:val="es-PE"/>
        </w:rPr>
      </w:pPr>
    </w:p>
    <w:p w:rsidRPr="008B18E3" w:rsidR="008B18E3" w:rsidP="008B18E3" w:rsidRDefault="008B18E3" w14:paraId="6ABA0A35" w14:textId="77777777">
      <w:pPr>
        <w:jc w:val="both"/>
        <w:outlineLvl w:val="0"/>
        <w:rPr>
          <w:sz w:val="23"/>
          <w:szCs w:val="23"/>
          <w:lang w:val="es-PE"/>
        </w:rPr>
      </w:pPr>
      <w:r w:rsidRPr="008B18E3">
        <w:rPr>
          <w:sz w:val="23"/>
          <w:szCs w:val="23"/>
          <w:lang w:val="es-PE"/>
        </w:rPr>
        <w:t>De este modo, atendiendo a que la obligación de pago pendiente data del 15 de diciembre de 2023, la aseguradora debió haber cursado una comunicación advirtiendo de tal situación; de lo contrario, no procedería la suspensión de cobertura. En ese sentido, conforme a las comunicaciones remitidas por la aseguradora, tenemos que estas se remitieron, cuando menos, desde el 12 de enero de 2024, tal como se aprecia a continuación:</w:t>
      </w:r>
    </w:p>
    <w:p w:rsidRPr="008B18E3" w:rsidR="008B18E3" w:rsidP="008B18E3" w:rsidRDefault="008B18E3" w14:paraId="7E267E06" w14:textId="77777777">
      <w:pPr>
        <w:jc w:val="both"/>
        <w:outlineLvl w:val="0"/>
        <w:rPr>
          <w:sz w:val="23"/>
          <w:szCs w:val="23"/>
          <w:lang w:val="es-PE"/>
        </w:rPr>
      </w:pPr>
    </w:p>
    <w:p w:rsidRPr="008B18E3" w:rsidR="008B18E3" w:rsidP="0044521A" w:rsidRDefault="008B18E3" w14:paraId="25BDA62A" w14:textId="0D265C04">
      <w:pPr>
        <w:jc w:val="center"/>
        <w:outlineLvl w:val="0"/>
      </w:pPr>
      <w:r w:rsidR="77DE0227">
        <w:rPr/>
        <w:t>............................................................................................................................................</w:t>
      </w:r>
    </w:p>
    <w:p w:rsidR="2A4ED463" w:rsidP="2A4ED463" w:rsidRDefault="2A4ED463" w14:paraId="6137DC5B" w14:textId="4EF84927">
      <w:pPr>
        <w:jc w:val="center"/>
        <w:outlineLvl w:val="0"/>
      </w:pPr>
    </w:p>
    <w:p w:rsidRPr="008B18E3" w:rsidR="008B18E3" w:rsidP="008B18E3" w:rsidRDefault="008B18E3" w14:paraId="779C6801" w14:textId="77777777">
      <w:pPr>
        <w:jc w:val="both"/>
        <w:outlineLvl w:val="0"/>
        <w:rPr>
          <w:sz w:val="23"/>
          <w:szCs w:val="23"/>
          <w:lang w:val="es-PE"/>
        </w:rPr>
      </w:pPr>
    </w:p>
    <w:p w:rsidRPr="008B18E3" w:rsidR="008B18E3" w:rsidP="008B18E3" w:rsidRDefault="008B18E3" w14:paraId="464EEAE5" w14:textId="77777777">
      <w:pPr>
        <w:jc w:val="both"/>
        <w:outlineLvl w:val="0"/>
        <w:rPr>
          <w:sz w:val="23"/>
          <w:szCs w:val="23"/>
          <w:lang w:val="es-PE"/>
        </w:rPr>
      </w:pPr>
      <w:r w:rsidRPr="008B18E3">
        <w:rPr>
          <w:sz w:val="23"/>
          <w:szCs w:val="23"/>
          <w:lang w:val="es-PE"/>
        </w:rPr>
        <w:t xml:space="preserve">Como vemos, la aseguradora remitió un correo electrónico el 12 de enero de 2024 en el que informó a la reclamante que, si no cumplía con el pago de la cuota vencida el 15 de diciembre </w:t>
      </w:r>
      <w:r w:rsidRPr="008B18E3">
        <w:rPr>
          <w:sz w:val="23"/>
          <w:szCs w:val="23"/>
          <w:lang w:val="es-PE"/>
        </w:rPr>
        <w:lastRenderedPageBreak/>
        <w:t>de 2023, se procedería a la suspensión de su cobertura. Al respecto, debemos recordar que la póliza prevé que el correo electrónico resulta un método válido de comunicación, tal como se aprecia a continuación de la póliza:</w:t>
      </w:r>
    </w:p>
    <w:p w:rsidRPr="008B18E3" w:rsidR="008B18E3" w:rsidP="008B18E3" w:rsidRDefault="008B18E3" w14:paraId="5C9628D5" w14:textId="77777777">
      <w:pPr>
        <w:jc w:val="both"/>
        <w:outlineLvl w:val="0"/>
        <w:rPr>
          <w:sz w:val="23"/>
          <w:szCs w:val="23"/>
          <w:lang w:val="es-PE"/>
        </w:rPr>
      </w:pPr>
    </w:p>
    <w:p w:rsidRPr="008B18E3" w:rsidR="008B18E3" w:rsidP="0044521A" w:rsidRDefault="008B18E3" w14:paraId="07A964D3" w14:textId="49340F30">
      <w:pPr>
        <w:jc w:val="center"/>
        <w:outlineLvl w:val="0"/>
      </w:pPr>
      <w:r w:rsidR="08CCE5DE">
        <w:rPr/>
        <w:t>.................................................................................................................................................</w:t>
      </w:r>
    </w:p>
    <w:p w:rsidRPr="008B18E3" w:rsidR="008B18E3" w:rsidP="008B18E3" w:rsidRDefault="008B18E3" w14:paraId="088DA648" w14:textId="77777777">
      <w:pPr>
        <w:jc w:val="both"/>
        <w:outlineLvl w:val="0"/>
        <w:rPr>
          <w:sz w:val="23"/>
          <w:szCs w:val="23"/>
          <w:lang w:val="es-PE"/>
        </w:rPr>
      </w:pPr>
    </w:p>
    <w:p w:rsidRPr="008B18E3" w:rsidR="008B18E3" w:rsidP="008B18E3" w:rsidRDefault="008B18E3" w14:paraId="3D30D167" w14:textId="77777777">
      <w:pPr>
        <w:jc w:val="both"/>
        <w:outlineLvl w:val="0"/>
        <w:rPr>
          <w:sz w:val="23"/>
          <w:szCs w:val="23"/>
          <w:lang w:val="es-PE"/>
        </w:rPr>
      </w:pPr>
      <w:r w:rsidRPr="008B18E3">
        <w:rPr>
          <w:sz w:val="23"/>
          <w:szCs w:val="23"/>
          <w:lang w:val="es-PE"/>
        </w:rPr>
        <w:t>En ese sentido, resulta totalmente legítimo que las comunicaciones o avisos emanados de la ejecución de la póliza sean remitidos al correo electrónico de la reclamante.</w:t>
      </w:r>
    </w:p>
    <w:p w:rsidRPr="008B18E3" w:rsidR="008B18E3" w:rsidP="008B18E3" w:rsidRDefault="008B18E3" w14:paraId="14DE2D91" w14:textId="77777777">
      <w:pPr>
        <w:jc w:val="both"/>
        <w:outlineLvl w:val="0"/>
        <w:rPr>
          <w:sz w:val="23"/>
          <w:szCs w:val="23"/>
          <w:lang w:val="es-PE"/>
        </w:rPr>
      </w:pPr>
    </w:p>
    <w:p w:rsidRPr="008B18E3" w:rsidR="008B18E3" w:rsidP="008B18E3" w:rsidRDefault="008B18E3" w14:paraId="2A86E2A7" w14:textId="7F71746F">
      <w:pPr>
        <w:jc w:val="both"/>
        <w:outlineLvl w:val="0"/>
        <w:rPr>
          <w:sz w:val="23"/>
          <w:szCs w:val="23"/>
          <w:lang w:val="es-PE"/>
        </w:rPr>
      </w:pPr>
      <w:r w:rsidRPr="2A4ED463" w:rsidR="008B18E3">
        <w:rPr>
          <w:sz w:val="23"/>
          <w:szCs w:val="23"/>
          <w:lang w:val="es-PE"/>
        </w:rPr>
        <w:t xml:space="preserve">Ahora bien, respecto de que, según la reclamante, ella no habría recibido tales comunicaciones, es posible apreciar que la comunicación glosada, así como las demás aportadas por la aseguradora, se realizó al correo </w:t>
      </w:r>
      <w:hyperlink r:id="R315b84398fd54e1c">
        <w:r w:rsidRPr="2A4ED463" w:rsidR="1C0CFF04">
          <w:rPr>
            <w:rStyle w:val="Hipervnculo"/>
            <w:sz w:val="23"/>
            <w:szCs w:val="23"/>
            <w:lang w:val="es-PE"/>
          </w:rPr>
          <w:t>....................................</w:t>
        </w:r>
      </w:hyperlink>
      <w:r w:rsidRPr="2A4ED463" w:rsidR="008B18E3">
        <w:rPr>
          <w:sz w:val="23"/>
          <w:szCs w:val="23"/>
          <w:lang w:val="es-PE"/>
        </w:rPr>
        <w:t>. Dicho correo es el mismo que la reclamante usa para comunicarse con DEFASEG, por lo que resulta responsabilidad de la reclamante el revisar la bandeja de entrada de su correo o, de ser el caso, cualquier otra carpeta de dicho correo a donde pueda llegar la comunicación de la aseguradora. Así, esta última cumplió con su obligación al remitir la comunicación al medio autorizado en la póliza.</w:t>
      </w:r>
    </w:p>
    <w:p w:rsidRPr="008B18E3" w:rsidR="008B18E3" w:rsidP="008B18E3" w:rsidRDefault="008B18E3" w14:paraId="13B1E561" w14:textId="77777777">
      <w:pPr>
        <w:jc w:val="both"/>
        <w:outlineLvl w:val="0"/>
        <w:rPr>
          <w:sz w:val="23"/>
          <w:szCs w:val="23"/>
          <w:lang w:val="es-PE"/>
        </w:rPr>
      </w:pPr>
    </w:p>
    <w:p w:rsidRPr="008B18E3" w:rsidR="008B18E3" w:rsidP="008B18E3" w:rsidRDefault="008B18E3" w14:paraId="2AB9835F" w14:textId="77777777">
      <w:pPr>
        <w:jc w:val="both"/>
        <w:outlineLvl w:val="0"/>
        <w:rPr>
          <w:sz w:val="23"/>
          <w:szCs w:val="23"/>
          <w:lang w:val="es-PE"/>
        </w:rPr>
      </w:pPr>
      <w:r w:rsidRPr="008B18E3">
        <w:rPr>
          <w:sz w:val="23"/>
          <w:szCs w:val="23"/>
          <w:lang w:val="es-PE"/>
        </w:rPr>
        <w:t>Por lo indicado, resulta correcto lo alegado en la Carta de Rechazo, toda vez que la cobertura había sido suspendida al cabo de los 30 días de vencida la cuota impaga del 15 de diciembre de 2023. Por lo indicado, dado que dicha cuota seguía impaga, tal como lo admite la reclamante, la suspensión de la cobertura seguía vigente al 12 de febrero de 2024, fecha del siniestro.</w:t>
      </w:r>
    </w:p>
    <w:p w:rsidRPr="008B18E3" w:rsidR="008B18E3" w:rsidP="008B18E3" w:rsidRDefault="008B18E3" w14:paraId="29F191C7" w14:textId="77777777">
      <w:pPr>
        <w:jc w:val="both"/>
        <w:outlineLvl w:val="0"/>
        <w:rPr>
          <w:sz w:val="23"/>
          <w:szCs w:val="23"/>
          <w:lang w:val="es-PE"/>
        </w:rPr>
      </w:pPr>
    </w:p>
    <w:p w:rsidRPr="008B18E3" w:rsidR="008B18E3" w:rsidP="008B18E3" w:rsidRDefault="008B18E3" w14:paraId="337256F6" w14:textId="77777777">
      <w:pPr>
        <w:jc w:val="both"/>
        <w:outlineLvl w:val="0"/>
        <w:rPr>
          <w:sz w:val="23"/>
          <w:szCs w:val="23"/>
          <w:lang w:val="es-PE"/>
        </w:rPr>
      </w:pPr>
      <w:r w:rsidRPr="008B18E3">
        <w:rPr>
          <w:sz w:val="23"/>
          <w:szCs w:val="23"/>
          <w:lang w:val="es-PE"/>
        </w:rPr>
        <w:t>Por otro lado, es importante pronunciarse respecto de que, según la reclamante, la cobertura ofrecida por la aseguradora en diciembre de 2023 indicaría una incoherencia en la conducta de esta y reforzaría su posición. Así pues, se puede advertir que, tal como se indicó, el Reglamento indica que se puede suspender la cobertura al cabo de 30 días de incumplida la obligación de pago, razón por la que la suspensión no aplicaba antes del cumplimiento de dicho plazo. Por lo indicado, en diciembre de 2023 las coberturas emanadas de la póliza de la reclamante no se encontraban suspendidas, dado que no se había verificado el supuesto de hecho del artículo 7° del Reglamento. Por ello, lo indicado por la reclamante no guarda relación con su reclamo ni genera incoherencia alguna en la posición de la aseguradora.</w:t>
      </w:r>
    </w:p>
    <w:p w:rsidRPr="008B18E3" w:rsidR="008B18E3" w:rsidP="008B18E3" w:rsidRDefault="008B18E3" w14:paraId="447EE2C6" w14:textId="77777777">
      <w:pPr>
        <w:jc w:val="both"/>
        <w:outlineLvl w:val="0"/>
        <w:rPr>
          <w:sz w:val="23"/>
          <w:szCs w:val="23"/>
          <w:lang w:val="es-PE"/>
        </w:rPr>
      </w:pPr>
    </w:p>
    <w:p w:rsidRPr="008B18E3" w:rsidR="008B18E3" w:rsidP="008B18E3" w:rsidRDefault="008B18E3" w14:paraId="52CEA3BD" w14:textId="77777777">
      <w:pPr>
        <w:jc w:val="both"/>
        <w:outlineLvl w:val="0"/>
        <w:rPr>
          <w:sz w:val="23"/>
          <w:szCs w:val="23"/>
          <w:lang w:val="es-PE"/>
        </w:rPr>
      </w:pPr>
      <w:r w:rsidRPr="008B18E3">
        <w:rPr>
          <w:sz w:val="23"/>
          <w:szCs w:val="23"/>
          <w:lang w:val="es-PE"/>
        </w:rPr>
        <w:t>En conclusión, debido a que, atendiendo a lo dispuesto en el Reglamento, la cobertura de la reclamante se encontraba suspendida a la fecha del siniestro, la Carta de Rechazo resulta legítima. Por ello, la aseguradora no se encontraba obligada a conceder el pedido de cobertura solicitado por la reclamante y el rechazo resulta legítimo.</w:t>
      </w:r>
    </w:p>
    <w:p w:rsidRPr="008B18E3" w:rsidR="008B18E3" w:rsidP="008B18E3" w:rsidRDefault="008B18E3" w14:paraId="5C6C7362" w14:textId="77777777">
      <w:pPr>
        <w:jc w:val="both"/>
        <w:outlineLvl w:val="0"/>
        <w:rPr>
          <w:sz w:val="23"/>
          <w:szCs w:val="23"/>
          <w:lang w:val="es-PE"/>
        </w:rPr>
      </w:pPr>
    </w:p>
    <w:p w:rsidRPr="008B18E3" w:rsidR="008B18E3" w:rsidP="008B18E3" w:rsidRDefault="008B18E3" w14:paraId="47935BC1" w14:textId="77777777">
      <w:pPr>
        <w:jc w:val="both"/>
        <w:outlineLvl w:val="0"/>
        <w:rPr>
          <w:b/>
          <w:sz w:val="23"/>
          <w:szCs w:val="23"/>
          <w:lang w:val="es-PE"/>
        </w:rPr>
      </w:pPr>
      <w:r w:rsidRPr="008B18E3">
        <w:rPr>
          <w:b/>
          <w:sz w:val="23"/>
          <w:szCs w:val="23"/>
          <w:lang w:val="es-PE"/>
        </w:rPr>
        <w:t xml:space="preserve">Atendiendo a lo expresado, este colegiado </w:t>
      </w:r>
      <w:r w:rsidRPr="008B18E3">
        <w:rPr>
          <w:b/>
          <w:sz w:val="23"/>
          <w:szCs w:val="23"/>
        </w:rPr>
        <w:t>concluye su apreciación razonada y conjunta al amparo de lo establecido en su Reglamento, por lo que</w:t>
      </w:r>
      <w:r w:rsidRPr="008B18E3">
        <w:rPr>
          <w:b/>
          <w:sz w:val="23"/>
          <w:szCs w:val="23"/>
          <w:lang w:val="es-PE"/>
        </w:rPr>
        <w:t xml:space="preserve"> </w:t>
      </w:r>
    </w:p>
    <w:p w:rsidRPr="008B18E3" w:rsidR="008B18E3" w:rsidP="008B18E3" w:rsidRDefault="008B18E3" w14:paraId="7B33DD31" w14:textId="77777777">
      <w:pPr>
        <w:jc w:val="both"/>
        <w:outlineLvl w:val="0"/>
        <w:rPr>
          <w:b/>
          <w:sz w:val="23"/>
          <w:szCs w:val="23"/>
          <w:lang w:val="es-PE"/>
        </w:rPr>
      </w:pPr>
    </w:p>
    <w:p w:rsidRPr="008B18E3" w:rsidR="008B18E3" w:rsidP="008B18E3" w:rsidRDefault="008B18E3" w14:paraId="0FB99817" w14:textId="77777777">
      <w:pPr>
        <w:jc w:val="both"/>
        <w:outlineLvl w:val="0"/>
        <w:rPr>
          <w:b/>
          <w:sz w:val="23"/>
          <w:szCs w:val="23"/>
        </w:rPr>
      </w:pPr>
      <w:r w:rsidRPr="008B18E3">
        <w:rPr>
          <w:b/>
          <w:sz w:val="23"/>
          <w:szCs w:val="23"/>
          <w:lang w:val="es-PE"/>
        </w:rPr>
        <w:lastRenderedPageBreak/>
        <w:t>Resuelve:</w:t>
      </w:r>
    </w:p>
    <w:p w:rsidRPr="008B18E3" w:rsidR="008B18E3" w:rsidP="008B18E3" w:rsidRDefault="008B18E3" w14:paraId="5E0C646C" w14:textId="77777777">
      <w:pPr>
        <w:jc w:val="both"/>
        <w:outlineLvl w:val="0"/>
        <w:rPr>
          <w:sz w:val="23"/>
          <w:szCs w:val="23"/>
        </w:rPr>
      </w:pPr>
    </w:p>
    <w:p w:rsidRPr="008B18E3" w:rsidR="008B18E3" w:rsidP="008B18E3" w:rsidRDefault="008B18E3" w14:paraId="1C757AAC" w14:textId="5F5B106B">
      <w:pPr>
        <w:jc w:val="both"/>
        <w:outlineLvl w:val="0"/>
        <w:rPr>
          <w:sz w:val="23"/>
          <w:szCs w:val="23"/>
          <w:lang w:val="es-PE"/>
        </w:rPr>
      </w:pPr>
      <w:r w:rsidRPr="2A4ED463" w:rsidR="008B18E3">
        <w:rPr>
          <w:sz w:val="23"/>
          <w:szCs w:val="23"/>
          <w:lang w:val="es-PE"/>
        </w:rPr>
        <w:t xml:space="preserve">Declarar </w:t>
      </w:r>
      <w:r w:rsidRPr="2A4ED463" w:rsidR="008B18E3">
        <w:rPr>
          <w:b w:val="1"/>
          <w:bCs w:val="1"/>
          <w:sz w:val="23"/>
          <w:szCs w:val="23"/>
          <w:lang w:val="es-PE"/>
        </w:rPr>
        <w:t xml:space="preserve">INFUNDADA </w:t>
      </w:r>
      <w:r w:rsidRPr="2A4ED463" w:rsidR="008B18E3">
        <w:rPr>
          <w:sz w:val="23"/>
          <w:szCs w:val="23"/>
          <w:lang w:val="es-PE"/>
        </w:rPr>
        <w:t xml:space="preserve">la reclamación interpuesta por doña </w:t>
      </w:r>
      <w:r w:rsidRPr="2A4ED463" w:rsidR="485D8164">
        <w:rPr>
          <w:b w:val="1"/>
          <w:bCs w:val="1"/>
          <w:sz w:val="23"/>
          <w:szCs w:val="23"/>
          <w:lang w:val="es-PE"/>
        </w:rPr>
        <w:t>....................................................................</w:t>
      </w:r>
      <w:r w:rsidRPr="2A4ED463" w:rsidR="008B18E3">
        <w:rPr>
          <w:sz w:val="23"/>
          <w:szCs w:val="23"/>
          <w:lang w:val="es-PE"/>
        </w:rPr>
        <w:t xml:space="preserve"> contra </w:t>
      </w:r>
      <w:r w:rsidRPr="2A4ED463" w:rsidR="00159F46">
        <w:rPr>
          <w:b w:val="1"/>
          <w:bCs w:val="1"/>
          <w:sz w:val="23"/>
          <w:szCs w:val="23"/>
          <w:lang w:val="es-PE"/>
        </w:rPr>
        <w:t>................................................................................................................</w:t>
      </w:r>
      <w:r w:rsidRPr="2A4ED463" w:rsidR="008B18E3">
        <w:rPr>
          <w:sz w:val="23"/>
          <w:szCs w:val="23"/>
          <w:lang w:val="es-PE"/>
        </w:rPr>
        <w:t>, dejando a salvo el derecho de la reclamante de acudir ante las instancias que estime pertinente.</w:t>
      </w:r>
    </w:p>
    <w:p w:rsidRPr="000D72A1" w:rsidR="006A008D" w:rsidP="00180976" w:rsidRDefault="006A008D" w14:paraId="501E3AF2" w14:textId="77777777">
      <w:pPr>
        <w:outlineLvl w:val="0"/>
        <w:rPr>
          <w:sz w:val="23"/>
          <w:szCs w:val="23"/>
          <w:lang w:val="es-PE"/>
        </w:rPr>
      </w:pPr>
    </w:p>
    <w:p w:rsidRPr="000D72A1" w:rsidR="00804FBA" w:rsidP="00804FBA" w:rsidRDefault="00F15FBA" w14:paraId="0B8F9BB3" w14:textId="2DEB8269">
      <w:pPr>
        <w:jc w:val="right"/>
        <w:outlineLvl w:val="0"/>
        <w:rPr>
          <w:sz w:val="23"/>
          <w:szCs w:val="23"/>
          <w:lang w:val="es-PE"/>
        </w:rPr>
      </w:pPr>
      <w:r w:rsidRPr="000D72A1">
        <w:rPr>
          <w:sz w:val="23"/>
          <w:szCs w:val="23"/>
          <w:lang w:val="es-PE"/>
        </w:rPr>
        <w:t xml:space="preserve">Lima, </w:t>
      </w:r>
      <w:r w:rsidRPr="000D72A1" w:rsidR="00EE2261">
        <w:rPr>
          <w:sz w:val="23"/>
          <w:szCs w:val="23"/>
        </w:rPr>
        <w:t>24</w:t>
      </w:r>
      <w:r w:rsidRPr="000D72A1" w:rsidR="008B40D1">
        <w:rPr>
          <w:sz w:val="23"/>
          <w:szCs w:val="23"/>
        </w:rPr>
        <w:t xml:space="preserve"> </w:t>
      </w:r>
      <w:r w:rsidRPr="000D72A1">
        <w:rPr>
          <w:sz w:val="23"/>
          <w:szCs w:val="23"/>
          <w:lang w:val="es-PE"/>
        </w:rPr>
        <w:t>de</w:t>
      </w:r>
      <w:r w:rsidRPr="000D72A1" w:rsidR="001631D6">
        <w:rPr>
          <w:sz w:val="23"/>
          <w:szCs w:val="23"/>
          <w:lang w:val="es-PE"/>
        </w:rPr>
        <w:t xml:space="preserve"> </w:t>
      </w:r>
      <w:r w:rsidRPr="000D72A1" w:rsidR="00D677AF">
        <w:rPr>
          <w:sz w:val="23"/>
          <w:szCs w:val="23"/>
          <w:lang w:val="es-PE"/>
        </w:rPr>
        <w:t>febrero</w:t>
      </w:r>
      <w:r w:rsidRPr="000D72A1" w:rsidR="001631D6">
        <w:rPr>
          <w:sz w:val="23"/>
          <w:szCs w:val="23"/>
          <w:lang w:val="es-PE"/>
        </w:rPr>
        <w:t xml:space="preserve"> </w:t>
      </w:r>
      <w:r w:rsidRPr="000D72A1">
        <w:rPr>
          <w:sz w:val="23"/>
          <w:szCs w:val="23"/>
          <w:lang w:val="es-PE"/>
        </w:rPr>
        <w:t>de 20</w:t>
      </w:r>
      <w:r w:rsidRPr="000D72A1" w:rsidR="001631D6">
        <w:rPr>
          <w:sz w:val="23"/>
          <w:szCs w:val="23"/>
          <w:lang w:val="es-PE"/>
        </w:rPr>
        <w:t>2</w:t>
      </w:r>
      <w:r w:rsidRPr="000D72A1" w:rsidR="0073373B">
        <w:rPr>
          <w:sz w:val="23"/>
          <w:szCs w:val="23"/>
          <w:lang w:val="es-PE"/>
        </w:rPr>
        <w:t>5</w:t>
      </w:r>
    </w:p>
    <w:p w:rsidRPr="000D72A1" w:rsidR="00804FBA" w:rsidP="007B617A" w:rsidRDefault="00804FBA" w14:paraId="2C8A5CBC" w14:textId="77777777">
      <w:pPr>
        <w:jc w:val="both"/>
        <w:rPr>
          <w:b/>
          <w:bCs/>
          <w:i/>
          <w:iCs/>
          <w:sz w:val="23"/>
          <w:szCs w:val="23"/>
          <w:lang w:val="es-ES_tradnl"/>
        </w:rPr>
      </w:pPr>
    </w:p>
    <w:p w:rsidRPr="000D72A1" w:rsidR="003F73A8" w:rsidP="003F73A8" w:rsidRDefault="003F73A8" w14:paraId="00714C2C" w14:textId="77777777">
      <w:pPr>
        <w:jc w:val="both"/>
        <w:rPr>
          <w:b/>
          <w:bCs/>
          <w:i/>
          <w:iCs/>
          <w:sz w:val="23"/>
          <w:szCs w:val="23"/>
          <w:lang w:val="es-ES_tradnl"/>
        </w:rPr>
      </w:pPr>
      <w:r w:rsidRPr="000D72A1">
        <w:rPr>
          <w:b/>
          <w:bCs/>
          <w:i/>
          <w:iCs/>
          <w:sz w:val="23"/>
          <w:szCs w:val="23"/>
          <w:lang w:val="es-ES_tradnl"/>
        </w:rPr>
        <w:t>La Secretaría Técnica certifica que la presente resolución cuenta con el voto de los vocales cuyos nombres figuran en el presente documento.</w:t>
      </w:r>
    </w:p>
    <w:p w:rsidRPr="000D72A1" w:rsidR="003F73A8" w:rsidP="003F73A8" w:rsidRDefault="003F73A8" w14:paraId="1583EBBC" w14:textId="77777777">
      <w:pPr>
        <w:jc w:val="both"/>
        <w:rPr>
          <w:b/>
          <w:bCs/>
          <w:i/>
          <w:iCs/>
          <w:sz w:val="23"/>
          <w:szCs w:val="23"/>
          <w:lang w:val="es-ES_tradnl"/>
        </w:rPr>
      </w:pPr>
    </w:p>
    <w:p w:rsidRPr="000D72A1" w:rsidR="003F73A8" w:rsidP="003F73A8" w:rsidRDefault="003F73A8" w14:paraId="00F7442C" w14:textId="77777777">
      <w:pPr>
        <w:spacing w:line="360" w:lineRule="auto"/>
        <w:jc w:val="center"/>
        <w:rPr>
          <w:b/>
          <w:bCs/>
          <w:sz w:val="23"/>
          <w:szCs w:val="23"/>
        </w:rPr>
      </w:pPr>
      <w:r w:rsidRPr="000D72A1">
        <w:rPr>
          <w:b/>
          <w:bCs/>
          <w:sz w:val="23"/>
          <w:szCs w:val="23"/>
        </w:rPr>
        <w:t xml:space="preserve">María Eugenia Valdez Fernández Baca – </w:t>
      </w:r>
      <w:proofErr w:type="gramStart"/>
      <w:r w:rsidRPr="000D72A1">
        <w:rPr>
          <w:b/>
          <w:bCs/>
          <w:sz w:val="23"/>
          <w:szCs w:val="23"/>
        </w:rPr>
        <w:t>Presidente</w:t>
      </w:r>
      <w:proofErr w:type="gramEnd"/>
    </w:p>
    <w:p w:rsidRPr="000D72A1" w:rsidR="003F73A8" w:rsidP="003F73A8" w:rsidRDefault="003F73A8" w14:paraId="28FF05CB" w14:textId="77777777">
      <w:pPr>
        <w:spacing w:line="360" w:lineRule="auto"/>
        <w:jc w:val="center"/>
        <w:rPr>
          <w:b/>
          <w:bCs/>
          <w:sz w:val="23"/>
          <w:szCs w:val="23"/>
        </w:rPr>
      </w:pPr>
      <w:r w:rsidRPr="000D72A1">
        <w:rPr>
          <w:b/>
          <w:bCs/>
          <w:sz w:val="23"/>
          <w:szCs w:val="23"/>
        </w:rPr>
        <w:t xml:space="preserve">Rolando Eyzaguirre </w:t>
      </w:r>
      <w:proofErr w:type="spellStart"/>
      <w:r w:rsidRPr="000D72A1">
        <w:rPr>
          <w:b/>
          <w:bCs/>
          <w:sz w:val="23"/>
          <w:szCs w:val="23"/>
        </w:rPr>
        <w:t>Maccan</w:t>
      </w:r>
      <w:proofErr w:type="spellEnd"/>
      <w:r w:rsidRPr="000D72A1">
        <w:rPr>
          <w:b/>
          <w:bCs/>
          <w:sz w:val="23"/>
          <w:szCs w:val="23"/>
        </w:rPr>
        <w:t xml:space="preserve"> – Vocal</w:t>
      </w:r>
    </w:p>
    <w:p w:rsidRPr="000D72A1" w:rsidR="003F73A8" w:rsidP="003F73A8" w:rsidRDefault="003F73A8" w14:paraId="5A8E089C" w14:textId="77777777">
      <w:pPr>
        <w:spacing w:line="360" w:lineRule="auto"/>
        <w:jc w:val="center"/>
        <w:rPr>
          <w:b/>
          <w:bCs/>
          <w:sz w:val="23"/>
          <w:szCs w:val="23"/>
        </w:rPr>
      </w:pPr>
      <w:r w:rsidRPr="000D72A1">
        <w:rPr>
          <w:b/>
          <w:bCs/>
          <w:sz w:val="23"/>
          <w:szCs w:val="23"/>
        </w:rPr>
        <w:t>Omar Alfaro Villanueva – Vocal</w:t>
      </w:r>
    </w:p>
    <w:p w:rsidRPr="000D72A1" w:rsidR="003F73A8" w:rsidP="003F73A8" w:rsidRDefault="003F73A8" w14:paraId="15ED3DCA" w14:textId="77777777">
      <w:pPr>
        <w:spacing w:line="360" w:lineRule="auto"/>
        <w:jc w:val="center"/>
        <w:rPr>
          <w:sz w:val="23"/>
          <w:szCs w:val="23"/>
          <w:lang w:val="es-MX"/>
        </w:rPr>
      </w:pPr>
      <w:r w:rsidRPr="000D72A1">
        <w:rPr>
          <w:b/>
          <w:bCs/>
          <w:sz w:val="23"/>
          <w:szCs w:val="23"/>
        </w:rPr>
        <w:t>Gonzalo Abad del Busto - Vocal</w:t>
      </w:r>
    </w:p>
    <w:p w:rsidRPr="000D72A1" w:rsidR="001631D6" w:rsidP="00F15FBA" w:rsidRDefault="001631D6" w14:paraId="0DA96C46" w14:textId="77777777">
      <w:pPr>
        <w:jc w:val="both"/>
        <w:rPr>
          <w:sz w:val="23"/>
          <w:szCs w:val="23"/>
          <w:lang w:val="es-MX"/>
        </w:rPr>
      </w:pPr>
    </w:p>
    <w:p w:rsidRPr="000D72A1" w:rsidR="00F15FBA" w:rsidP="00F15FBA" w:rsidRDefault="00F15FBA" w14:paraId="22C77427" w14:textId="77777777">
      <w:pPr>
        <w:rPr>
          <w:sz w:val="23"/>
          <w:szCs w:val="23"/>
        </w:rPr>
      </w:pPr>
    </w:p>
    <w:p w:rsidRPr="000D72A1" w:rsidR="00F15FBA" w:rsidP="00F15FBA" w:rsidRDefault="00F15FBA" w14:paraId="58BFC23A" w14:textId="77777777">
      <w:pPr>
        <w:rPr>
          <w:sz w:val="23"/>
          <w:szCs w:val="23"/>
        </w:rPr>
      </w:pPr>
    </w:p>
    <w:p w:rsidRPr="000D72A1" w:rsidR="009E119B" w:rsidRDefault="009E119B" w14:paraId="164CAA9F" w14:textId="77777777">
      <w:pPr>
        <w:rPr>
          <w:sz w:val="23"/>
          <w:szCs w:val="23"/>
        </w:rPr>
      </w:pPr>
    </w:p>
    <w:sectPr w:rsidRPr="000D72A1" w:rsidR="009E119B">
      <w:headerReference w:type="default" r:id="rId14"/>
      <w:footerReference w:type="default" r:id="rId15"/>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94FA8" w:rsidP="005F148C" w:rsidRDefault="00A94FA8" w14:paraId="4CE6D19C" w14:textId="77777777">
      <w:r>
        <w:separator/>
      </w:r>
    </w:p>
  </w:endnote>
  <w:endnote w:type="continuationSeparator" w:id="0">
    <w:p w:rsidR="00A94FA8" w:rsidP="005F148C" w:rsidRDefault="00A94FA8" w14:paraId="0FEB441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94FA8" w:rsidP="005F148C" w:rsidRDefault="00A94FA8" w14:paraId="2B78AFCD" w14:textId="77777777">
      <w:r>
        <w:separator/>
      </w:r>
    </w:p>
  </w:footnote>
  <w:footnote w:type="continuationSeparator" w:id="0">
    <w:p w:rsidR="00A94FA8" w:rsidP="005F148C" w:rsidRDefault="00A94FA8" w14:paraId="38DE95A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323AD94"/>
    <w:multiLevelType w:val="hybridMultilevel"/>
    <w:tmpl w:val="FFFFFFFF"/>
    <w:lvl w:ilvl="0" w:tplc="FFFFFFFF">
      <w:start w:val="1"/>
      <w:numFmt w:val="lowerRoman"/>
      <w:lvlText w:val="%1"/>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2" w15:restartNumberingAfterBreak="0">
    <w:nsid w:val="10A65FCC"/>
    <w:multiLevelType w:val="hybridMultilevel"/>
    <w:tmpl w:val="EE12B64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C814170"/>
    <w:multiLevelType w:val="hybridMultilevel"/>
    <w:tmpl w:val="AC6E8C4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E1D7485"/>
    <w:multiLevelType w:val="hybridMultilevel"/>
    <w:tmpl w:val="BDE0E13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0884A15"/>
    <w:multiLevelType w:val="hybridMultilevel"/>
    <w:tmpl w:val="5694B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0981F9E"/>
    <w:multiLevelType w:val="hybridMultilevel"/>
    <w:tmpl w:val="F0FA6F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8447F75"/>
    <w:multiLevelType w:val="hybridMultilevel"/>
    <w:tmpl w:val="4ABEB50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29962A66"/>
    <w:multiLevelType w:val="hybridMultilevel"/>
    <w:tmpl w:val="08C27F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2D2A51AF"/>
    <w:multiLevelType w:val="hybridMultilevel"/>
    <w:tmpl w:val="B120951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E20427A"/>
    <w:multiLevelType w:val="hybridMultilevel"/>
    <w:tmpl w:val="15BE878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2F6F746D"/>
    <w:multiLevelType w:val="hybridMultilevel"/>
    <w:tmpl w:val="564E737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17C22E0"/>
    <w:multiLevelType w:val="hybridMultilevel"/>
    <w:tmpl w:val="564E737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7A62733"/>
    <w:multiLevelType w:val="hybridMultilevel"/>
    <w:tmpl w:val="2DEC36F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37D81099"/>
    <w:multiLevelType w:val="hybridMultilevel"/>
    <w:tmpl w:val="08C27F7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D2159D8"/>
    <w:multiLevelType w:val="hybridMultilevel"/>
    <w:tmpl w:val="5AC0EC0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6"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3431BFD"/>
    <w:multiLevelType w:val="hybridMultilevel"/>
    <w:tmpl w:val="F0940ABA"/>
    <w:lvl w:ilvl="0" w:tplc="D7D803B4">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4CF0589"/>
    <w:multiLevelType w:val="hybridMultilevel"/>
    <w:tmpl w:val="503A4DD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4B117E36"/>
    <w:multiLevelType w:val="hybridMultilevel"/>
    <w:tmpl w:val="85FCAB40"/>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F982E1C"/>
    <w:multiLevelType w:val="hybridMultilevel"/>
    <w:tmpl w:val="644E8E3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52043D52"/>
    <w:multiLevelType w:val="hybridMultilevel"/>
    <w:tmpl w:val="DD42E51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AE64436"/>
    <w:multiLevelType w:val="hybridMultilevel"/>
    <w:tmpl w:val="BDE0E1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730566F3"/>
    <w:multiLevelType w:val="hybridMultilevel"/>
    <w:tmpl w:val="85D83C18"/>
    <w:lvl w:ilvl="0" w:tplc="280A000B">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5" w15:restartNumberingAfterBreak="0">
    <w:nsid w:val="73902889"/>
    <w:multiLevelType w:val="hybridMultilevel"/>
    <w:tmpl w:val="644E8E3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75E223CA"/>
    <w:multiLevelType w:val="hybridMultilevel"/>
    <w:tmpl w:val="F0FA6F4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B9F6265"/>
    <w:multiLevelType w:val="hybridMultilevel"/>
    <w:tmpl w:val="0CEAE258"/>
    <w:lvl w:ilvl="0" w:tplc="3A5EBA14">
      <w:start w:val="2"/>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1826121645">
    <w:abstractNumId w:val="25"/>
  </w:num>
  <w:num w:numId="2" w16cid:durableId="1256477769">
    <w:abstractNumId w:val="11"/>
  </w:num>
  <w:num w:numId="3" w16cid:durableId="1780678958">
    <w:abstractNumId w:val="22"/>
  </w:num>
  <w:num w:numId="4" w16cid:durableId="20433587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22"/>
  </w:num>
  <w:num w:numId="7" w16cid:durableId="147575747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0251986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37636592">
    <w:abstractNumId w:val="0"/>
    <w:lvlOverride w:ilvl="0">
      <w:startOverride w:val="1"/>
    </w:lvlOverride>
    <w:lvlOverride w:ilvl="1"/>
    <w:lvlOverride w:ilvl="2"/>
    <w:lvlOverride w:ilvl="3"/>
    <w:lvlOverride w:ilvl="4"/>
    <w:lvlOverride w:ilvl="5"/>
    <w:lvlOverride w:ilvl="6"/>
    <w:lvlOverride w:ilvl="7"/>
    <w:lvlOverride w:ilvl="8"/>
  </w:num>
  <w:num w:numId="16" w16cid:durableId="7120759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4939232">
    <w:abstractNumId w:val="34"/>
  </w:num>
  <w:num w:numId="18" w16cid:durableId="109610137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16096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5140388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29082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1564758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403398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0937837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9001107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384536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0987276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5841177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9161795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5952658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79624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44332098">
    <w:abstractNumId w:val="15"/>
  </w:num>
  <w:num w:numId="33" w16cid:durableId="2138374204">
    <w:abstractNumId w:val="28"/>
  </w:num>
  <w:num w:numId="34" w16cid:durableId="1906407826">
    <w:abstractNumId w:val="19"/>
  </w:num>
  <w:num w:numId="35" w16cid:durableId="1109930781">
    <w:abstractNumId w:val="39"/>
  </w:num>
  <w:num w:numId="36" w16cid:durableId="868372114">
    <w:abstractNumId w:val="14"/>
  </w:num>
  <w:num w:numId="37" w16cid:durableId="7606870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393368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956841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155656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170504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1EC1"/>
    <w:rsid w:val="0002216F"/>
    <w:rsid w:val="00023FD6"/>
    <w:rsid w:val="00025849"/>
    <w:rsid w:val="0002647A"/>
    <w:rsid w:val="0002748F"/>
    <w:rsid w:val="0003193C"/>
    <w:rsid w:val="00032526"/>
    <w:rsid w:val="00032C2E"/>
    <w:rsid w:val="0003324F"/>
    <w:rsid w:val="00033D57"/>
    <w:rsid w:val="00035695"/>
    <w:rsid w:val="00035BA1"/>
    <w:rsid w:val="00035CCC"/>
    <w:rsid w:val="00043F13"/>
    <w:rsid w:val="0004567C"/>
    <w:rsid w:val="00045B2C"/>
    <w:rsid w:val="0005357E"/>
    <w:rsid w:val="000626FC"/>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D72A1"/>
    <w:rsid w:val="000E19E9"/>
    <w:rsid w:val="000E6D79"/>
    <w:rsid w:val="000F1BDF"/>
    <w:rsid w:val="000F4E06"/>
    <w:rsid w:val="000F7060"/>
    <w:rsid w:val="00103188"/>
    <w:rsid w:val="00107A19"/>
    <w:rsid w:val="001103B4"/>
    <w:rsid w:val="001113E8"/>
    <w:rsid w:val="001121CB"/>
    <w:rsid w:val="00121D19"/>
    <w:rsid w:val="001244A4"/>
    <w:rsid w:val="00125D56"/>
    <w:rsid w:val="00131FAD"/>
    <w:rsid w:val="00137476"/>
    <w:rsid w:val="00140C67"/>
    <w:rsid w:val="00142D88"/>
    <w:rsid w:val="0014392D"/>
    <w:rsid w:val="001462E2"/>
    <w:rsid w:val="001545B7"/>
    <w:rsid w:val="00159F46"/>
    <w:rsid w:val="001631D6"/>
    <w:rsid w:val="001662D0"/>
    <w:rsid w:val="0017198C"/>
    <w:rsid w:val="00173975"/>
    <w:rsid w:val="001749D9"/>
    <w:rsid w:val="00180976"/>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6FFA"/>
    <w:rsid w:val="001B7CAB"/>
    <w:rsid w:val="001C2B16"/>
    <w:rsid w:val="001C5BFF"/>
    <w:rsid w:val="001D01FD"/>
    <w:rsid w:val="001D5564"/>
    <w:rsid w:val="001E1429"/>
    <w:rsid w:val="001E42D5"/>
    <w:rsid w:val="001E6B7D"/>
    <w:rsid w:val="001E78C8"/>
    <w:rsid w:val="001F004E"/>
    <w:rsid w:val="001F2B52"/>
    <w:rsid w:val="001F6093"/>
    <w:rsid w:val="0020442B"/>
    <w:rsid w:val="002044C0"/>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666E"/>
    <w:rsid w:val="002B14D5"/>
    <w:rsid w:val="002B550C"/>
    <w:rsid w:val="002B6439"/>
    <w:rsid w:val="002C30A0"/>
    <w:rsid w:val="002C7082"/>
    <w:rsid w:val="002C7C2B"/>
    <w:rsid w:val="002D0468"/>
    <w:rsid w:val="002D1C78"/>
    <w:rsid w:val="002D3B3B"/>
    <w:rsid w:val="002D681D"/>
    <w:rsid w:val="002E259E"/>
    <w:rsid w:val="002E35A4"/>
    <w:rsid w:val="002E708C"/>
    <w:rsid w:val="002E730D"/>
    <w:rsid w:val="002E7CCD"/>
    <w:rsid w:val="002F1C0E"/>
    <w:rsid w:val="00312437"/>
    <w:rsid w:val="00316A1B"/>
    <w:rsid w:val="0032570B"/>
    <w:rsid w:val="00325974"/>
    <w:rsid w:val="0032738B"/>
    <w:rsid w:val="0033198C"/>
    <w:rsid w:val="00331FB9"/>
    <w:rsid w:val="0033435B"/>
    <w:rsid w:val="00337458"/>
    <w:rsid w:val="00341276"/>
    <w:rsid w:val="00346A99"/>
    <w:rsid w:val="003470DF"/>
    <w:rsid w:val="0035026A"/>
    <w:rsid w:val="00350BE1"/>
    <w:rsid w:val="00366599"/>
    <w:rsid w:val="00373593"/>
    <w:rsid w:val="00377B6C"/>
    <w:rsid w:val="00381984"/>
    <w:rsid w:val="00383692"/>
    <w:rsid w:val="00385C08"/>
    <w:rsid w:val="003861F2"/>
    <w:rsid w:val="00386CB7"/>
    <w:rsid w:val="0039280A"/>
    <w:rsid w:val="00393CEF"/>
    <w:rsid w:val="0039536B"/>
    <w:rsid w:val="003977C8"/>
    <w:rsid w:val="003A0B41"/>
    <w:rsid w:val="003B36C2"/>
    <w:rsid w:val="003B46E3"/>
    <w:rsid w:val="003B4770"/>
    <w:rsid w:val="003B5737"/>
    <w:rsid w:val="003B5A8D"/>
    <w:rsid w:val="003B684A"/>
    <w:rsid w:val="003D32D3"/>
    <w:rsid w:val="003D5263"/>
    <w:rsid w:val="003D5461"/>
    <w:rsid w:val="003D54FC"/>
    <w:rsid w:val="003E0F70"/>
    <w:rsid w:val="003E57C8"/>
    <w:rsid w:val="003E6410"/>
    <w:rsid w:val="003E6BA6"/>
    <w:rsid w:val="003F3702"/>
    <w:rsid w:val="003F5878"/>
    <w:rsid w:val="003F6005"/>
    <w:rsid w:val="003F73A8"/>
    <w:rsid w:val="00400965"/>
    <w:rsid w:val="00402F39"/>
    <w:rsid w:val="0040487D"/>
    <w:rsid w:val="0040707C"/>
    <w:rsid w:val="004071D2"/>
    <w:rsid w:val="00410BC0"/>
    <w:rsid w:val="004157F2"/>
    <w:rsid w:val="00417664"/>
    <w:rsid w:val="0041770E"/>
    <w:rsid w:val="00417E23"/>
    <w:rsid w:val="0042673B"/>
    <w:rsid w:val="00427108"/>
    <w:rsid w:val="00427FB7"/>
    <w:rsid w:val="0043236E"/>
    <w:rsid w:val="004357E3"/>
    <w:rsid w:val="004369D2"/>
    <w:rsid w:val="00440C04"/>
    <w:rsid w:val="00442F39"/>
    <w:rsid w:val="00444D29"/>
    <w:rsid w:val="0044521A"/>
    <w:rsid w:val="00446576"/>
    <w:rsid w:val="0045603E"/>
    <w:rsid w:val="00457C69"/>
    <w:rsid w:val="00460DC4"/>
    <w:rsid w:val="004649E2"/>
    <w:rsid w:val="00467825"/>
    <w:rsid w:val="0046791C"/>
    <w:rsid w:val="00470816"/>
    <w:rsid w:val="004710AF"/>
    <w:rsid w:val="004734D9"/>
    <w:rsid w:val="00473BA4"/>
    <w:rsid w:val="00477D05"/>
    <w:rsid w:val="004832C1"/>
    <w:rsid w:val="004848A8"/>
    <w:rsid w:val="004850F1"/>
    <w:rsid w:val="004854D9"/>
    <w:rsid w:val="004856B2"/>
    <w:rsid w:val="00485D27"/>
    <w:rsid w:val="0048636C"/>
    <w:rsid w:val="00492B39"/>
    <w:rsid w:val="00492D3C"/>
    <w:rsid w:val="004A05A4"/>
    <w:rsid w:val="004A0E99"/>
    <w:rsid w:val="004B6DF1"/>
    <w:rsid w:val="004B78B8"/>
    <w:rsid w:val="004C10B4"/>
    <w:rsid w:val="004C5624"/>
    <w:rsid w:val="004C6A2A"/>
    <w:rsid w:val="004C71C2"/>
    <w:rsid w:val="004C7F8F"/>
    <w:rsid w:val="004D0D95"/>
    <w:rsid w:val="004D73C5"/>
    <w:rsid w:val="004E0F9A"/>
    <w:rsid w:val="004E11D7"/>
    <w:rsid w:val="004E50D6"/>
    <w:rsid w:val="004F053A"/>
    <w:rsid w:val="004F1255"/>
    <w:rsid w:val="004F1BB1"/>
    <w:rsid w:val="004F429E"/>
    <w:rsid w:val="004F5262"/>
    <w:rsid w:val="004F5CE0"/>
    <w:rsid w:val="004F6AAF"/>
    <w:rsid w:val="004F7BD8"/>
    <w:rsid w:val="00501AF9"/>
    <w:rsid w:val="00504D86"/>
    <w:rsid w:val="005050AC"/>
    <w:rsid w:val="0050549B"/>
    <w:rsid w:val="00505FC4"/>
    <w:rsid w:val="00514DF5"/>
    <w:rsid w:val="00515C76"/>
    <w:rsid w:val="00516549"/>
    <w:rsid w:val="00517150"/>
    <w:rsid w:val="005204C2"/>
    <w:rsid w:val="00530403"/>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778C7"/>
    <w:rsid w:val="00582E11"/>
    <w:rsid w:val="0058358B"/>
    <w:rsid w:val="00584675"/>
    <w:rsid w:val="00585253"/>
    <w:rsid w:val="00585648"/>
    <w:rsid w:val="00586503"/>
    <w:rsid w:val="00590F82"/>
    <w:rsid w:val="005934FB"/>
    <w:rsid w:val="005A0FA4"/>
    <w:rsid w:val="005A25CA"/>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115B5"/>
    <w:rsid w:val="00615431"/>
    <w:rsid w:val="0062037B"/>
    <w:rsid w:val="00621ACC"/>
    <w:rsid w:val="00630726"/>
    <w:rsid w:val="00647AEE"/>
    <w:rsid w:val="00651449"/>
    <w:rsid w:val="00652ED5"/>
    <w:rsid w:val="006603F9"/>
    <w:rsid w:val="006616F6"/>
    <w:rsid w:val="0066418F"/>
    <w:rsid w:val="00666E5D"/>
    <w:rsid w:val="006704E4"/>
    <w:rsid w:val="0067663E"/>
    <w:rsid w:val="00680A82"/>
    <w:rsid w:val="006859F9"/>
    <w:rsid w:val="0069382D"/>
    <w:rsid w:val="00694105"/>
    <w:rsid w:val="00696F0F"/>
    <w:rsid w:val="006A008D"/>
    <w:rsid w:val="006A1077"/>
    <w:rsid w:val="006A4B64"/>
    <w:rsid w:val="006A5F94"/>
    <w:rsid w:val="006C282F"/>
    <w:rsid w:val="006C28E8"/>
    <w:rsid w:val="006C2D3B"/>
    <w:rsid w:val="006C39B2"/>
    <w:rsid w:val="006D0029"/>
    <w:rsid w:val="006D33B8"/>
    <w:rsid w:val="006D4722"/>
    <w:rsid w:val="006D484E"/>
    <w:rsid w:val="006E1CEB"/>
    <w:rsid w:val="006E3440"/>
    <w:rsid w:val="006E6272"/>
    <w:rsid w:val="006E7155"/>
    <w:rsid w:val="006F1AD3"/>
    <w:rsid w:val="006F404F"/>
    <w:rsid w:val="0070531E"/>
    <w:rsid w:val="0070702B"/>
    <w:rsid w:val="007224F7"/>
    <w:rsid w:val="00724EAD"/>
    <w:rsid w:val="007300F4"/>
    <w:rsid w:val="007308D3"/>
    <w:rsid w:val="00732DCE"/>
    <w:rsid w:val="0073373B"/>
    <w:rsid w:val="00734447"/>
    <w:rsid w:val="00736579"/>
    <w:rsid w:val="00737BB1"/>
    <w:rsid w:val="00741AD4"/>
    <w:rsid w:val="007427CE"/>
    <w:rsid w:val="00742D07"/>
    <w:rsid w:val="00744237"/>
    <w:rsid w:val="007474DB"/>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353F"/>
    <w:rsid w:val="007D4065"/>
    <w:rsid w:val="007E0BA1"/>
    <w:rsid w:val="007F4240"/>
    <w:rsid w:val="00804FBA"/>
    <w:rsid w:val="00807D21"/>
    <w:rsid w:val="00813F42"/>
    <w:rsid w:val="00814D84"/>
    <w:rsid w:val="00820600"/>
    <w:rsid w:val="008251B2"/>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96835"/>
    <w:rsid w:val="008A03CD"/>
    <w:rsid w:val="008A0611"/>
    <w:rsid w:val="008A0B4B"/>
    <w:rsid w:val="008A1DAB"/>
    <w:rsid w:val="008A5BD8"/>
    <w:rsid w:val="008A67AB"/>
    <w:rsid w:val="008B18E3"/>
    <w:rsid w:val="008B40D1"/>
    <w:rsid w:val="008B4C54"/>
    <w:rsid w:val="008C7D4A"/>
    <w:rsid w:val="008D0547"/>
    <w:rsid w:val="008D5A92"/>
    <w:rsid w:val="008D7B08"/>
    <w:rsid w:val="008E588C"/>
    <w:rsid w:val="008E648A"/>
    <w:rsid w:val="008E6CD3"/>
    <w:rsid w:val="008F02BA"/>
    <w:rsid w:val="008F0727"/>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681A"/>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0D72"/>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2FB"/>
    <w:rsid w:val="00A50DFC"/>
    <w:rsid w:val="00A51630"/>
    <w:rsid w:val="00A56557"/>
    <w:rsid w:val="00A60552"/>
    <w:rsid w:val="00A66785"/>
    <w:rsid w:val="00A71BF9"/>
    <w:rsid w:val="00A73933"/>
    <w:rsid w:val="00A77240"/>
    <w:rsid w:val="00A80BAD"/>
    <w:rsid w:val="00A836F3"/>
    <w:rsid w:val="00A8424C"/>
    <w:rsid w:val="00A8661A"/>
    <w:rsid w:val="00A8699E"/>
    <w:rsid w:val="00A94FA8"/>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1534E"/>
    <w:rsid w:val="00B201F4"/>
    <w:rsid w:val="00B2063E"/>
    <w:rsid w:val="00B23BB8"/>
    <w:rsid w:val="00B26691"/>
    <w:rsid w:val="00B3067C"/>
    <w:rsid w:val="00B35D43"/>
    <w:rsid w:val="00B3610C"/>
    <w:rsid w:val="00B37946"/>
    <w:rsid w:val="00B37CC6"/>
    <w:rsid w:val="00B4610E"/>
    <w:rsid w:val="00B5031E"/>
    <w:rsid w:val="00B5282A"/>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F1D90"/>
    <w:rsid w:val="00BF5D2A"/>
    <w:rsid w:val="00BF63A2"/>
    <w:rsid w:val="00C04895"/>
    <w:rsid w:val="00C069D2"/>
    <w:rsid w:val="00C1111D"/>
    <w:rsid w:val="00C11655"/>
    <w:rsid w:val="00C12D0E"/>
    <w:rsid w:val="00C13666"/>
    <w:rsid w:val="00C14B18"/>
    <w:rsid w:val="00C1521C"/>
    <w:rsid w:val="00C17927"/>
    <w:rsid w:val="00C21994"/>
    <w:rsid w:val="00C26F0A"/>
    <w:rsid w:val="00C44E30"/>
    <w:rsid w:val="00C4515B"/>
    <w:rsid w:val="00C56902"/>
    <w:rsid w:val="00C61136"/>
    <w:rsid w:val="00C61D7C"/>
    <w:rsid w:val="00C65A42"/>
    <w:rsid w:val="00C708E1"/>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24F"/>
    <w:rsid w:val="00CC4875"/>
    <w:rsid w:val="00CD1BD2"/>
    <w:rsid w:val="00CD1E24"/>
    <w:rsid w:val="00CD2DD9"/>
    <w:rsid w:val="00CD67EE"/>
    <w:rsid w:val="00CE1096"/>
    <w:rsid w:val="00CF3742"/>
    <w:rsid w:val="00D01C80"/>
    <w:rsid w:val="00D01DEB"/>
    <w:rsid w:val="00D033C7"/>
    <w:rsid w:val="00D04736"/>
    <w:rsid w:val="00D128FF"/>
    <w:rsid w:val="00D13EF4"/>
    <w:rsid w:val="00D150C7"/>
    <w:rsid w:val="00D15C1E"/>
    <w:rsid w:val="00D173E4"/>
    <w:rsid w:val="00D2281E"/>
    <w:rsid w:val="00D24055"/>
    <w:rsid w:val="00D24314"/>
    <w:rsid w:val="00D27168"/>
    <w:rsid w:val="00D30412"/>
    <w:rsid w:val="00D34187"/>
    <w:rsid w:val="00D41556"/>
    <w:rsid w:val="00D4302F"/>
    <w:rsid w:val="00D560EA"/>
    <w:rsid w:val="00D56839"/>
    <w:rsid w:val="00D606F1"/>
    <w:rsid w:val="00D677AF"/>
    <w:rsid w:val="00D74B2C"/>
    <w:rsid w:val="00D77A2E"/>
    <w:rsid w:val="00D823F3"/>
    <w:rsid w:val="00D867D1"/>
    <w:rsid w:val="00D86E87"/>
    <w:rsid w:val="00D9006E"/>
    <w:rsid w:val="00D90CD8"/>
    <w:rsid w:val="00D90E75"/>
    <w:rsid w:val="00D91B7B"/>
    <w:rsid w:val="00D91CBB"/>
    <w:rsid w:val="00DB07A4"/>
    <w:rsid w:val="00DB4439"/>
    <w:rsid w:val="00DB698A"/>
    <w:rsid w:val="00DC1FEA"/>
    <w:rsid w:val="00DC5429"/>
    <w:rsid w:val="00DC5B68"/>
    <w:rsid w:val="00DC5CB7"/>
    <w:rsid w:val="00DD4751"/>
    <w:rsid w:val="00DD4D32"/>
    <w:rsid w:val="00DD6A4F"/>
    <w:rsid w:val="00DE3277"/>
    <w:rsid w:val="00DE7AB0"/>
    <w:rsid w:val="00DE7BBC"/>
    <w:rsid w:val="00DF7CE6"/>
    <w:rsid w:val="00E015A0"/>
    <w:rsid w:val="00E10B1F"/>
    <w:rsid w:val="00E11277"/>
    <w:rsid w:val="00E124A4"/>
    <w:rsid w:val="00E16535"/>
    <w:rsid w:val="00E16AB6"/>
    <w:rsid w:val="00E23F75"/>
    <w:rsid w:val="00E25357"/>
    <w:rsid w:val="00E33E30"/>
    <w:rsid w:val="00E40C79"/>
    <w:rsid w:val="00E55FC2"/>
    <w:rsid w:val="00E635A2"/>
    <w:rsid w:val="00E63FEA"/>
    <w:rsid w:val="00E64711"/>
    <w:rsid w:val="00E66CE2"/>
    <w:rsid w:val="00E7594F"/>
    <w:rsid w:val="00E77C5B"/>
    <w:rsid w:val="00E82828"/>
    <w:rsid w:val="00E908BC"/>
    <w:rsid w:val="00E943A4"/>
    <w:rsid w:val="00E95E58"/>
    <w:rsid w:val="00EA292A"/>
    <w:rsid w:val="00EB23A4"/>
    <w:rsid w:val="00EB5D8D"/>
    <w:rsid w:val="00EB69AF"/>
    <w:rsid w:val="00EC4F40"/>
    <w:rsid w:val="00EC7C08"/>
    <w:rsid w:val="00ED174B"/>
    <w:rsid w:val="00ED2407"/>
    <w:rsid w:val="00ED5EF5"/>
    <w:rsid w:val="00EE2261"/>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3453C"/>
    <w:rsid w:val="00F34E8D"/>
    <w:rsid w:val="00F37A9F"/>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C44EE"/>
    <w:rsid w:val="00FC7048"/>
    <w:rsid w:val="00FD0C28"/>
    <w:rsid w:val="00FD3234"/>
    <w:rsid w:val="00FD36AB"/>
    <w:rsid w:val="00FD3A6A"/>
    <w:rsid w:val="00FD4913"/>
    <w:rsid w:val="00FE53F0"/>
    <w:rsid w:val="00FE7AA7"/>
    <w:rsid w:val="00FF1388"/>
    <w:rsid w:val="00FF2213"/>
    <w:rsid w:val="00FF2485"/>
    <w:rsid w:val="08CCE5DE"/>
    <w:rsid w:val="0988276A"/>
    <w:rsid w:val="1208B7D7"/>
    <w:rsid w:val="1C0CFF04"/>
    <w:rsid w:val="20A2D234"/>
    <w:rsid w:val="22405287"/>
    <w:rsid w:val="2A4ED463"/>
    <w:rsid w:val="2C33105F"/>
    <w:rsid w:val="34C97600"/>
    <w:rsid w:val="3FBBCA5D"/>
    <w:rsid w:val="3FEC5684"/>
    <w:rsid w:val="420F3866"/>
    <w:rsid w:val="43DFA768"/>
    <w:rsid w:val="485D8164"/>
    <w:rsid w:val="4A4277CB"/>
    <w:rsid w:val="558B6F25"/>
    <w:rsid w:val="6C83B5EC"/>
    <w:rsid w:val="708E8CE7"/>
    <w:rsid w:val="715F52F8"/>
    <w:rsid w:val="77DE0227"/>
    <w:rsid w:val="78816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1.xml"/><Relationship Id="R315b84398fd54e1c" Type="http://schemas.openxmlformats.org/officeDocument/2006/relationships/hyperlink" Target="mailto:olevv7@hotmail.com" TargetMode="External"/><Relationship Id="rId19" Type="http://schemas.openxmlformats.org/officeDocument/2006/relationships/customXml" Target="../customXml/item3.xml"/><Relationship Id="rId4"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2A39A7B-621B-4560-9D07-445FF7F0D292}"/>
</file>

<file path=customXml/itemProps3.xml><?xml version="1.0" encoding="utf-8"?>
<ds:datastoreItem xmlns:ds="http://schemas.openxmlformats.org/officeDocument/2006/customXml" ds:itemID="{A441200E-C6EB-449E-AE7B-5BB8AD169ADE}"/>
</file>

<file path=customXml/itemProps4.xml><?xml version="1.0" encoding="utf-8"?>
<ds:datastoreItem xmlns:ds="http://schemas.openxmlformats.org/officeDocument/2006/customXml" ds:itemID="{E5C322FB-669B-449F-AB48-4F79A9CD2EC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299</cp:revision>
  <cp:lastPrinted>2025-02-25T14:59:00Z</cp:lastPrinted>
  <dcterms:created xsi:type="dcterms:W3CDTF">2023-06-22T13:57:00Z</dcterms:created>
  <dcterms:modified xsi:type="dcterms:W3CDTF">2026-03-10T15:20:08Z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