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06FC0" w:rsidR="00896835" w:rsidP="00E06FC0" w:rsidRDefault="00F15FBA" w14:paraId="1E5AA06A" w14:textId="38420C88">
      <w:pPr>
        <w:pStyle w:val="Ttulo"/>
        <w:outlineLvl w:val="0"/>
        <w:rPr>
          <w:lang w:val="es-PE"/>
        </w:rPr>
      </w:pPr>
      <w:r w:rsidRPr="00E06FC0">
        <w:rPr>
          <w:lang w:val="es-PE"/>
        </w:rPr>
        <w:t>RESOLUCIÓN N</w:t>
      </w:r>
      <w:r w:rsidRPr="00E06FC0" w:rsidR="001631D6">
        <w:rPr>
          <w:lang w:val="es-PE"/>
        </w:rPr>
        <w:t xml:space="preserve">° </w:t>
      </w:r>
      <w:r w:rsidRPr="00E06FC0" w:rsidR="00015A30">
        <w:rPr>
          <w:lang w:val="es-PE"/>
        </w:rPr>
        <w:t>0</w:t>
      </w:r>
      <w:r w:rsidRPr="00E06FC0" w:rsidR="008E588C">
        <w:rPr>
          <w:lang w:val="es-PE"/>
        </w:rPr>
        <w:t>2</w:t>
      </w:r>
      <w:r w:rsidRPr="00E06FC0" w:rsidR="00B054B8">
        <w:rPr>
          <w:lang w:val="es-PE"/>
        </w:rPr>
        <w:t>7</w:t>
      </w:r>
      <w:r w:rsidRPr="00E06FC0" w:rsidR="001631D6">
        <w:rPr>
          <w:lang w:val="es-PE"/>
        </w:rPr>
        <w:t>/2</w:t>
      </w:r>
      <w:r w:rsidRPr="00E06FC0" w:rsidR="0073373B">
        <w:rPr>
          <w:lang w:val="es-PE"/>
        </w:rPr>
        <w:t>5</w:t>
      </w:r>
    </w:p>
    <w:p w:rsidRPr="00E06FC0" w:rsidR="00EE2261" w:rsidP="00E06FC0" w:rsidRDefault="00EE2261" w14:paraId="50152324" w14:textId="77777777">
      <w:pPr>
        <w:jc w:val="both"/>
        <w:outlineLvl w:val="0"/>
        <w:rPr>
          <w:b/>
          <w:bCs/>
        </w:rPr>
      </w:pPr>
    </w:p>
    <w:p w:rsidRPr="00E06FC0" w:rsidR="00E06FC0" w:rsidP="00E06FC0" w:rsidRDefault="00E06FC0" w14:paraId="35357D93" w14:textId="77777777">
      <w:pPr>
        <w:jc w:val="both"/>
        <w:outlineLvl w:val="0"/>
      </w:pPr>
      <w:r w:rsidRPr="00E06FC0">
        <w:rPr>
          <w:b/>
          <w:bCs/>
        </w:rPr>
        <w:t>VISTOS:</w:t>
      </w:r>
    </w:p>
    <w:p w:rsidRPr="00E06FC0" w:rsidR="00E06FC0" w:rsidP="00E06FC0" w:rsidRDefault="00E06FC0" w14:paraId="601F496A" w14:textId="77777777">
      <w:pPr>
        <w:jc w:val="both"/>
        <w:outlineLvl w:val="0"/>
        <w:rPr>
          <w:lang w:val="es-PE"/>
        </w:rPr>
      </w:pPr>
    </w:p>
    <w:p w:rsidRPr="00E06FC0" w:rsidR="00E06FC0" w:rsidP="00E06FC0" w:rsidRDefault="00E06FC0" w14:paraId="2B505F9F" w14:textId="078B4BD3">
      <w:pPr>
        <w:jc w:val="both"/>
        <w:outlineLvl w:val="0"/>
        <w:rPr>
          <w:lang w:val="es-PE"/>
        </w:rPr>
      </w:pPr>
      <w:r w:rsidRPr="148DF2D1" w:rsidR="00E06FC0">
        <w:rPr>
          <w:lang w:val="es-PE"/>
        </w:rPr>
        <w:t xml:space="preserve">Que, don </w:t>
      </w:r>
      <w:r w:rsidRPr="148DF2D1" w:rsidR="544F3CA2">
        <w:rPr>
          <w:b w:val="1"/>
          <w:bCs w:val="1"/>
          <w:lang w:val="en-US"/>
        </w:rPr>
        <w:t>................................................</w:t>
      </w:r>
      <w:r w:rsidRPr="148DF2D1" w:rsidR="00E06FC0">
        <w:rPr>
          <w:lang w:val="es-PE"/>
        </w:rPr>
        <w:t xml:space="preserve"> (en adelante, el reclamante) interpone reclamación ante esta Defensoría del Asegurado (DEFASEG), solicitando que </w:t>
      </w:r>
      <w:r w:rsidRPr="148DF2D1" w:rsidR="6B1F3EE9">
        <w:rPr>
          <w:b w:val="1"/>
          <w:bCs w:val="1"/>
        </w:rPr>
        <w:t>................................................................................</w:t>
      </w:r>
      <w:r w:rsidRPr="148DF2D1" w:rsidR="00E06FC0">
        <w:rPr>
          <w:b w:val="1"/>
          <w:bCs w:val="1"/>
          <w:lang w:val="es-PE"/>
        </w:rPr>
        <w:t xml:space="preserve">  </w:t>
      </w:r>
      <w:r w:rsidRPr="148DF2D1" w:rsidR="00E06FC0">
        <w:rPr>
          <w:lang w:val="es-PE"/>
        </w:rPr>
        <w:t>(en adelante, la aseguradora)</w:t>
      </w:r>
      <w:r w:rsidRPr="148DF2D1" w:rsidR="00E06FC0">
        <w:rPr>
          <w:b w:val="1"/>
          <w:bCs w:val="1"/>
          <w:lang w:val="es-PE"/>
        </w:rPr>
        <w:t xml:space="preserve"> </w:t>
      </w:r>
      <w:r w:rsidRPr="148DF2D1" w:rsidR="00E06FC0">
        <w:rPr>
          <w:lang w:val="es-PE"/>
        </w:rPr>
        <w:t xml:space="preserve">otorgue cobertura por concepto del siniestro ocurrido el pasado 06 de setiembre de 2024, conforme a la </w:t>
      </w:r>
      <w:r w:rsidRPr="148DF2D1" w:rsidR="00E06FC0">
        <w:rPr>
          <w:lang w:val="es-PE"/>
        </w:rPr>
        <w:t xml:space="preserve">Póliza de seguro de Vehículos </w:t>
      </w:r>
      <w:r w:rsidRPr="148DF2D1" w:rsidR="00E06FC0">
        <w:rPr>
          <w:lang w:val="es-PE"/>
        </w:rPr>
        <w:t>N°</w:t>
      </w:r>
      <w:r w:rsidRPr="148DF2D1" w:rsidR="00E06FC0">
        <w:rPr>
          <w:lang w:val="es-PE"/>
        </w:rPr>
        <w:t xml:space="preserve"> </w:t>
      </w:r>
      <w:r w:rsidRPr="148DF2D1" w:rsidR="797AF73C">
        <w:rPr>
          <w:lang w:val="es-PE"/>
        </w:rPr>
        <w:t>............................................................</w:t>
      </w:r>
      <w:r w:rsidRPr="148DF2D1" w:rsidR="00E06FC0">
        <w:rPr>
          <w:lang w:val="es-PE"/>
        </w:rPr>
        <w:t xml:space="preserve"> (en adelante, la póliza).</w:t>
      </w:r>
    </w:p>
    <w:p w:rsidRPr="00E06FC0" w:rsidR="00E06FC0" w:rsidP="00E06FC0" w:rsidRDefault="00E06FC0" w14:paraId="457110C2" w14:textId="77777777">
      <w:pPr>
        <w:jc w:val="both"/>
        <w:outlineLvl w:val="0"/>
        <w:rPr>
          <w:lang w:val="es-PE"/>
        </w:rPr>
      </w:pPr>
    </w:p>
    <w:p w:rsidRPr="00E06FC0" w:rsidR="00E06FC0" w:rsidP="00E06FC0" w:rsidRDefault="00E06FC0" w14:paraId="1D9CAC95" w14:textId="77777777">
      <w:pPr>
        <w:jc w:val="both"/>
        <w:outlineLvl w:val="0"/>
        <w:rPr>
          <w:lang w:val="es-PE"/>
        </w:rPr>
      </w:pPr>
      <w:r w:rsidRPr="00E06FC0">
        <w:rPr>
          <w:lang w:val="es-PE"/>
        </w:rPr>
        <w:t>Que, la señalada reclamación cumple con los requisitos de materia, cuantía y oportunidad establecidos en el Reglamento de la DEFASEG (http://www.defaseg.com.pe/reglamento);</w:t>
      </w:r>
    </w:p>
    <w:p w:rsidRPr="00E06FC0" w:rsidR="00E06FC0" w:rsidP="00E06FC0" w:rsidRDefault="00E06FC0" w14:paraId="1E959C42" w14:textId="77777777">
      <w:pPr>
        <w:jc w:val="both"/>
        <w:outlineLvl w:val="0"/>
        <w:rPr>
          <w:lang w:val="es-PE"/>
        </w:rPr>
      </w:pPr>
    </w:p>
    <w:p w:rsidRPr="00E06FC0" w:rsidR="00E06FC0" w:rsidP="00E06FC0" w:rsidRDefault="00E06FC0" w14:paraId="6C98586E" w14:textId="77777777">
      <w:pPr>
        <w:jc w:val="both"/>
        <w:outlineLvl w:val="0"/>
        <w:rPr>
          <w:lang w:val="es-PE"/>
        </w:rPr>
      </w:pPr>
      <w:r w:rsidRPr="00E06FC0">
        <w:rPr>
          <w:lang w:val="es-PE"/>
        </w:rPr>
        <w:t>Que, habiéndosele corrido traslado de la respectiva reclamación, la aseguradora presentó sus respectivos descargos y la documentación solicitada;</w:t>
      </w:r>
    </w:p>
    <w:p w:rsidRPr="00E06FC0" w:rsidR="00E06FC0" w:rsidP="00E06FC0" w:rsidRDefault="00E06FC0" w14:paraId="2B85669A" w14:textId="77777777">
      <w:pPr>
        <w:jc w:val="both"/>
        <w:outlineLvl w:val="0"/>
        <w:rPr>
          <w:lang w:val="es-PE"/>
        </w:rPr>
      </w:pPr>
    </w:p>
    <w:p w:rsidRPr="00E06FC0" w:rsidR="00E06FC0" w:rsidP="00E06FC0" w:rsidRDefault="00E06FC0" w14:paraId="37BDF87D" w14:textId="77777777">
      <w:pPr>
        <w:jc w:val="both"/>
        <w:outlineLvl w:val="0"/>
        <w:rPr>
          <w:lang w:val="es-PE"/>
        </w:rPr>
      </w:pPr>
      <w:r w:rsidRPr="00E06FC0">
        <w:rPr>
          <w:lang w:val="es-PE"/>
        </w:rPr>
        <w:t>Que, el 20 de enero de 2025 se realizó la audiencia virtual de vista con la concurrencia -únicamente- del representante de la aseguradora, quien tuvo oportunidad de exponer su posición tratándose de la materia reclamada, absolviendo las diversas preguntas que le fueron formuladas. Al respecto, se deja constancia de que el reclamante fue debidamente notificado, a fin de que asista a la audiencia; no obstante, no se presentó;</w:t>
      </w:r>
    </w:p>
    <w:p w:rsidRPr="00E06FC0" w:rsidR="00E06FC0" w:rsidP="00E06FC0" w:rsidRDefault="00E06FC0" w14:paraId="0DF2A563" w14:textId="77777777">
      <w:pPr>
        <w:jc w:val="both"/>
        <w:outlineLvl w:val="0"/>
        <w:rPr>
          <w:lang w:val="es-PE"/>
        </w:rPr>
      </w:pPr>
    </w:p>
    <w:p w:rsidRPr="00E06FC0" w:rsidR="00E06FC0" w:rsidP="148DF2D1" w:rsidRDefault="00E06FC0" w14:paraId="30BF6F81" w14:textId="16F7142C">
      <w:pPr>
        <w:jc w:val="both"/>
        <w:outlineLvl w:val="0"/>
        <w:rPr>
          <w:lang w:val="es-PE"/>
        </w:rPr>
      </w:pPr>
      <w:r w:rsidR="00E06FC0">
        <w:rPr/>
        <w:t xml:space="preserve">Que, en síntesis, el reclamante manifiesta lo siguiente: a) </w:t>
      </w:r>
      <w:r w:rsidRPr="148DF2D1" w:rsidR="00E06FC0">
        <w:rPr>
          <w:lang w:val="es-PE"/>
        </w:rPr>
        <w:t xml:space="preserve">el 6 de septiembre de 2024, a las 18:30 horas, el señor </w:t>
      </w:r>
      <w:r w:rsidRPr="148DF2D1" w:rsidR="7E4E9E5E">
        <w:rPr>
          <w:lang w:val="es-PE"/>
        </w:rPr>
        <w:t>......................</w:t>
      </w:r>
      <w:r w:rsidRPr="148DF2D1" w:rsidR="00E06FC0">
        <w:rPr>
          <w:lang w:val="es-PE"/>
        </w:rPr>
        <w:t xml:space="preserve"> </w:t>
      </w:r>
      <w:r w:rsidRPr="148DF2D1" w:rsidR="7E313A1F">
        <w:rPr>
          <w:lang w:val="es-PE"/>
        </w:rPr>
        <w:t>...........</w:t>
      </w:r>
      <w:r w:rsidRPr="148DF2D1" w:rsidR="00E06FC0">
        <w:rPr>
          <w:lang w:val="es-PE"/>
        </w:rPr>
        <w:t xml:space="preserve"> Camargo (en adelante, señor </w:t>
      </w:r>
      <w:r w:rsidRPr="148DF2D1" w:rsidR="7E313A1F">
        <w:rPr>
          <w:lang w:val="es-PE"/>
        </w:rPr>
        <w:t>...........</w:t>
      </w:r>
      <w:r w:rsidRPr="148DF2D1" w:rsidR="00E06FC0">
        <w:rPr>
          <w:lang w:val="es-PE"/>
        </w:rPr>
        <w:t xml:space="preserve">), regresaba del distrito de San Mateo de </w:t>
      </w:r>
      <w:r w:rsidRPr="148DF2D1" w:rsidR="00E06FC0">
        <w:rPr>
          <w:lang w:val="es-PE"/>
        </w:rPr>
        <w:t>Huanchor</w:t>
      </w:r>
      <w:r w:rsidRPr="148DF2D1" w:rsidR="00E06FC0">
        <w:rPr>
          <w:lang w:val="es-PE"/>
        </w:rPr>
        <w:t xml:space="preserve">, en la provincia de Huarochirí, por el kilómetro 75 de la carretera central (ciudad de Matucana), hacia Chorrillos, conduciendo su vehículo, cuando una camioneta de color negro invadió su carril de manera imprudente, impactando frontalmente y ocasionándole daños significativos. Para evitar la congestión en la vía se orilló, pero el vehículo infractor, al intentar identificarlo, se dio a la fuga; b) dos minutos después del accidente, el señor </w:t>
      </w:r>
      <w:r w:rsidRPr="148DF2D1" w:rsidR="7E313A1F">
        <w:rPr>
          <w:lang w:val="es-PE"/>
        </w:rPr>
        <w:t>...........</w:t>
      </w:r>
      <w:r w:rsidRPr="148DF2D1" w:rsidR="00E06FC0">
        <w:rPr>
          <w:lang w:val="es-PE"/>
        </w:rPr>
        <w:t xml:space="preserve"> lo llamó para informarle sobre lo sucedido. Inmediatamente, el reclamante se puso en contacto con la aseguradora desde su celular; c) la aseguradora le realizó varias preguntas, como si se necesitaba una ambulancia, a lo que el reclamante respondió que no era necesario, ya que no había heridos, solo daños materiales en el vehículo. La aseguradora le indicó que enviaría un procurador para evaluar la situación en el lugar del accidente; d) tras esperar un tiempo considerable, el procurador nunca llegó. Al llamar nuevamente a la aseguradora, le informaron que debido a la lejanía no podrían enviar al procurador, y que el señor </w:t>
      </w:r>
      <w:r w:rsidRPr="148DF2D1" w:rsidR="7E313A1F">
        <w:rPr>
          <w:lang w:val="es-PE"/>
        </w:rPr>
        <w:t>...........</w:t>
      </w:r>
      <w:r w:rsidRPr="148DF2D1" w:rsidR="00E06FC0">
        <w:rPr>
          <w:lang w:val="es-PE"/>
        </w:rPr>
        <w:t xml:space="preserve"> ya había regresado a Chorrillos, con el vehículo, el cual, aunque presentaba daños en la parte delantera, seguía funcionando con normalidad y se encontraba en el domicilio del reclamante; e) el 07 de septiembre de 2024, el reclamante se contactó nuevamente con la aseguradora por teléfono y recibió el correo electrónico del señor </w:t>
      </w:r>
      <w:r w:rsidRPr="148DF2D1" w:rsidR="26CA1D05">
        <w:rPr>
          <w:lang w:val="es-PE"/>
        </w:rPr>
        <w:t>......................</w:t>
      </w:r>
      <w:r w:rsidRPr="148DF2D1" w:rsidR="00E06FC0">
        <w:rPr>
          <w:lang w:val="es-PE"/>
        </w:rPr>
        <w:t xml:space="preserve">, a quien envió la tarjeta de propiedad y las fotos del vehículo siniestrado desde su correo electrónico, remitiendo los documentos solicitados el mismo día; f) el 09 de septiembre de 2024, el Sr. </w:t>
      </w:r>
      <w:r w:rsidRPr="148DF2D1" w:rsidR="26CA1D05">
        <w:rPr>
          <w:lang w:val="es-PE"/>
        </w:rPr>
        <w:t>......................</w:t>
      </w:r>
      <w:r w:rsidRPr="148DF2D1" w:rsidR="00E06FC0">
        <w:rPr>
          <w:lang w:val="es-PE"/>
        </w:rPr>
        <w:t xml:space="preserve"> envió los documentos que habían sido proporcionados por el reclamante al correo del Sr. </w:t>
      </w:r>
      <w:r w:rsidRPr="148DF2D1" w:rsidR="657C6FD8">
        <w:rPr>
          <w:lang w:val="es-PE"/>
        </w:rPr>
        <w:t>........................................................</w:t>
      </w:r>
      <w:r w:rsidRPr="148DF2D1" w:rsidR="00E06FC0">
        <w:rPr>
          <w:lang w:val="es-PE"/>
        </w:rPr>
        <w:t xml:space="preserve">. Sin embargo, en esa misma fecha, el Sr. </w:t>
      </w:r>
      <w:r w:rsidRPr="148DF2D1" w:rsidR="3622E5C7">
        <w:rPr>
          <w:lang w:val="es-PE"/>
        </w:rPr>
        <w:t>..........................</w:t>
      </w:r>
      <w:r w:rsidRPr="148DF2D1" w:rsidR="00E06FC0">
        <w:rPr>
          <w:lang w:val="es-PE"/>
        </w:rPr>
        <w:t xml:space="preserve"> le solicitó nuevamente los documentos; g) el 11 de septiembre de 2024, el reclamante envió nuevamente los documentos solicitados al correo del Sr. </w:t>
      </w:r>
      <w:r w:rsidRPr="148DF2D1" w:rsidR="3622E5C7">
        <w:rPr>
          <w:lang w:val="es-PE"/>
        </w:rPr>
        <w:t>..........................</w:t>
      </w:r>
      <w:r w:rsidRPr="148DF2D1" w:rsidR="00E06FC0">
        <w:rPr>
          <w:lang w:val="es-PE"/>
        </w:rPr>
        <w:t>;</w:t>
      </w:r>
    </w:p>
    <w:p w:rsidRPr="00E06FC0" w:rsidR="00E06FC0" w:rsidP="00E06FC0" w:rsidRDefault="00E06FC0" w14:paraId="3B25659B" w14:textId="77777777">
      <w:pPr>
        <w:jc w:val="both"/>
        <w:outlineLvl w:val="0"/>
      </w:pPr>
    </w:p>
    <w:p w:rsidRPr="00E06FC0" w:rsidR="00E06FC0" w:rsidP="00E06FC0" w:rsidRDefault="00E06FC0" w14:paraId="24B7B890" w14:textId="38E27A60">
      <w:pPr>
        <w:jc w:val="both"/>
        <w:outlineLvl w:val="0"/>
      </w:pPr>
      <w:r w:rsidR="00E06FC0">
        <w:rPr/>
        <w:t xml:space="preserve">Que, por su parte, la aseguradora sustenta su posición resumidamente en lo siguiente: a) </w:t>
      </w:r>
      <w:r w:rsidRPr="148DF2D1" w:rsidR="00E06FC0">
        <w:rPr>
          <w:lang w:val="es-PE"/>
        </w:rPr>
        <w:t xml:space="preserve">al momento de la ocurrencia del siniestro, el vehículo del reclamante contaba con una póliza, por lo que, el 06 de septiembre de 2024, reportó el siniestro de manera telefónica y solicitó la activación de la cobertura, b) para atender la solicitud de cobertura del reclamante, el 07 de septiembre de 2024, se remitió la siguiente documentación: la licencia de conducir del señor </w:t>
      </w:r>
      <w:r w:rsidRPr="148DF2D1" w:rsidR="7E313A1F">
        <w:rPr>
          <w:lang w:val="es-PE"/>
        </w:rPr>
        <w:t>...........</w:t>
      </w:r>
      <w:r w:rsidRPr="148DF2D1" w:rsidR="00E06FC0">
        <w:rPr>
          <w:lang w:val="es-PE"/>
        </w:rPr>
        <w:t xml:space="preserve">, la tarjeta de propiedad y las fotos del vehículo siniestrado; c) esta información fue derivada al ejecutivo encargado del caso, quien verificó que aún faltaba la remisión de la denuncia policial realizada por el Sr. </w:t>
      </w:r>
      <w:r w:rsidRPr="148DF2D1" w:rsidR="7E313A1F">
        <w:rPr>
          <w:lang w:val="es-PE"/>
        </w:rPr>
        <w:t>...........</w:t>
      </w:r>
      <w:r w:rsidRPr="148DF2D1" w:rsidR="00E06FC0">
        <w:rPr>
          <w:lang w:val="es-PE"/>
        </w:rPr>
        <w:t xml:space="preserve">, el informe del dosaje etílico al que debía ser sometido el señor </w:t>
      </w:r>
      <w:r w:rsidRPr="148DF2D1" w:rsidR="7E313A1F">
        <w:rPr>
          <w:lang w:val="es-PE"/>
        </w:rPr>
        <w:t>...........</w:t>
      </w:r>
      <w:r w:rsidRPr="148DF2D1" w:rsidR="00E06FC0">
        <w:rPr>
          <w:lang w:val="es-PE"/>
        </w:rPr>
        <w:t xml:space="preserve"> y fotografías adicionales de los daños del vehículo, incluyendo la fotografía del tablero. En consecuencia, el 9 de septiembre de 2024, la aseguradora envió un requerimiento de información al reclamante; d) el 11 de septiembre de 2024, el reclamante envió la información solicitada. Con esta documentación recibida, la empresa quedó habilitada para proceder con el análisis del siniestro; e) tras la evaluación del siniestro, se advirtió que el reclamante no cumplió con el procedimiento establecido en la póliza. Por este motivo, el 20 de septiembre de 2024, se envió un correo electrónico informando que se procederá con el rechazo del siniestro, lo que se concreta con el 24 de setiembre de 2024 con la notificación de la carta correspondiente; f) el motivo del rechazo es que el conductor de la unidad asegurada, el Sr. </w:t>
      </w:r>
      <w:r w:rsidRPr="148DF2D1" w:rsidR="7E313A1F">
        <w:rPr>
          <w:lang w:val="es-PE"/>
        </w:rPr>
        <w:t>...........</w:t>
      </w:r>
      <w:r w:rsidRPr="148DF2D1" w:rsidR="00E06FC0">
        <w:rPr>
          <w:lang w:val="es-PE"/>
        </w:rPr>
        <w:t xml:space="preserve">, realizó la denuncia policial el 8 de septiembre de 2024, es decir, dos días después de la ocurrencia del accidente, y no se sometió al dosaje etílico de ley. Esto constituye un incumplimiento del procedimiento establecido en el Capítulo 10 de la Póliza; g) el reclamante reconoce tener conocimiento de los términos y condiciones de su póliza, ya que la ha venido renovando durante varios años; asimismo, al momento del reporte del siniestro, se informó, tanto al reclamante, como al señor </w:t>
      </w:r>
      <w:r w:rsidRPr="148DF2D1" w:rsidR="7E313A1F">
        <w:rPr>
          <w:lang w:val="es-PE"/>
        </w:rPr>
        <w:t>...........</w:t>
      </w:r>
      <w:r w:rsidRPr="148DF2D1" w:rsidR="00E06FC0">
        <w:rPr>
          <w:lang w:val="es-PE"/>
        </w:rPr>
        <w:t>, que debían presentar la denuncia policial correspondiente;</w:t>
      </w:r>
    </w:p>
    <w:p w:rsidRPr="00E06FC0" w:rsidR="00E06FC0" w:rsidP="00E06FC0" w:rsidRDefault="00E06FC0" w14:paraId="37302A34" w14:textId="77777777">
      <w:pPr>
        <w:jc w:val="both"/>
        <w:outlineLvl w:val="0"/>
      </w:pPr>
    </w:p>
    <w:p w:rsidRPr="00E06FC0" w:rsidR="00E06FC0" w:rsidP="00E06FC0" w:rsidRDefault="00E06FC0" w14:paraId="4DCFE814" w14:textId="77777777">
      <w:pPr>
        <w:jc w:val="both"/>
        <w:outlineLvl w:val="0"/>
      </w:pPr>
      <w:r w:rsidRPr="00E06FC0">
        <w:rPr>
          <w:b/>
          <w:bCs/>
        </w:rPr>
        <w:t>CONSIDERANDO:</w:t>
      </w:r>
    </w:p>
    <w:p w:rsidRPr="00E06FC0" w:rsidR="00E06FC0" w:rsidP="00E06FC0" w:rsidRDefault="00E06FC0" w14:paraId="3C072347" w14:textId="77777777">
      <w:pPr>
        <w:jc w:val="both"/>
        <w:outlineLvl w:val="0"/>
      </w:pPr>
      <w:r w:rsidRPr="00E06FC0">
        <w:t> </w:t>
      </w:r>
    </w:p>
    <w:p w:rsidRPr="00E06FC0" w:rsidR="00E06FC0" w:rsidP="00E06FC0" w:rsidRDefault="00E06FC0" w14:paraId="78E136BA" w14:textId="77777777">
      <w:pPr>
        <w:jc w:val="both"/>
        <w:outlineLvl w:val="0"/>
        <w:rPr>
          <w:lang w:val="es-PE"/>
        </w:rPr>
      </w:pPr>
      <w:r w:rsidRPr="00E06FC0">
        <w:rPr>
          <w:b/>
          <w:u w:val="single"/>
          <w:lang w:val="es-PE"/>
        </w:rPr>
        <w:t>Primero</w:t>
      </w:r>
      <w:r w:rsidRPr="00E06FC0">
        <w:rPr>
          <w:b/>
          <w:lang w:val="es-PE"/>
        </w:rPr>
        <w:t xml:space="preserve">: </w:t>
      </w:r>
      <w:r w:rsidRPr="00E06FC0">
        <w:rPr>
          <w:lang w:val="es-PE"/>
        </w:rPr>
        <w:t>Conforme a su Reglamento, la</w:t>
      </w:r>
      <w:r w:rsidRPr="00E06FC0">
        <w:rPr>
          <w:b/>
          <w:bCs/>
          <w:lang w:val="es-PE"/>
        </w:rPr>
        <w:t xml:space="preserve"> </w:t>
      </w:r>
      <w:r w:rsidRPr="00E06FC0">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06FC0" w:rsidR="00E06FC0" w:rsidP="00E06FC0" w:rsidRDefault="00E06FC0" w14:paraId="72FD78E6" w14:textId="77777777">
      <w:pPr>
        <w:jc w:val="both"/>
        <w:outlineLvl w:val="0"/>
        <w:rPr>
          <w:bCs/>
        </w:rPr>
      </w:pPr>
    </w:p>
    <w:p w:rsidRPr="00E06FC0" w:rsidR="00E06FC0" w:rsidP="00E06FC0" w:rsidRDefault="00E06FC0" w14:paraId="01140F29" w14:textId="77777777">
      <w:pPr>
        <w:jc w:val="both"/>
        <w:outlineLvl w:val="0"/>
        <w:rPr>
          <w:bCs/>
          <w:lang w:val="es-PE"/>
        </w:rPr>
      </w:pPr>
      <w:r w:rsidRPr="00E06FC0">
        <w:rPr>
          <w:b/>
          <w:bCs/>
          <w:u w:val="single"/>
          <w:lang w:val="es-PE"/>
        </w:rPr>
        <w:t>Segundo</w:t>
      </w:r>
      <w:r w:rsidRPr="00E06FC0">
        <w:rPr>
          <w:b/>
          <w:bCs/>
          <w:lang w:val="es-PE"/>
        </w:rPr>
        <w:t>:</w:t>
      </w:r>
      <w:r w:rsidRPr="00E06FC0">
        <w:rPr>
          <w:bCs/>
          <w:lang w:val="es-PE"/>
        </w:rPr>
        <w:t xml:space="preserve"> </w:t>
      </w:r>
      <w:r w:rsidRPr="00E06FC0">
        <w:rPr>
          <w:lang w:val="es-PE"/>
        </w:rPr>
        <w:t xml:space="preserve">Asimismo, de acuerdo a </w:t>
      </w:r>
      <w:r w:rsidRPr="00E06FC0">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06FC0" w:rsidR="00E06FC0" w:rsidP="00E06FC0" w:rsidRDefault="00E06FC0" w14:paraId="79965841" w14:textId="77777777">
      <w:pPr>
        <w:jc w:val="both"/>
        <w:outlineLvl w:val="0"/>
        <w:rPr>
          <w:lang w:val="es-PE"/>
        </w:rPr>
      </w:pPr>
    </w:p>
    <w:p w:rsidRPr="00E06FC0" w:rsidR="00E06FC0" w:rsidP="00E06FC0" w:rsidRDefault="00E06FC0" w14:paraId="17C4B6F2" w14:textId="77777777">
      <w:pPr>
        <w:jc w:val="both"/>
        <w:outlineLvl w:val="0"/>
      </w:pPr>
      <w:r w:rsidRPr="00E06FC0">
        <w:rPr>
          <w:b/>
          <w:bCs/>
          <w:u w:val="single"/>
          <w:lang w:val="es-PE"/>
        </w:rPr>
        <w:t>Tercero</w:t>
      </w:r>
      <w:r w:rsidRPr="00E06FC0">
        <w:rPr>
          <w:b/>
          <w:bCs/>
          <w:lang w:val="es-PE"/>
        </w:rPr>
        <w:t>:</w:t>
      </w:r>
      <w:r w:rsidRPr="00E06FC0">
        <w:rPr>
          <w:lang w:val="es-PE"/>
        </w:rPr>
        <w:t xml:space="preserve"> Que, de acuerdo a la Ley Nro. </w:t>
      </w:r>
      <w:r w:rsidRPr="00E06FC0">
        <w:t xml:space="preserve">29946 – Ley del Contrato de Seguro, norma legal vigente con ocasión de la celebración del contrato al cual se contrae el presente caso, </w:t>
      </w:r>
      <w:r w:rsidRPr="00E06FC0">
        <w:rPr>
          <w:lang w:val="es-PE"/>
        </w:rPr>
        <w:t xml:space="preserve">todas las cuestiones jurídicas se rigen por lo dispuesto en dicha ley y por las que reglas que se acuerden convencionalmente, en cuanto no vulneren los principios esenciales de la </w:t>
      </w:r>
      <w:r w:rsidRPr="00E06FC0">
        <w:rPr>
          <w:lang w:val="es-PE"/>
        </w:rPr>
        <w:t>naturaleza jurídica del seguro, siendo que sólo se aplica el derecho común a falta de disposiciones del derecho de seguros o de protección al consumidor.</w:t>
      </w:r>
    </w:p>
    <w:p w:rsidRPr="00E06FC0" w:rsidR="00E06FC0" w:rsidP="00E06FC0" w:rsidRDefault="00E06FC0" w14:paraId="70AB0E32" w14:textId="77777777">
      <w:pPr>
        <w:jc w:val="both"/>
        <w:outlineLvl w:val="0"/>
        <w:rPr>
          <w:b/>
          <w:u w:val="single"/>
          <w:lang w:val="es-PE"/>
        </w:rPr>
      </w:pPr>
    </w:p>
    <w:p w:rsidRPr="00E06FC0" w:rsidR="00E06FC0" w:rsidP="00E06FC0" w:rsidRDefault="00E06FC0" w14:paraId="6D4C7B6A" w14:textId="77777777">
      <w:pPr>
        <w:jc w:val="both"/>
        <w:outlineLvl w:val="0"/>
        <w:rPr>
          <w:lang w:val="es-PE"/>
        </w:rPr>
      </w:pPr>
      <w:r w:rsidRPr="00E06FC0">
        <w:rPr>
          <w:b/>
          <w:u w:val="single"/>
          <w:lang w:val="es-PE"/>
        </w:rPr>
        <w:t>Cuarto</w:t>
      </w:r>
      <w:r w:rsidRPr="00E06FC0">
        <w:rPr>
          <w:b/>
          <w:lang w:val="es-PE"/>
        </w:rPr>
        <w:t>:</w:t>
      </w:r>
      <w:r w:rsidRPr="00E06FC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06FC0" w:rsidR="00E06FC0" w:rsidP="00E06FC0" w:rsidRDefault="00E06FC0" w14:paraId="2A27770A" w14:textId="77777777">
      <w:pPr>
        <w:jc w:val="both"/>
        <w:outlineLvl w:val="0"/>
        <w:rPr>
          <w:bCs/>
        </w:rPr>
      </w:pPr>
    </w:p>
    <w:p w:rsidRPr="00E06FC0" w:rsidR="00E06FC0" w:rsidP="00E06FC0" w:rsidRDefault="00E06FC0" w14:paraId="470E72E7" w14:textId="77777777">
      <w:pPr>
        <w:jc w:val="both"/>
        <w:outlineLvl w:val="0"/>
      </w:pPr>
      <w:r w:rsidRPr="00E06FC0">
        <w:rPr>
          <w:b/>
          <w:bCs/>
          <w:u w:val="single"/>
          <w:lang w:val="es-PE"/>
        </w:rPr>
        <w:t>Quinto</w:t>
      </w:r>
      <w:r w:rsidRPr="00E06FC0">
        <w:rPr>
          <w:b/>
          <w:bCs/>
          <w:lang w:val="es-PE"/>
        </w:rPr>
        <w:t xml:space="preserve">: </w:t>
      </w:r>
      <w:r w:rsidRPr="00E06FC0">
        <w:rPr>
          <w:lang w:val="es-PE"/>
        </w:rPr>
        <w:t>Que, conforme al</w:t>
      </w:r>
      <w:r w:rsidRPr="00E06FC0">
        <w:rPr>
          <w:b/>
          <w:bCs/>
          <w:lang w:val="es-PE"/>
        </w:rPr>
        <w:t xml:space="preserve"> </w:t>
      </w:r>
      <w:r w:rsidRPr="00E06FC0">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E06FC0" w:rsidR="00E06FC0" w:rsidP="00E06FC0" w:rsidRDefault="00E06FC0" w14:paraId="105AF192" w14:textId="77777777">
      <w:pPr>
        <w:jc w:val="both"/>
        <w:outlineLvl w:val="0"/>
      </w:pPr>
    </w:p>
    <w:p w:rsidRPr="00E06FC0" w:rsidR="00E06FC0" w:rsidP="00E06FC0" w:rsidRDefault="00E06FC0" w14:paraId="0BF225DD" w14:textId="77777777">
      <w:pPr>
        <w:jc w:val="both"/>
        <w:outlineLvl w:val="0"/>
      </w:pPr>
      <w:r w:rsidRPr="00E06FC0">
        <w:rPr>
          <w:b/>
          <w:bCs/>
          <w:u w:val="single"/>
          <w:lang w:val="es-PE"/>
        </w:rPr>
        <w:t>Sexto</w:t>
      </w:r>
      <w:r w:rsidRPr="00E06FC0">
        <w:rPr>
          <w:b/>
          <w:bCs/>
          <w:lang w:val="es-PE"/>
        </w:rPr>
        <w:t xml:space="preserve">: </w:t>
      </w:r>
      <w:r w:rsidRPr="00E06FC0">
        <w:rPr>
          <w:lang w:val="es-PE"/>
        </w:rPr>
        <w:t>Que, sin perjuicio de lo indicado y el recuento de argumentos de las partes</w:t>
      </w:r>
      <w:r w:rsidRPr="00E06FC0">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E06FC0">
        <w:rPr>
          <w:lang w:val="es-PE"/>
        </w:rPr>
        <w:t>.</w:t>
      </w:r>
    </w:p>
    <w:p w:rsidRPr="00E06FC0" w:rsidR="00E06FC0" w:rsidP="00E06FC0" w:rsidRDefault="00E06FC0" w14:paraId="63A34F1F" w14:textId="77777777">
      <w:pPr>
        <w:jc w:val="both"/>
        <w:outlineLvl w:val="0"/>
      </w:pPr>
    </w:p>
    <w:p w:rsidRPr="00E06FC0" w:rsidR="00E06FC0" w:rsidP="00E06FC0" w:rsidRDefault="00E06FC0" w14:paraId="700514C7" w14:textId="2DC96FAC">
      <w:pPr>
        <w:jc w:val="both"/>
        <w:outlineLvl w:val="0"/>
      </w:pPr>
      <w:r w:rsidRPr="148DF2D1" w:rsidR="00E06FC0">
        <w:rPr>
          <w:b w:val="1"/>
          <w:bCs w:val="1"/>
          <w:u w:val="single"/>
        </w:rPr>
        <w:t>Sétimo</w:t>
      </w:r>
      <w:r w:rsidRPr="148DF2D1" w:rsidR="00E06FC0">
        <w:rPr>
          <w:b w:val="1"/>
          <w:bCs w:val="1"/>
        </w:rPr>
        <w:t>:</w:t>
      </w:r>
      <w:r w:rsidRPr="148DF2D1" w:rsidR="00E06FC0">
        <w:rPr>
          <w:b w:val="1"/>
          <w:bCs w:val="1"/>
          <w:lang w:val="es-PE"/>
        </w:rPr>
        <w:t xml:space="preserve"> </w:t>
      </w:r>
      <w:r w:rsidRPr="148DF2D1" w:rsidR="00E06FC0">
        <w:rPr>
          <w:lang w:val="es-PE"/>
        </w:rPr>
        <w:t xml:space="preserve"> </w:t>
      </w:r>
      <w:r w:rsidR="00E06FC0">
        <w:rPr/>
        <w:t xml:space="preserve">Que, en el presente caso se discute la legitimidad del rechazo de cobertura realizado por la aseguradora y reseñada en la parte introductoria de la presente resolución, rechazo que se sustenta en lo afirmado en </w:t>
      </w:r>
      <w:r w:rsidRPr="148DF2D1" w:rsidR="00E06FC0">
        <w:rPr>
          <w:lang w:val="es-PE"/>
        </w:rPr>
        <w:t xml:space="preserve">la Carta </w:t>
      </w:r>
      <w:r>
        <w:br/>
      </w:r>
      <w:r w:rsidRPr="148DF2D1" w:rsidR="00E06FC0">
        <w:rPr>
          <w:lang w:val="es-PE"/>
        </w:rPr>
        <w:t xml:space="preserve">N° LPG.SINIESTROS.RCH.IR </w:t>
      </w:r>
      <w:r w:rsidRPr="148DF2D1" w:rsidR="6807E918">
        <w:rPr>
          <w:lang w:val="es-PE"/>
        </w:rPr>
        <w:t>.......................................</w:t>
      </w:r>
      <w:r w:rsidRPr="148DF2D1" w:rsidR="00E06FC0">
        <w:rPr>
          <w:lang w:val="es-PE"/>
        </w:rPr>
        <w:t xml:space="preserve"> (en adelante, la Carta de Rechazo) que indica lo siguiente:</w:t>
      </w:r>
    </w:p>
    <w:p w:rsidR="148DF2D1" w:rsidP="148DF2D1" w:rsidRDefault="148DF2D1" w14:paraId="617B2D91" w14:textId="3FC936D8">
      <w:pPr>
        <w:jc w:val="both"/>
        <w:outlineLvl w:val="0"/>
        <w:rPr>
          <w:lang w:val="es-PE"/>
        </w:rPr>
      </w:pPr>
    </w:p>
    <w:p w:rsidRPr="00E06FC0" w:rsidR="00E06FC0" w:rsidP="00E06FC0" w:rsidRDefault="00E06FC0" w14:paraId="74B1D6D9" w14:textId="69E0BA68">
      <w:pPr>
        <w:jc w:val="center"/>
        <w:outlineLvl w:val="0"/>
      </w:pPr>
      <w:r w:rsidR="5F42AB59">
        <w:rPr/>
        <w:t>.................................................................................................................................................</w:t>
      </w:r>
    </w:p>
    <w:p w:rsidR="148DF2D1" w:rsidP="148DF2D1" w:rsidRDefault="148DF2D1" w14:paraId="2613F57A" w14:textId="3C9C331F">
      <w:pPr>
        <w:jc w:val="center"/>
        <w:outlineLvl w:val="0"/>
      </w:pPr>
    </w:p>
    <w:p w:rsidRPr="00E06FC0" w:rsidR="00E06FC0" w:rsidP="00E06FC0" w:rsidRDefault="00E06FC0" w14:paraId="658C2895" w14:textId="77777777">
      <w:pPr>
        <w:jc w:val="both"/>
        <w:outlineLvl w:val="0"/>
        <w:rPr>
          <w:bCs/>
        </w:rPr>
      </w:pPr>
    </w:p>
    <w:p w:rsidRPr="00E06FC0" w:rsidR="00E06FC0" w:rsidP="00E06FC0" w:rsidRDefault="00E06FC0" w14:paraId="4CFDCFBE" w14:textId="77777777">
      <w:pPr>
        <w:jc w:val="both"/>
        <w:outlineLvl w:val="0"/>
      </w:pPr>
      <w:r w:rsidRPr="00E06FC0">
        <w:t xml:space="preserve">Como vemos, la Carta de Rechazo imputa al reclamante no haber formulado, en el plazo establecido, la denuncia policial ni haberse sometido al dosaje etílico dentro del tiempo estipulado. Ello, según la aseguradora, habría configurado el incumplimiento de la póliza que determina el rechazo del siniestro. </w:t>
      </w:r>
    </w:p>
    <w:p w:rsidRPr="00E06FC0" w:rsidR="00E06FC0" w:rsidP="00E06FC0" w:rsidRDefault="00E06FC0" w14:paraId="40179047" w14:textId="77777777">
      <w:pPr>
        <w:jc w:val="both"/>
        <w:outlineLvl w:val="0"/>
      </w:pPr>
    </w:p>
    <w:p w:rsidRPr="00E06FC0" w:rsidR="00E06FC0" w:rsidP="00E06FC0" w:rsidRDefault="00E06FC0" w14:paraId="6306CEFB" w14:textId="77777777">
      <w:pPr>
        <w:jc w:val="both"/>
        <w:outlineLvl w:val="0"/>
        <w:rPr>
          <w:bCs/>
        </w:rPr>
      </w:pPr>
      <w:r w:rsidRPr="00E06FC0">
        <w:rPr>
          <w:b/>
          <w:u w:val="single"/>
        </w:rPr>
        <w:t>Octavo</w:t>
      </w:r>
      <w:r w:rsidRPr="00E06FC0">
        <w:rPr>
          <w:b/>
        </w:rPr>
        <w:t>:</w:t>
      </w:r>
      <w:r w:rsidRPr="00E06FC0">
        <w:rPr>
          <w:b/>
          <w:lang w:val="es-PE"/>
        </w:rPr>
        <w:t xml:space="preserve"> </w:t>
      </w:r>
      <w:r w:rsidRPr="00E06FC0">
        <w:rPr>
          <w:lang w:val="es-PE"/>
        </w:rPr>
        <w:t xml:space="preserve"> </w:t>
      </w:r>
      <w:r w:rsidRPr="00E06FC0">
        <w:rPr>
          <w:bCs/>
        </w:rPr>
        <w:t>Que, para esclarecer el presente caso, debemos remitirnos a lo dispuesto en la póliza, cuando, en el numeral 10.1. del artículo 10 del Condicionado General, indica lo siguiente:</w:t>
      </w:r>
    </w:p>
    <w:p w:rsidRPr="00E06FC0" w:rsidR="00E06FC0" w:rsidP="00E06FC0" w:rsidRDefault="00E06FC0" w14:paraId="173F4F33" w14:textId="77777777">
      <w:pPr>
        <w:jc w:val="both"/>
        <w:outlineLvl w:val="0"/>
        <w:rPr>
          <w:bCs/>
        </w:rPr>
      </w:pPr>
    </w:p>
    <w:p w:rsidRPr="00E06FC0" w:rsidR="00E06FC0" w:rsidP="00E06FC0" w:rsidRDefault="00E06FC0" w14:paraId="72CE0D19" w14:textId="6B9ED647">
      <w:pPr>
        <w:jc w:val="center"/>
        <w:outlineLvl w:val="0"/>
      </w:pPr>
      <w:r w:rsidR="649E8251">
        <w:rPr/>
        <w:t>.................................................................................................................................................</w:t>
      </w:r>
    </w:p>
    <w:p w:rsidRPr="00E06FC0" w:rsidR="00E06FC0" w:rsidP="00E06FC0" w:rsidRDefault="00E06FC0" w14:paraId="65D97369" w14:textId="77777777">
      <w:pPr>
        <w:jc w:val="both"/>
        <w:outlineLvl w:val="0"/>
        <w:rPr>
          <w:bCs/>
        </w:rPr>
      </w:pPr>
    </w:p>
    <w:p w:rsidRPr="00E06FC0" w:rsidR="00E06FC0" w:rsidP="00E06FC0" w:rsidRDefault="00E06FC0" w14:paraId="622D82BF" w14:textId="77777777">
      <w:pPr>
        <w:jc w:val="both"/>
        <w:outlineLvl w:val="0"/>
        <w:rPr>
          <w:bCs/>
        </w:rPr>
      </w:pPr>
      <w:r w:rsidRPr="00E06FC0">
        <w:rPr>
          <w:bCs/>
        </w:rPr>
        <w:t>Como vemos, además del aviso del siniestro, el asegurado deberá formular su denuncia policial y someterse al dosaje etílico correspondiente dentro del plazo máximo de 04 horas. Por lo indicado, en el presente caso, se deberá determinar si el reclamante cumplió con los requisitos establecidos en la póliza o, de ser el caso, si existe alguna justificación legal que lo exima de dicha obligación. Cabe precisar que, conforme fluye de la póliza, la consecuencia del incumplimiento de las obligaciones indicadas resulta la pérdida de los derechos indemnizatorios respecto del presente siniestro por parte del reclamante.</w:t>
      </w:r>
    </w:p>
    <w:p w:rsidRPr="00E06FC0" w:rsidR="00E06FC0" w:rsidP="00E06FC0" w:rsidRDefault="00E06FC0" w14:paraId="06FDC00B" w14:textId="77777777">
      <w:pPr>
        <w:jc w:val="both"/>
        <w:outlineLvl w:val="0"/>
        <w:rPr>
          <w:bCs/>
        </w:rPr>
      </w:pPr>
    </w:p>
    <w:p w:rsidRPr="00E06FC0" w:rsidR="00E06FC0" w:rsidP="00E06FC0" w:rsidRDefault="00E06FC0" w14:paraId="4FBD13A0" w14:textId="77777777">
      <w:pPr>
        <w:jc w:val="both"/>
        <w:outlineLvl w:val="0"/>
        <w:rPr>
          <w:bCs/>
        </w:rPr>
      </w:pPr>
      <w:r w:rsidRPr="00E06FC0">
        <w:rPr>
          <w:b/>
          <w:u w:val="single"/>
          <w:lang w:val="es-PE"/>
        </w:rPr>
        <w:t>Noveno</w:t>
      </w:r>
      <w:r w:rsidRPr="00E06FC0">
        <w:rPr>
          <w:b/>
          <w:lang w:val="es-PE"/>
        </w:rPr>
        <w:t>:</w:t>
      </w:r>
      <w:r w:rsidRPr="00E06FC0">
        <w:rPr>
          <w:lang w:val="es-PE"/>
        </w:rPr>
        <w:t xml:space="preserve">  Que, </w:t>
      </w:r>
      <w:r w:rsidRPr="00E06FC0">
        <w:rPr>
          <w:bCs/>
        </w:rPr>
        <w:t>conforme se aprecia de autos, la póliza resulta clara y establece, entre otros, los siguientes pasos frente a la ocurrencia de un siniestro:</w:t>
      </w:r>
    </w:p>
    <w:p w:rsidRPr="00E06FC0" w:rsidR="00E06FC0" w:rsidP="00E06FC0" w:rsidRDefault="00E06FC0" w14:paraId="23A6D2B8" w14:textId="77777777">
      <w:pPr>
        <w:jc w:val="both"/>
        <w:outlineLvl w:val="0"/>
        <w:rPr>
          <w:bCs/>
        </w:rPr>
      </w:pPr>
    </w:p>
    <w:p w:rsidRPr="00E06FC0" w:rsidR="00E06FC0" w:rsidP="00E06FC0" w:rsidRDefault="00E06FC0" w14:paraId="51EE9E68" w14:textId="77777777">
      <w:pPr>
        <w:numPr>
          <w:ilvl w:val="0"/>
          <w:numId w:val="14"/>
        </w:numPr>
        <w:jc w:val="both"/>
        <w:outlineLvl w:val="0"/>
        <w:rPr>
          <w:bCs/>
        </w:rPr>
      </w:pPr>
      <w:r w:rsidRPr="00E06FC0">
        <w:rPr>
          <w:bCs/>
        </w:rPr>
        <w:t>Realizar la denuncia policial en la comisaría del sector dentro de las 04 horas siguientes al siniestro.</w:t>
      </w:r>
    </w:p>
    <w:p w:rsidRPr="00E06FC0" w:rsidR="00E06FC0" w:rsidP="00E06FC0" w:rsidRDefault="00E06FC0" w14:paraId="4A3FD326" w14:textId="77777777">
      <w:pPr>
        <w:numPr>
          <w:ilvl w:val="0"/>
          <w:numId w:val="14"/>
        </w:numPr>
        <w:jc w:val="both"/>
        <w:outlineLvl w:val="0"/>
        <w:rPr>
          <w:bCs/>
        </w:rPr>
      </w:pPr>
      <w:r w:rsidRPr="00E06FC0">
        <w:rPr>
          <w:bCs/>
        </w:rPr>
        <w:t>Someterse al dosaje etílico de ley dentro de las 04 horas siguientes al siniestro.</w:t>
      </w:r>
    </w:p>
    <w:p w:rsidRPr="00E06FC0" w:rsidR="00E06FC0" w:rsidP="00E06FC0" w:rsidRDefault="00E06FC0" w14:paraId="0D942AB4" w14:textId="77777777">
      <w:pPr>
        <w:jc w:val="both"/>
        <w:outlineLvl w:val="0"/>
        <w:rPr>
          <w:bCs/>
        </w:rPr>
      </w:pPr>
    </w:p>
    <w:p w:rsidRPr="00E06FC0" w:rsidR="00E06FC0" w:rsidP="00E06FC0" w:rsidRDefault="00E06FC0" w14:paraId="08370353" w14:textId="77777777">
      <w:pPr>
        <w:jc w:val="both"/>
        <w:outlineLvl w:val="0"/>
        <w:rPr>
          <w:bCs/>
        </w:rPr>
      </w:pPr>
      <w:r w:rsidRPr="00E06FC0">
        <w:rPr>
          <w:bCs/>
        </w:rPr>
        <w:t>En ese sentido, conforme pudimos advertir en el considerando previo, la consecuencia resulta ser la pérdida de los derechos de indemnización del asegurado.</w:t>
      </w:r>
    </w:p>
    <w:p w:rsidRPr="00E06FC0" w:rsidR="00E06FC0" w:rsidP="00E06FC0" w:rsidRDefault="00E06FC0" w14:paraId="41874904" w14:textId="77777777">
      <w:pPr>
        <w:jc w:val="both"/>
        <w:outlineLvl w:val="0"/>
        <w:rPr>
          <w:bCs/>
        </w:rPr>
      </w:pPr>
    </w:p>
    <w:p w:rsidRPr="00E06FC0" w:rsidR="00E06FC0" w:rsidP="00E06FC0" w:rsidRDefault="00E06FC0" w14:paraId="7E08EB53" w14:textId="77777777">
      <w:pPr>
        <w:jc w:val="both"/>
        <w:outlineLvl w:val="0"/>
        <w:rPr>
          <w:bCs/>
        </w:rPr>
      </w:pPr>
      <w:r w:rsidRPr="00E06FC0">
        <w:rPr>
          <w:bCs/>
        </w:rPr>
        <w:t>En el presente caso, tal como se aprecia de lo indicado por las partes, el siniestro sucede el pasado 06 de setiembre de 2024. No obstante, la denuncia policial no fue formulada sino hasta el 10 de setiembre, tal como se aprecia a continuación:</w:t>
      </w:r>
    </w:p>
    <w:p w:rsidRPr="00E06FC0" w:rsidR="00E06FC0" w:rsidP="00E06FC0" w:rsidRDefault="00E06FC0" w14:paraId="3738DD4B" w14:textId="77777777">
      <w:pPr>
        <w:jc w:val="both"/>
        <w:outlineLvl w:val="0"/>
        <w:rPr>
          <w:bCs/>
        </w:rPr>
      </w:pPr>
    </w:p>
    <w:p w:rsidRPr="00E06FC0" w:rsidR="00E06FC0" w:rsidP="00E06FC0" w:rsidRDefault="00000000" w14:paraId="1B8E4FC1" w14:textId="1FB2806D">
      <w:pPr>
        <w:jc w:val="center"/>
        <w:outlineLvl w:val="0"/>
      </w:pPr>
      <w:r w:rsidR="3BA8C6C2">
        <w:rPr/>
        <w:t>...........................................................................................................................................</w:t>
      </w:r>
    </w:p>
    <w:p w:rsidRPr="00E06FC0" w:rsidR="00E06FC0" w:rsidP="00E06FC0" w:rsidRDefault="00E06FC0" w14:paraId="3D9659DC" w14:textId="77777777">
      <w:pPr>
        <w:jc w:val="both"/>
        <w:outlineLvl w:val="0"/>
        <w:rPr>
          <w:bCs/>
        </w:rPr>
      </w:pPr>
    </w:p>
    <w:p w:rsidRPr="00E06FC0" w:rsidR="00E06FC0" w:rsidP="00E06FC0" w:rsidRDefault="00E06FC0" w14:paraId="4C020FFB" w14:textId="77777777">
      <w:pPr>
        <w:jc w:val="both"/>
        <w:outlineLvl w:val="0"/>
        <w:rPr>
          <w:bCs/>
        </w:rPr>
      </w:pPr>
      <w:r w:rsidRPr="00E06FC0">
        <w:rPr>
          <w:bCs/>
        </w:rPr>
        <w:t>De este modo, tenemos que, según la denuncia policial, el siniestro sucedió el 06 de setiembre, mientras que la denuncia se formuló el 10 de dicho mes; es decir, 04 días después de sucedido el siniestro. Asimismo, tampoco se aprecia que el conductor del vehículo haya sido sometido al dosaje etílico de ley. Todo lo indicado anteriormente reviste especial importancia, toda vez que las omisiones advertidas impiden conocer situaciones que inciden directamente en el análisis del siniestro, tales como -por ejemplo- si es que hubiere mediado ingesta de alcohol u otros elementos que inciden determinantemente en la evaluación de la aseguradora. Por lo señalado, la aseguradora se ha visto impedida de realizar una evaluación correcta con todos los elementos de juicio necesarios para ello.</w:t>
      </w:r>
    </w:p>
    <w:p w:rsidRPr="00E06FC0" w:rsidR="00E06FC0" w:rsidP="00E06FC0" w:rsidRDefault="00E06FC0" w14:paraId="062BFFD5" w14:textId="77777777">
      <w:pPr>
        <w:jc w:val="both"/>
        <w:outlineLvl w:val="0"/>
        <w:rPr>
          <w:bCs/>
        </w:rPr>
      </w:pPr>
    </w:p>
    <w:p w:rsidRPr="00E06FC0" w:rsidR="00E06FC0" w:rsidP="00E06FC0" w:rsidRDefault="00E06FC0" w14:paraId="61023437" w14:textId="77777777">
      <w:pPr>
        <w:jc w:val="both"/>
        <w:outlineLvl w:val="0"/>
        <w:rPr>
          <w:bCs/>
        </w:rPr>
      </w:pPr>
      <w:r w:rsidRPr="00E06FC0">
        <w:rPr>
          <w:bCs/>
        </w:rPr>
        <w:t>En conclusión, atendiendo a que el reclamante no ha acreditado razón alguna que lo exima de la obligación contenida en la póliza, se debe concluir que este se encontraba obligado a, entre otros, formular la denuncia policial en el plazo establecido, así como a someterse al dosaje correspondiente; no obstante, no cumplió con ello. Por lo tanto, atendiendo a que no se cumplió con lo establecido en la póliza, el reclamante ha perdido sus derechos indemnizatorios correspondientes al presente siniestro.</w:t>
      </w:r>
    </w:p>
    <w:p w:rsidRPr="00E06FC0" w:rsidR="00E06FC0" w:rsidP="00E06FC0" w:rsidRDefault="00E06FC0" w14:paraId="2C9A17C5" w14:textId="77777777">
      <w:pPr>
        <w:jc w:val="both"/>
        <w:outlineLvl w:val="0"/>
        <w:rPr>
          <w:bCs/>
        </w:rPr>
      </w:pPr>
    </w:p>
    <w:p w:rsidRPr="00E06FC0" w:rsidR="00E06FC0" w:rsidP="00E06FC0" w:rsidRDefault="00E06FC0" w14:paraId="2E8EA8B9" w14:textId="77777777">
      <w:pPr>
        <w:jc w:val="both"/>
        <w:outlineLvl w:val="0"/>
        <w:rPr>
          <w:b/>
          <w:lang w:val="es-PE"/>
        </w:rPr>
      </w:pPr>
      <w:r w:rsidRPr="00E06FC0">
        <w:rPr>
          <w:b/>
          <w:lang w:val="es-PE"/>
        </w:rPr>
        <w:t xml:space="preserve">Atendiendo a lo expresado, este colegiado </w:t>
      </w:r>
      <w:r w:rsidRPr="00E06FC0">
        <w:rPr>
          <w:b/>
        </w:rPr>
        <w:t>concluye su apreciación razonada y conjunta al amparo de lo establecido en su Reglamento, por lo que</w:t>
      </w:r>
      <w:r w:rsidRPr="00E06FC0">
        <w:rPr>
          <w:b/>
          <w:lang w:val="es-PE"/>
        </w:rPr>
        <w:t xml:space="preserve"> </w:t>
      </w:r>
    </w:p>
    <w:p w:rsidRPr="00E06FC0" w:rsidR="00E06FC0" w:rsidP="00E06FC0" w:rsidRDefault="00E06FC0" w14:paraId="31EB97FA" w14:textId="77777777">
      <w:pPr>
        <w:jc w:val="both"/>
        <w:outlineLvl w:val="0"/>
        <w:rPr>
          <w:b/>
          <w:lang w:val="es-PE"/>
        </w:rPr>
      </w:pPr>
    </w:p>
    <w:p w:rsidRPr="00E06FC0" w:rsidR="00E06FC0" w:rsidP="00E06FC0" w:rsidRDefault="00E06FC0" w14:paraId="36321256" w14:textId="77777777">
      <w:pPr>
        <w:jc w:val="both"/>
        <w:outlineLvl w:val="0"/>
        <w:rPr>
          <w:b/>
        </w:rPr>
      </w:pPr>
      <w:r w:rsidRPr="00E06FC0">
        <w:rPr>
          <w:b/>
          <w:lang w:val="es-PE"/>
        </w:rPr>
        <w:t>Resuelve:</w:t>
      </w:r>
    </w:p>
    <w:p w:rsidRPr="00E06FC0" w:rsidR="00E06FC0" w:rsidP="00E06FC0" w:rsidRDefault="00E06FC0" w14:paraId="39F62FC7" w14:textId="77777777">
      <w:pPr>
        <w:jc w:val="both"/>
        <w:outlineLvl w:val="0"/>
      </w:pPr>
    </w:p>
    <w:p w:rsidRPr="00E06FC0" w:rsidR="00E06FC0" w:rsidP="00E06FC0" w:rsidRDefault="00E06FC0" w14:paraId="3493CA86" w14:textId="690AABD5">
      <w:pPr>
        <w:jc w:val="both"/>
        <w:outlineLvl w:val="0"/>
        <w:rPr>
          <w:lang w:val="es-PE"/>
        </w:rPr>
      </w:pPr>
      <w:r w:rsidRPr="148DF2D1" w:rsidR="00E06FC0">
        <w:rPr>
          <w:lang w:val="es-PE"/>
        </w:rPr>
        <w:t xml:space="preserve">Declarar </w:t>
      </w:r>
      <w:r w:rsidRPr="148DF2D1" w:rsidR="00E06FC0">
        <w:rPr>
          <w:b w:val="1"/>
          <w:bCs w:val="1"/>
          <w:lang w:val="es-PE"/>
        </w:rPr>
        <w:t xml:space="preserve">INFUNDADA </w:t>
      </w:r>
      <w:r w:rsidRPr="148DF2D1" w:rsidR="00E06FC0">
        <w:rPr>
          <w:lang w:val="es-PE"/>
        </w:rPr>
        <w:t xml:space="preserve">la reclamación interpuesta por don </w:t>
      </w:r>
      <w:r w:rsidRPr="148DF2D1" w:rsidR="544F3CA2">
        <w:rPr>
          <w:b w:val="1"/>
          <w:bCs w:val="1"/>
          <w:lang w:val="en-US"/>
        </w:rPr>
        <w:t>................................................</w:t>
      </w:r>
      <w:r w:rsidRPr="148DF2D1" w:rsidR="00E06FC0">
        <w:rPr>
          <w:lang w:val="es-PE"/>
        </w:rPr>
        <w:t xml:space="preserve"> contra </w:t>
      </w:r>
      <w:r w:rsidRPr="148DF2D1" w:rsidR="6B1F3EE9">
        <w:rPr>
          <w:b w:val="1"/>
          <w:bCs w:val="1"/>
        </w:rPr>
        <w:t>................................................................................</w:t>
      </w:r>
      <w:r w:rsidRPr="148DF2D1" w:rsidR="00E06FC0">
        <w:rPr>
          <w:lang w:val="es-PE"/>
        </w:rPr>
        <w:t>, dejando a salvo el derecho de las partes de acudir ante las instancias que estimen pertinentes.</w:t>
      </w:r>
    </w:p>
    <w:p w:rsidRPr="00E06FC0" w:rsidR="006A008D" w:rsidP="00E06FC0" w:rsidRDefault="006A008D" w14:paraId="501E3AF2" w14:textId="77777777">
      <w:pPr>
        <w:jc w:val="both"/>
        <w:outlineLvl w:val="0"/>
        <w:rPr>
          <w:lang w:val="es-PE"/>
        </w:rPr>
      </w:pPr>
    </w:p>
    <w:p w:rsidRPr="00E06FC0" w:rsidR="00804FBA" w:rsidP="00E06FC0" w:rsidRDefault="00F15FBA" w14:paraId="0B8F9BB3" w14:textId="52411DD2">
      <w:pPr>
        <w:jc w:val="right"/>
        <w:outlineLvl w:val="0"/>
        <w:rPr>
          <w:lang w:val="es-PE"/>
        </w:rPr>
      </w:pPr>
      <w:r w:rsidRPr="00E06FC0">
        <w:rPr>
          <w:lang w:val="es-PE"/>
        </w:rPr>
        <w:t xml:space="preserve">Lima, </w:t>
      </w:r>
      <w:r w:rsidRPr="00E06FC0" w:rsidR="00EE2261">
        <w:t>2</w:t>
      </w:r>
      <w:r w:rsidRPr="00E06FC0" w:rsidR="0044391E">
        <w:t>7</w:t>
      </w:r>
      <w:r w:rsidRPr="00E06FC0" w:rsidR="008B40D1">
        <w:t xml:space="preserve"> </w:t>
      </w:r>
      <w:r w:rsidRPr="00E06FC0">
        <w:rPr>
          <w:lang w:val="es-PE"/>
        </w:rPr>
        <w:t>de</w:t>
      </w:r>
      <w:r w:rsidRPr="00E06FC0" w:rsidR="001631D6">
        <w:rPr>
          <w:lang w:val="es-PE"/>
        </w:rPr>
        <w:t xml:space="preserve"> </w:t>
      </w:r>
      <w:r w:rsidRPr="00E06FC0" w:rsidR="00D677AF">
        <w:rPr>
          <w:lang w:val="es-PE"/>
        </w:rPr>
        <w:t>febrero</w:t>
      </w:r>
      <w:r w:rsidRPr="00E06FC0" w:rsidR="001631D6">
        <w:rPr>
          <w:lang w:val="es-PE"/>
        </w:rPr>
        <w:t xml:space="preserve"> </w:t>
      </w:r>
      <w:r w:rsidRPr="00E06FC0">
        <w:rPr>
          <w:lang w:val="es-PE"/>
        </w:rPr>
        <w:t>de 20</w:t>
      </w:r>
      <w:r w:rsidRPr="00E06FC0" w:rsidR="001631D6">
        <w:rPr>
          <w:lang w:val="es-PE"/>
        </w:rPr>
        <w:t>2</w:t>
      </w:r>
      <w:r w:rsidRPr="00E06FC0" w:rsidR="0073373B">
        <w:rPr>
          <w:lang w:val="es-PE"/>
        </w:rPr>
        <w:t>5</w:t>
      </w:r>
    </w:p>
    <w:p w:rsidRPr="00E06FC0" w:rsidR="00804FBA" w:rsidP="00E06FC0" w:rsidRDefault="00804FBA" w14:paraId="2C8A5CBC" w14:textId="77777777">
      <w:pPr>
        <w:jc w:val="both"/>
        <w:rPr>
          <w:b/>
          <w:bCs/>
          <w:i/>
          <w:iCs/>
          <w:lang w:val="es-ES_tradnl"/>
        </w:rPr>
      </w:pPr>
    </w:p>
    <w:p w:rsidRPr="00E06FC0" w:rsidR="003F73A8" w:rsidP="00E06FC0" w:rsidRDefault="003F73A8" w14:paraId="00714C2C" w14:textId="77777777">
      <w:pPr>
        <w:jc w:val="both"/>
        <w:rPr>
          <w:b/>
          <w:bCs/>
          <w:i/>
          <w:iCs/>
          <w:lang w:val="es-ES_tradnl"/>
        </w:rPr>
      </w:pPr>
      <w:r w:rsidRPr="00E06FC0">
        <w:rPr>
          <w:b/>
          <w:bCs/>
          <w:i/>
          <w:iCs/>
          <w:lang w:val="es-ES_tradnl"/>
        </w:rPr>
        <w:t>La Secretaría Técnica certifica que la presente resolución cuenta con el voto de los vocales cuyos nombres figuran en el presente documento.</w:t>
      </w:r>
    </w:p>
    <w:p w:rsidRPr="00E06FC0" w:rsidR="003F73A8" w:rsidP="003F73A8" w:rsidRDefault="003F73A8" w14:paraId="1583EBBC" w14:textId="77777777">
      <w:pPr>
        <w:jc w:val="both"/>
        <w:rPr>
          <w:b/>
          <w:bCs/>
          <w:i/>
          <w:iCs/>
          <w:lang w:val="es-ES_tradnl"/>
        </w:rPr>
      </w:pPr>
    </w:p>
    <w:p w:rsidRPr="00E06FC0" w:rsidR="003F73A8" w:rsidP="003F73A8" w:rsidRDefault="003F73A8" w14:paraId="00F7442C" w14:textId="77777777">
      <w:pPr>
        <w:spacing w:line="360" w:lineRule="auto"/>
        <w:jc w:val="center"/>
        <w:rPr>
          <w:b/>
          <w:bCs/>
        </w:rPr>
      </w:pPr>
      <w:r w:rsidRPr="00E06FC0">
        <w:rPr>
          <w:b/>
          <w:bCs/>
        </w:rPr>
        <w:t xml:space="preserve">María Eugenia Valdez Fernández Baca – </w:t>
      </w:r>
      <w:proofErr w:type="gramStart"/>
      <w:r w:rsidRPr="00E06FC0">
        <w:rPr>
          <w:b/>
          <w:bCs/>
        </w:rPr>
        <w:t>Presidente</w:t>
      </w:r>
      <w:proofErr w:type="gramEnd"/>
    </w:p>
    <w:p w:rsidRPr="00E06FC0" w:rsidR="003F73A8" w:rsidP="003F73A8" w:rsidRDefault="003F73A8" w14:paraId="28FF05CB" w14:textId="77777777">
      <w:pPr>
        <w:spacing w:line="360" w:lineRule="auto"/>
        <w:jc w:val="center"/>
        <w:rPr>
          <w:b/>
          <w:bCs/>
        </w:rPr>
      </w:pPr>
      <w:r w:rsidRPr="00E06FC0">
        <w:rPr>
          <w:b/>
          <w:bCs/>
        </w:rPr>
        <w:t xml:space="preserve">Rolando Eyzaguirre </w:t>
      </w:r>
      <w:proofErr w:type="spellStart"/>
      <w:r w:rsidRPr="00E06FC0">
        <w:rPr>
          <w:b/>
          <w:bCs/>
        </w:rPr>
        <w:t>Maccan</w:t>
      </w:r>
      <w:proofErr w:type="spellEnd"/>
      <w:r w:rsidRPr="00E06FC0">
        <w:rPr>
          <w:b/>
          <w:bCs/>
        </w:rPr>
        <w:t xml:space="preserve"> – Vocal</w:t>
      </w:r>
    </w:p>
    <w:p w:rsidRPr="00E06FC0" w:rsidR="003F73A8" w:rsidP="003F73A8" w:rsidRDefault="003F73A8" w14:paraId="5A8E089C" w14:textId="77777777">
      <w:pPr>
        <w:spacing w:line="360" w:lineRule="auto"/>
        <w:jc w:val="center"/>
        <w:rPr>
          <w:b/>
          <w:bCs/>
        </w:rPr>
      </w:pPr>
      <w:r w:rsidRPr="00E06FC0">
        <w:rPr>
          <w:b/>
          <w:bCs/>
        </w:rPr>
        <w:t>Omar Alfaro Villanueva – Vocal</w:t>
      </w:r>
    </w:p>
    <w:p w:rsidRPr="00E06FC0" w:rsidR="003F73A8" w:rsidP="003F73A8" w:rsidRDefault="003F73A8" w14:paraId="15ED3DCA" w14:textId="77777777">
      <w:pPr>
        <w:spacing w:line="360" w:lineRule="auto"/>
        <w:jc w:val="center"/>
        <w:rPr>
          <w:lang w:val="es-MX"/>
        </w:rPr>
      </w:pPr>
      <w:r w:rsidRPr="00E06FC0">
        <w:rPr>
          <w:b/>
          <w:bCs/>
        </w:rPr>
        <w:t>Gonzalo Abad del Busto - Vocal</w:t>
      </w:r>
    </w:p>
    <w:p w:rsidRPr="00E06FC0" w:rsidR="001631D6" w:rsidP="00F15FBA" w:rsidRDefault="001631D6" w14:paraId="0DA96C46" w14:textId="77777777">
      <w:pPr>
        <w:jc w:val="both"/>
        <w:rPr>
          <w:lang w:val="es-MX"/>
        </w:rPr>
      </w:pPr>
    </w:p>
    <w:p w:rsidRPr="000D72A1" w:rsidR="00F15FBA" w:rsidP="00F15FBA" w:rsidRDefault="00F15FBA" w14:paraId="22C77427" w14:textId="77777777">
      <w:pPr>
        <w:rPr>
          <w:sz w:val="23"/>
          <w:szCs w:val="23"/>
        </w:rPr>
      </w:pPr>
    </w:p>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A48D3" w:rsidP="005F148C" w:rsidRDefault="003A48D3" w14:paraId="24C5995D" w14:textId="77777777">
      <w:r>
        <w:separator/>
      </w:r>
    </w:p>
  </w:endnote>
  <w:endnote w:type="continuationSeparator" w:id="0">
    <w:p w:rsidR="003A48D3" w:rsidP="005F148C" w:rsidRDefault="003A48D3" w14:paraId="5223FC1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A48D3" w:rsidP="005F148C" w:rsidRDefault="003A48D3" w14:paraId="0D052906" w14:textId="77777777">
      <w:r>
        <w:separator/>
      </w:r>
    </w:p>
  </w:footnote>
  <w:footnote w:type="continuationSeparator" w:id="0">
    <w:p w:rsidR="003A48D3" w:rsidP="005F148C" w:rsidRDefault="003A48D3" w14:paraId="144117A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10A65FCC"/>
    <w:multiLevelType w:val="hybridMultilevel"/>
    <w:tmpl w:val="EE12B64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C814170"/>
    <w:multiLevelType w:val="hybridMultilevel"/>
    <w:tmpl w:val="AC6E8C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E1D7485"/>
    <w:multiLevelType w:val="hybridMultilevel"/>
    <w:tmpl w:val="BDE0E1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0884A15"/>
    <w:multiLevelType w:val="hybridMultilevel"/>
    <w:tmpl w:val="5694B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0981F9E"/>
    <w:multiLevelType w:val="hybridMultilevel"/>
    <w:tmpl w:val="F0FA6F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8447F75"/>
    <w:multiLevelType w:val="hybridMultilevel"/>
    <w:tmpl w:val="4ABEB50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9962A66"/>
    <w:multiLevelType w:val="hybridMultilevel"/>
    <w:tmpl w:val="08C27F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E20427A"/>
    <w:multiLevelType w:val="hybridMultilevel"/>
    <w:tmpl w:val="15BE878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F6F746D"/>
    <w:multiLevelType w:val="hybridMultilevel"/>
    <w:tmpl w:val="564E73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17C22E0"/>
    <w:multiLevelType w:val="hybridMultilevel"/>
    <w:tmpl w:val="564E737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7A62733"/>
    <w:multiLevelType w:val="hybridMultilevel"/>
    <w:tmpl w:val="2DEC36F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37D81099"/>
    <w:multiLevelType w:val="hybridMultilevel"/>
    <w:tmpl w:val="08C27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D2159D8"/>
    <w:multiLevelType w:val="hybridMultilevel"/>
    <w:tmpl w:val="5AC0EC0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4CF0589"/>
    <w:multiLevelType w:val="hybridMultilevel"/>
    <w:tmpl w:val="503A4D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4B117E36"/>
    <w:multiLevelType w:val="hybridMultilevel"/>
    <w:tmpl w:val="85FCAB4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2043D52"/>
    <w:multiLevelType w:val="hybridMultilevel"/>
    <w:tmpl w:val="DD42E5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AE64436"/>
    <w:multiLevelType w:val="hybridMultilevel"/>
    <w:tmpl w:val="BDE0E1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5"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5E223CA"/>
    <w:multiLevelType w:val="hybridMultilevel"/>
    <w:tmpl w:val="F0FA6F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B9F6265"/>
    <w:multiLevelType w:val="hybridMultilevel"/>
    <w:tmpl w:val="0CEAE258"/>
    <w:lvl w:ilvl="0" w:tplc="3A5EBA14">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826121645">
    <w:abstractNumId w:val="25"/>
  </w:num>
  <w:num w:numId="2" w16cid:durableId="1256477769">
    <w:abstractNumId w:val="11"/>
  </w:num>
  <w:num w:numId="3" w16cid:durableId="1780678958">
    <w:abstractNumId w:val="22"/>
  </w:num>
  <w:num w:numId="4" w16cid:durableId="20433587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22"/>
  </w:num>
  <w:num w:numId="7" w16cid:durableId="147575747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34"/>
  </w:num>
  <w:num w:numId="18" w16cid:durableId="109610137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56475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339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93783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01107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84536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98727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84117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16179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95265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9624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44332098">
    <w:abstractNumId w:val="15"/>
  </w:num>
  <w:num w:numId="33" w16cid:durableId="2138374204">
    <w:abstractNumId w:val="28"/>
  </w:num>
  <w:num w:numId="34" w16cid:durableId="1906407826">
    <w:abstractNumId w:val="19"/>
  </w:num>
  <w:num w:numId="35" w16cid:durableId="1109930781">
    <w:abstractNumId w:val="39"/>
  </w:num>
  <w:num w:numId="36" w16cid:durableId="868372114">
    <w:abstractNumId w:val="14"/>
  </w:num>
  <w:num w:numId="37" w16cid:durableId="7606870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93368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956841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155656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170504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000"/>
    <w:rsid w:val="00007872"/>
    <w:rsid w:val="00007C13"/>
    <w:rsid w:val="0001004C"/>
    <w:rsid w:val="000155B3"/>
    <w:rsid w:val="00015A30"/>
    <w:rsid w:val="00020318"/>
    <w:rsid w:val="00021CE8"/>
    <w:rsid w:val="00021EC1"/>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93F"/>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2437"/>
    <w:rsid w:val="00316A1B"/>
    <w:rsid w:val="0032570B"/>
    <w:rsid w:val="00325974"/>
    <w:rsid w:val="0032738B"/>
    <w:rsid w:val="0033198C"/>
    <w:rsid w:val="00331FB9"/>
    <w:rsid w:val="0033435B"/>
    <w:rsid w:val="00337458"/>
    <w:rsid w:val="00341276"/>
    <w:rsid w:val="0034614C"/>
    <w:rsid w:val="00346A99"/>
    <w:rsid w:val="003470DF"/>
    <w:rsid w:val="0035026A"/>
    <w:rsid w:val="00350BE1"/>
    <w:rsid w:val="00366599"/>
    <w:rsid w:val="00373593"/>
    <w:rsid w:val="00377B6C"/>
    <w:rsid w:val="00381984"/>
    <w:rsid w:val="00383692"/>
    <w:rsid w:val="00385C08"/>
    <w:rsid w:val="003861F2"/>
    <w:rsid w:val="00386CB7"/>
    <w:rsid w:val="0039280A"/>
    <w:rsid w:val="00393CEF"/>
    <w:rsid w:val="0039536B"/>
    <w:rsid w:val="003977C8"/>
    <w:rsid w:val="003A0B41"/>
    <w:rsid w:val="003A48D3"/>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391E"/>
    <w:rsid w:val="00444D29"/>
    <w:rsid w:val="0044521A"/>
    <w:rsid w:val="00446576"/>
    <w:rsid w:val="0045603E"/>
    <w:rsid w:val="00457C69"/>
    <w:rsid w:val="00460DC4"/>
    <w:rsid w:val="004649E2"/>
    <w:rsid w:val="00467825"/>
    <w:rsid w:val="0046791C"/>
    <w:rsid w:val="00470816"/>
    <w:rsid w:val="004710AF"/>
    <w:rsid w:val="004734D9"/>
    <w:rsid w:val="00473BA4"/>
    <w:rsid w:val="00477D05"/>
    <w:rsid w:val="004832C1"/>
    <w:rsid w:val="004848A8"/>
    <w:rsid w:val="004850F1"/>
    <w:rsid w:val="004854D9"/>
    <w:rsid w:val="004856B2"/>
    <w:rsid w:val="00485D27"/>
    <w:rsid w:val="0048636C"/>
    <w:rsid w:val="00492B39"/>
    <w:rsid w:val="00492D3C"/>
    <w:rsid w:val="004A05A4"/>
    <w:rsid w:val="004A0E99"/>
    <w:rsid w:val="004B6DF1"/>
    <w:rsid w:val="004B78B8"/>
    <w:rsid w:val="004C10B4"/>
    <w:rsid w:val="004C5624"/>
    <w:rsid w:val="004C6A2A"/>
    <w:rsid w:val="004C71C2"/>
    <w:rsid w:val="004C7F8F"/>
    <w:rsid w:val="004D0D95"/>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52ED5"/>
    <w:rsid w:val="006603F9"/>
    <w:rsid w:val="006616F6"/>
    <w:rsid w:val="0066418F"/>
    <w:rsid w:val="00666E5D"/>
    <w:rsid w:val="006704E4"/>
    <w:rsid w:val="0067663E"/>
    <w:rsid w:val="00680A82"/>
    <w:rsid w:val="006859F9"/>
    <w:rsid w:val="0069382D"/>
    <w:rsid w:val="00694105"/>
    <w:rsid w:val="00696F0F"/>
    <w:rsid w:val="006A008D"/>
    <w:rsid w:val="006A1077"/>
    <w:rsid w:val="006A4B64"/>
    <w:rsid w:val="006A5F94"/>
    <w:rsid w:val="006B2C7D"/>
    <w:rsid w:val="006C282F"/>
    <w:rsid w:val="006C28E8"/>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1AD4"/>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C7D4A"/>
    <w:rsid w:val="008D0547"/>
    <w:rsid w:val="008D5A92"/>
    <w:rsid w:val="008D7B08"/>
    <w:rsid w:val="008E588C"/>
    <w:rsid w:val="008E648A"/>
    <w:rsid w:val="008E6CD3"/>
    <w:rsid w:val="008F02BA"/>
    <w:rsid w:val="008F0727"/>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52B"/>
    <w:rsid w:val="00A73933"/>
    <w:rsid w:val="00A74AD3"/>
    <w:rsid w:val="00A77240"/>
    <w:rsid w:val="00A80BAD"/>
    <w:rsid w:val="00A836F3"/>
    <w:rsid w:val="00A8424C"/>
    <w:rsid w:val="00A8661A"/>
    <w:rsid w:val="00A8699E"/>
    <w:rsid w:val="00A94FA8"/>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201F4"/>
    <w:rsid w:val="00B2063E"/>
    <w:rsid w:val="00B23BB8"/>
    <w:rsid w:val="00B26691"/>
    <w:rsid w:val="00B3067C"/>
    <w:rsid w:val="00B35D43"/>
    <w:rsid w:val="00B3610C"/>
    <w:rsid w:val="00B37946"/>
    <w:rsid w:val="00B37CC6"/>
    <w:rsid w:val="00B4610E"/>
    <w:rsid w:val="00B5031E"/>
    <w:rsid w:val="00B5282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0444"/>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1D7C"/>
    <w:rsid w:val="00C65A42"/>
    <w:rsid w:val="00C708E1"/>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2DD9"/>
    <w:rsid w:val="00CD67EE"/>
    <w:rsid w:val="00CE1096"/>
    <w:rsid w:val="00CF3742"/>
    <w:rsid w:val="00D01C80"/>
    <w:rsid w:val="00D01DEB"/>
    <w:rsid w:val="00D033C7"/>
    <w:rsid w:val="00D04736"/>
    <w:rsid w:val="00D128FF"/>
    <w:rsid w:val="00D13EF4"/>
    <w:rsid w:val="00D150C7"/>
    <w:rsid w:val="00D15C1E"/>
    <w:rsid w:val="00D16150"/>
    <w:rsid w:val="00D173E4"/>
    <w:rsid w:val="00D2281E"/>
    <w:rsid w:val="00D24055"/>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C5CB7"/>
    <w:rsid w:val="00DD4751"/>
    <w:rsid w:val="00DD4D32"/>
    <w:rsid w:val="00DD6A4F"/>
    <w:rsid w:val="00DE3277"/>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2828"/>
    <w:rsid w:val="00E908BC"/>
    <w:rsid w:val="00E943A4"/>
    <w:rsid w:val="00E95E58"/>
    <w:rsid w:val="00EA292A"/>
    <w:rsid w:val="00EB23A4"/>
    <w:rsid w:val="00EB5D8D"/>
    <w:rsid w:val="00EB69AF"/>
    <w:rsid w:val="00EC4F40"/>
    <w:rsid w:val="00EC7C08"/>
    <w:rsid w:val="00ED174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453C"/>
    <w:rsid w:val="00F34E8D"/>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53F0"/>
    <w:rsid w:val="00FE7AA7"/>
    <w:rsid w:val="00FF1388"/>
    <w:rsid w:val="00FF2213"/>
    <w:rsid w:val="00FF2485"/>
    <w:rsid w:val="03CC16B0"/>
    <w:rsid w:val="148DF2D1"/>
    <w:rsid w:val="26CA1D05"/>
    <w:rsid w:val="2C9B10D4"/>
    <w:rsid w:val="33FB34C7"/>
    <w:rsid w:val="3622E5C7"/>
    <w:rsid w:val="3A9D28D9"/>
    <w:rsid w:val="3BA8C6C2"/>
    <w:rsid w:val="42C81FD4"/>
    <w:rsid w:val="544F3CA2"/>
    <w:rsid w:val="5AFF7FF3"/>
    <w:rsid w:val="5F42AB59"/>
    <w:rsid w:val="63E8F7EF"/>
    <w:rsid w:val="643D5BB9"/>
    <w:rsid w:val="649E8251"/>
    <w:rsid w:val="657C6FD8"/>
    <w:rsid w:val="6807E918"/>
    <w:rsid w:val="6B1F3EE9"/>
    <w:rsid w:val="6D2B6A3A"/>
    <w:rsid w:val="797AF73C"/>
    <w:rsid w:val="7A6B4BD5"/>
    <w:rsid w:val="7E313A1F"/>
    <w:rsid w:val="7E4E9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11E24CF-B98C-44FF-B9A2-ECE13CB20D38}"/>
</file>

<file path=customXml/itemProps3.xml><?xml version="1.0" encoding="utf-8"?>
<ds:datastoreItem xmlns:ds="http://schemas.openxmlformats.org/officeDocument/2006/customXml" ds:itemID="{46DA9D6F-3413-4083-9773-90D474C8B186}"/>
</file>

<file path=customXml/itemProps4.xml><?xml version="1.0" encoding="utf-8"?>
<ds:datastoreItem xmlns:ds="http://schemas.openxmlformats.org/officeDocument/2006/customXml" ds:itemID="{0D73427E-DE82-4190-A0D0-BE1492DB575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305</cp:revision>
  <cp:lastPrinted>2025-03-25T14:34:00Z</cp:lastPrinted>
  <dcterms:created xsi:type="dcterms:W3CDTF">2023-06-22T13:57:00Z</dcterms:created>
  <dcterms:modified xsi:type="dcterms:W3CDTF">2026-03-10T15:41:15Z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