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6FC0" w:rsidR="00896835" w:rsidP="00E06FC0" w:rsidRDefault="00F15FBA" w14:paraId="1E5AA06A" w14:textId="0FF4B9E1">
      <w:pPr>
        <w:pStyle w:val="Ttulo"/>
        <w:outlineLvl w:val="0"/>
        <w:rPr>
          <w:lang w:val="es-PE"/>
        </w:rPr>
      </w:pPr>
      <w:r w:rsidRPr="00E06FC0">
        <w:rPr>
          <w:lang w:val="es-PE"/>
        </w:rPr>
        <w:t xml:space="preserve">RESOLUCIÓN </w:t>
      </w:r>
      <w:proofErr w:type="spellStart"/>
      <w:r w:rsidRPr="00E06FC0">
        <w:rPr>
          <w:lang w:val="es-PE"/>
        </w:rPr>
        <w:t>N</w:t>
      </w:r>
      <w:r w:rsidRPr="00E06FC0" w:rsidR="001631D6">
        <w:rPr>
          <w:lang w:val="es-PE"/>
        </w:rPr>
        <w:t>°</w:t>
      </w:r>
      <w:proofErr w:type="spellEnd"/>
      <w:r w:rsidRPr="00E06FC0" w:rsidR="001631D6">
        <w:rPr>
          <w:lang w:val="es-PE"/>
        </w:rPr>
        <w:t xml:space="preserve"> </w:t>
      </w:r>
      <w:r w:rsidRPr="00E06FC0" w:rsidR="00015A30">
        <w:rPr>
          <w:lang w:val="es-PE"/>
        </w:rPr>
        <w:t>0</w:t>
      </w:r>
      <w:r w:rsidR="00E816FE">
        <w:rPr>
          <w:lang w:val="es-PE"/>
        </w:rPr>
        <w:t>30</w:t>
      </w:r>
      <w:r w:rsidRPr="00E06FC0" w:rsidR="001631D6">
        <w:rPr>
          <w:lang w:val="es-PE"/>
        </w:rPr>
        <w:t>/2</w:t>
      </w:r>
      <w:r w:rsidRPr="00E06FC0" w:rsidR="0073373B">
        <w:rPr>
          <w:lang w:val="es-PE"/>
        </w:rPr>
        <w:t>5</w:t>
      </w:r>
    </w:p>
    <w:p w:rsidRPr="00E06FC0" w:rsidR="00EE2261" w:rsidP="00E06FC0" w:rsidRDefault="00EE2261" w14:paraId="50152324" w14:textId="77777777">
      <w:pPr>
        <w:jc w:val="both"/>
        <w:outlineLvl w:val="0"/>
        <w:rPr>
          <w:b/>
          <w:bCs/>
        </w:rPr>
      </w:pPr>
    </w:p>
    <w:p w:rsidRPr="00DA5539" w:rsidR="00DA5539" w:rsidP="00477EC9" w:rsidRDefault="00DA5539" w14:paraId="563F6437" w14:textId="77777777">
      <w:pPr>
        <w:jc w:val="both"/>
        <w:outlineLvl w:val="0"/>
        <w:rPr>
          <w:lang w:val="es-PE"/>
        </w:rPr>
      </w:pPr>
      <w:r w:rsidRPr="00DA5539">
        <w:rPr>
          <w:b/>
          <w:bCs/>
          <w:lang w:val="es-PE"/>
        </w:rPr>
        <w:t>VISTOS:</w:t>
      </w:r>
    </w:p>
    <w:p w:rsidRPr="00DA5539" w:rsidR="00DA5539" w:rsidP="00477EC9" w:rsidRDefault="00DA5539" w14:paraId="58F47EDA" w14:textId="77777777">
      <w:pPr>
        <w:jc w:val="both"/>
        <w:outlineLvl w:val="0"/>
        <w:rPr>
          <w:lang w:val="es-PE"/>
        </w:rPr>
      </w:pPr>
    </w:p>
    <w:p w:rsidRPr="00DA5539" w:rsidR="00DA5539" w:rsidP="00477EC9" w:rsidRDefault="00DA5539" w14:paraId="36B3481D" w14:textId="37ADFDE2">
      <w:pPr>
        <w:jc w:val="both"/>
        <w:outlineLvl w:val="0"/>
        <w:rPr>
          <w:lang w:val="es-PE"/>
        </w:rPr>
      </w:pPr>
      <w:r w:rsidRPr="1153855C" w:rsidR="00DA5539">
        <w:rPr>
          <w:lang w:val="es-PE"/>
        </w:rPr>
        <w:t xml:space="preserve">Que, don </w:t>
      </w:r>
      <w:r w:rsidRPr="1153855C" w:rsidR="067F25BE">
        <w:rPr>
          <w:b w:val="1"/>
          <w:bCs w:val="1"/>
          <w:lang w:val="es-PE"/>
        </w:rPr>
        <w:t>................................................................</w:t>
      </w:r>
      <w:r w:rsidRPr="1153855C" w:rsidR="00DA5539">
        <w:rPr>
          <w:lang w:val="es-PE"/>
        </w:rPr>
        <w:t xml:space="preserve"> (en adelante, el reclamante) interpone reclamación ante esta Defensoría del Asegurado (DEFASEG), solicitando que </w:t>
      </w:r>
      <w:r w:rsidRPr="1153855C" w:rsidR="20A43F3B">
        <w:rPr>
          <w:b w:val="1"/>
          <w:bCs w:val="1"/>
          <w:lang w:val="es-PE"/>
        </w:rPr>
        <w:t>....................................................................................</w:t>
      </w:r>
      <w:r w:rsidRPr="1153855C" w:rsidR="00DA5539">
        <w:rPr>
          <w:b w:val="1"/>
          <w:bCs w:val="1"/>
          <w:lang w:val="es-PE"/>
        </w:rPr>
        <w:t xml:space="preserve"> </w:t>
      </w:r>
      <w:r w:rsidRPr="1153855C" w:rsidR="00DA5539">
        <w:rPr>
          <w:lang w:val="es-PE"/>
        </w:rPr>
        <w:t>(en adelante, la aseguradora)</w:t>
      </w:r>
      <w:r w:rsidRPr="1153855C" w:rsidR="00DA5539">
        <w:rPr>
          <w:b w:val="1"/>
          <w:bCs w:val="1"/>
          <w:lang w:val="es-PE"/>
        </w:rPr>
        <w:t xml:space="preserve"> </w:t>
      </w:r>
      <w:r w:rsidRPr="1153855C" w:rsidR="00DA5539">
        <w:rPr>
          <w:lang w:val="es-PE"/>
        </w:rPr>
        <w:t xml:space="preserve">otorgue cobertura, conforme a la Póliza de Seguro de Tarjetas 360° </w:t>
      </w:r>
      <w:r w:rsidRPr="1153855C" w:rsidR="00DA5539">
        <w:rPr>
          <w:lang w:val="es-PE"/>
        </w:rPr>
        <w:t>N°</w:t>
      </w:r>
      <w:r w:rsidRPr="1153855C" w:rsidR="00DA5539">
        <w:rPr>
          <w:lang w:val="es-PE"/>
        </w:rPr>
        <w:t xml:space="preserve"> </w:t>
      </w:r>
      <w:r w:rsidRPr="1153855C" w:rsidR="7D2495A1">
        <w:rPr>
          <w:lang w:val="es-PE"/>
        </w:rPr>
        <w:t>..................</w:t>
      </w:r>
      <w:r w:rsidRPr="1153855C" w:rsidR="00DA5539">
        <w:rPr>
          <w:lang w:val="es-PE"/>
        </w:rPr>
        <w:t xml:space="preserve"> </w:t>
      </w:r>
      <w:r w:rsidRPr="1153855C" w:rsidR="00DA5539">
        <w:rPr>
          <w:lang w:val="es-PE"/>
        </w:rPr>
        <w:t>(en adelante, la póliza).</w:t>
      </w:r>
    </w:p>
    <w:p w:rsidRPr="00DA5539" w:rsidR="00DA5539" w:rsidP="00477EC9" w:rsidRDefault="00DA5539" w14:paraId="16E24EFD" w14:textId="77777777">
      <w:pPr>
        <w:jc w:val="both"/>
        <w:outlineLvl w:val="0"/>
        <w:rPr>
          <w:lang w:val="es-PE"/>
        </w:rPr>
      </w:pPr>
    </w:p>
    <w:p w:rsidRPr="00DA5539" w:rsidR="00DA5539" w:rsidP="00477EC9" w:rsidRDefault="00DA5539" w14:paraId="02FCFA35" w14:textId="77777777">
      <w:pPr>
        <w:jc w:val="both"/>
        <w:outlineLvl w:val="0"/>
        <w:rPr>
          <w:lang w:val="es-PE"/>
        </w:rPr>
      </w:pPr>
      <w:r w:rsidRPr="00DA5539">
        <w:rPr>
          <w:lang w:val="es-PE"/>
        </w:rPr>
        <w:t>Que, la señalada reclamación cumple con los requisitos de materia, cuantía y oportunidad establecidos en el Reglamento de la DEFASEG (http://www.defaseg.com.pe/reglamento);</w:t>
      </w:r>
    </w:p>
    <w:p w:rsidRPr="00DA5539" w:rsidR="00DA5539" w:rsidP="00477EC9" w:rsidRDefault="00DA5539" w14:paraId="3E1782DE" w14:textId="77777777">
      <w:pPr>
        <w:jc w:val="both"/>
        <w:outlineLvl w:val="0"/>
        <w:rPr>
          <w:lang w:val="es-PE"/>
        </w:rPr>
      </w:pPr>
    </w:p>
    <w:p w:rsidRPr="00DA5539" w:rsidR="00DA5539" w:rsidP="00477EC9" w:rsidRDefault="00DA5539" w14:paraId="270460A9" w14:textId="77777777">
      <w:pPr>
        <w:jc w:val="both"/>
        <w:outlineLvl w:val="0"/>
        <w:rPr>
          <w:lang w:val="es-PE"/>
        </w:rPr>
      </w:pPr>
      <w:r w:rsidRPr="00DA5539">
        <w:rPr>
          <w:lang w:val="es-PE"/>
        </w:rPr>
        <w:t>Que, habiéndosele corrido traslado de la respectiva reclamación, la aseguradora presentó sus respectivos descargos;</w:t>
      </w:r>
    </w:p>
    <w:p w:rsidRPr="00DA5539" w:rsidR="00DA5539" w:rsidP="00477EC9" w:rsidRDefault="00DA5539" w14:paraId="6DFCEDFC" w14:textId="77777777">
      <w:pPr>
        <w:jc w:val="both"/>
        <w:outlineLvl w:val="0"/>
        <w:rPr>
          <w:lang w:val="es-PE"/>
        </w:rPr>
      </w:pPr>
    </w:p>
    <w:p w:rsidRPr="00DA5539" w:rsidR="00DA5539" w:rsidP="00477EC9" w:rsidRDefault="00DA5539" w14:paraId="1B42DE66" w14:textId="77777777">
      <w:pPr>
        <w:jc w:val="both"/>
        <w:outlineLvl w:val="0"/>
        <w:rPr>
          <w:lang w:val="es-PE"/>
        </w:rPr>
      </w:pPr>
      <w:r w:rsidRPr="00DA5539">
        <w:rPr>
          <w:lang w:val="es-PE"/>
        </w:rPr>
        <w:t>Que, el 03 de febrero de 2025 se realizó la audiencia virtual de vista con la concurrencia de ambas partes, quienes tuvieron oportunidad de exponer sus respectivas posiciones tratándose de la materia reclamada, absolviendo las diversas preguntas que les fueron formuladas. En dicha audiencia se otorgó, además, un plazo de (3) días hábiles para que la aseguradora presente el informe de la prueba poligráfica utilizado para el sustento de su posición;</w:t>
      </w:r>
    </w:p>
    <w:p w:rsidRPr="00DA5539" w:rsidR="00DA5539" w:rsidP="00477EC9" w:rsidRDefault="00DA5539" w14:paraId="6F5AC0A6" w14:textId="77777777">
      <w:pPr>
        <w:jc w:val="both"/>
        <w:outlineLvl w:val="0"/>
        <w:rPr>
          <w:lang w:val="es-PE"/>
        </w:rPr>
      </w:pPr>
    </w:p>
    <w:p w:rsidRPr="00DA5539" w:rsidR="00DA5539" w:rsidP="00477EC9" w:rsidRDefault="00DA5539" w14:paraId="079D9918" w14:textId="77777777">
      <w:pPr>
        <w:jc w:val="both"/>
        <w:outlineLvl w:val="0"/>
        <w:rPr>
          <w:lang w:val="es-PE"/>
        </w:rPr>
      </w:pPr>
      <w:r w:rsidRPr="00DA5539">
        <w:rPr>
          <w:lang w:val="es-PE"/>
        </w:rPr>
        <w:t>Que, en síntesis, el reclamante manifiesta lo siguiente: a) el 09 de septiembre de 2024, a las 16:40 horas, fue víctima de un robo en el que perdió su celular, su laptop, su billetera y sus tarjetas, además de la suma de 80 soles en efectivo; b) logró bloquear todas sus tarjetas y transacciones una hora después del incidente. No obstante, durante la llamada para efectuar el bloqueo, le informaron que se había realizado una operación no reconocida por el monto de S/ 11,480.00; c) la operadora que le atendió en la llamada procedió a bloquear todas sus tarjetas y le sugirió presentar una denuncia policial; d) en ese momento no pudo realizar la denuncia de inmediato debido a que no contaba con tarjetas ni efectivo. Sin embargo, indica que logró interponer la denuncia dentro de las 24 horas posteriores al hecho, el día 10 de septiembre de 2024; e) siguió todas las instrucciones proporcionadas por la aseguradora y presentó toda la documentación requerida, incluyendo copia de su DNI, la denuncia policial, el bloqueo de sus tarjetas, el bloqueo de sus transacciones y la solicitud de cobertura. Sin embargo, a pesar de haber entregado todos los documentos, la aseguradora le solicitó someterse a una prueba de polígrafo; f) la examinadora concluyó que él estaba mintiendo. Como consecuencia de ello, la aseguradora le denegó la cobertura de su seguro; g) la prueba fue realizada bajo presión y que el proceso fue “</w:t>
      </w:r>
      <w:proofErr w:type="spellStart"/>
      <w:r w:rsidRPr="00DA5539">
        <w:rPr>
          <w:lang w:val="es-PE"/>
        </w:rPr>
        <w:t>hostigante</w:t>
      </w:r>
      <w:proofErr w:type="spellEnd"/>
      <w:r w:rsidRPr="00DA5539">
        <w:rPr>
          <w:lang w:val="es-PE"/>
        </w:rPr>
        <w:t>”. Alega que no se le debió dar un peso determinante a esta prueba ni anteponerse a las demás pruebas presentadas; h) la aseguradora ha basado su decisión únicamente en una prueba que no es concluyente. Sostiene que la prueba poligráfica no es un método válido para determinar la veracidad de una persona, según la comunidad científica y los estándares internacionales; i) la aseguradora no presentó otras pruebas complementarias ni evidencias objetivas que justifiquen el rechazo de su solicitud de cobertura; j) si bien la prueba poligráfica está contemplada en la póliza, su resultado no debería ser el único criterio para desestimar un siniestro. Considera que la decisión tomada por la aseguradora es arbitraria, ya que se basó exclusivamente en un método cuya validez científica es controvertida;</w:t>
      </w:r>
    </w:p>
    <w:p w:rsidRPr="00DA5539" w:rsidR="00DA5539" w:rsidP="00477EC9" w:rsidRDefault="00DA5539" w14:paraId="4406D9B4" w14:textId="77777777">
      <w:pPr>
        <w:jc w:val="both"/>
        <w:outlineLvl w:val="0"/>
        <w:rPr>
          <w:lang w:val="es-PE"/>
        </w:rPr>
      </w:pPr>
    </w:p>
    <w:p w:rsidRPr="00DA5539" w:rsidR="00DA5539" w:rsidP="00477EC9" w:rsidRDefault="00DA5539" w14:paraId="55DA99C4" w14:textId="77777777">
      <w:pPr>
        <w:jc w:val="both"/>
        <w:outlineLvl w:val="0"/>
        <w:rPr>
          <w:lang w:val="es-PE"/>
        </w:rPr>
      </w:pPr>
      <w:r w:rsidRPr="00DA5539">
        <w:rPr>
          <w:lang w:val="es-PE"/>
        </w:rPr>
        <w:t>Que, por su parte, la aseguradora sustenta su posición resumidamente en lo siguiente: a) el 20 de septiembre de 2024, informó al reclamante que era necesario seguir el procedimiento establecido en la sección “Aviso de Siniestro y Solicitud de Cobertura” de la póliza contratada; b) recibió los resultados de la prueba poligráfica, en los cuales se identificaron respuestas significativas de engaño. En ese sentido, mediante la carta de fecha 01 de octubre de 2024, se le informó al reclamante que su solicitud sería declarada improcedente y que la póliza procedería a ser anulada; c) la prueba poligráfica se llevó a cabo conforme a los términos establecidos en la Solicitud Certificado. Por</w:t>
      </w:r>
      <w:r w:rsidRPr="00DA5539">
        <w:rPr>
          <w:lang w:val="es-PE"/>
        </w:rPr>
        <w:t xml:space="preserve"> </w:t>
      </w:r>
      <w:r w:rsidRPr="00DA5539">
        <w:rPr>
          <w:lang w:val="es-PE"/>
        </w:rPr>
        <w:t xml:space="preserve">ello, tras la realización de la prueba poligráfica, mediante la carta del 01 de octubre de 2024, informó al reclamante que su solicitud carecería de cobertura y que la póliza contratada sería anulada, conforme al artículo 9° del Condicionado General de la póliza; </w:t>
      </w:r>
    </w:p>
    <w:p w:rsidRPr="00DA5539" w:rsidR="00DA5539" w:rsidP="00477EC9" w:rsidRDefault="00DA5539" w14:paraId="3E49EA11" w14:textId="77777777">
      <w:pPr>
        <w:jc w:val="both"/>
        <w:outlineLvl w:val="0"/>
        <w:rPr>
          <w:lang w:val="es-PE"/>
        </w:rPr>
      </w:pPr>
    </w:p>
    <w:p w:rsidRPr="00DA5539" w:rsidR="00DA5539" w:rsidP="00477EC9" w:rsidRDefault="00DA5539" w14:paraId="34A55D4D" w14:textId="77777777">
      <w:pPr>
        <w:jc w:val="both"/>
        <w:outlineLvl w:val="0"/>
        <w:rPr>
          <w:lang w:val="es-PE"/>
        </w:rPr>
      </w:pPr>
      <w:r w:rsidRPr="00DA5539">
        <w:rPr>
          <w:lang w:val="es-PE"/>
        </w:rPr>
        <w:t>Que, mediante escrito fechado 06 de febrero de 2025, atendiendo a lo solicitado en la audiencia virtual de vista, presenta el Informe Examen de Polígrafo Rutina, junto a los sustentos matemáticos que lo respaldan;</w:t>
      </w:r>
    </w:p>
    <w:p w:rsidRPr="00DA5539" w:rsidR="00DA5539" w:rsidP="00477EC9" w:rsidRDefault="00DA5539" w14:paraId="46F9259E" w14:textId="77777777">
      <w:pPr>
        <w:jc w:val="both"/>
        <w:outlineLvl w:val="0"/>
        <w:rPr>
          <w:lang w:val="es-PE"/>
        </w:rPr>
      </w:pPr>
    </w:p>
    <w:p w:rsidRPr="00DA5539" w:rsidR="00DA5539" w:rsidP="00477EC9" w:rsidRDefault="00DA5539" w14:paraId="5F2505A6" w14:textId="77777777">
      <w:pPr>
        <w:jc w:val="both"/>
        <w:outlineLvl w:val="0"/>
        <w:rPr>
          <w:lang w:val="es-PE"/>
        </w:rPr>
      </w:pPr>
      <w:r w:rsidRPr="00DA5539">
        <w:rPr>
          <w:lang w:val="es-PE"/>
        </w:rPr>
        <w:t>Que, se deja constancia de que el reclamante, mediante escritos del 26 de noviembre de 2024 y 12 de febrero de 2025 complementó sus argumentos. En ese sentido, en resumen, cuestiona la validez científica de la prueba poligráfica y requiere la presentación de medios probatorios adicionales, a fin de que la aseguradora justifique el rechazo del siniestro;</w:t>
      </w:r>
    </w:p>
    <w:p w:rsidRPr="00DA5539" w:rsidR="00DA5539" w:rsidP="00477EC9" w:rsidRDefault="00DA5539" w14:paraId="2A5696AF" w14:textId="77777777">
      <w:pPr>
        <w:jc w:val="both"/>
        <w:outlineLvl w:val="0"/>
        <w:rPr>
          <w:lang w:val="es-PE"/>
        </w:rPr>
      </w:pPr>
    </w:p>
    <w:p w:rsidRPr="00DA5539" w:rsidR="00DA5539" w:rsidP="00477EC9" w:rsidRDefault="00DA5539" w14:paraId="56DF8832" w14:textId="77777777">
      <w:pPr>
        <w:jc w:val="both"/>
        <w:outlineLvl w:val="0"/>
        <w:rPr>
          <w:lang w:val="es-PE"/>
        </w:rPr>
      </w:pPr>
      <w:r w:rsidRPr="00DA5539">
        <w:rPr>
          <w:b/>
          <w:bCs/>
          <w:lang w:val="es-PE"/>
        </w:rPr>
        <w:t>CONSIDERANDO:</w:t>
      </w:r>
    </w:p>
    <w:p w:rsidRPr="00DA5539" w:rsidR="00DA5539" w:rsidP="00477EC9" w:rsidRDefault="00DA5539" w14:paraId="5878D116" w14:textId="77777777">
      <w:pPr>
        <w:jc w:val="both"/>
        <w:outlineLvl w:val="0"/>
        <w:rPr>
          <w:lang w:val="es-PE"/>
        </w:rPr>
      </w:pPr>
      <w:r w:rsidRPr="00DA5539">
        <w:rPr>
          <w:lang w:val="es-PE"/>
        </w:rPr>
        <w:t> </w:t>
      </w:r>
    </w:p>
    <w:p w:rsidRPr="00DA5539" w:rsidR="00DA5539" w:rsidP="00477EC9" w:rsidRDefault="00DA5539" w14:paraId="2DFA1A8D" w14:textId="77777777">
      <w:pPr>
        <w:jc w:val="both"/>
        <w:outlineLvl w:val="0"/>
        <w:rPr>
          <w:lang w:val="es-PE"/>
        </w:rPr>
      </w:pPr>
      <w:r w:rsidRPr="00DA5539">
        <w:rPr>
          <w:b/>
          <w:u w:val="single"/>
          <w:lang w:val="es-PE"/>
        </w:rPr>
        <w:t>Primero</w:t>
      </w:r>
      <w:r w:rsidRPr="00DA5539">
        <w:rPr>
          <w:b/>
          <w:lang w:val="es-PE"/>
        </w:rPr>
        <w:t xml:space="preserve">: </w:t>
      </w:r>
      <w:r w:rsidRPr="00DA5539">
        <w:rPr>
          <w:lang w:val="es-PE"/>
        </w:rPr>
        <w:t>Conforme a su Reglamento, la</w:t>
      </w:r>
      <w:r w:rsidRPr="00DA5539">
        <w:rPr>
          <w:b/>
          <w:bCs/>
          <w:lang w:val="es-PE"/>
        </w:rPr>
        <w:t xml:space="preserve"> </w:t>
      </w:r>
      <w:r w:rsidRPr="00DA553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A5539" w:rsidR="00DA5539" w:rsidP="00477EC9" w:rsidRDefault="00DA5539" w14:paraId="6ED959BA" w14:textId="77777777">
      <w:pPr>
        <w:jc w:val="both"/>
        <w:outlineLvl w:val="0"/>
        <w:rPr>
          <w:bCs/>
          <w:lang w:val="es-PE"/>
        </w:rPr>
      </w:pPr>
    </w:p>
    <w:p w:rsidRPr="00DA5539" w:rsidR="00DA5539" w:rsidP="00477EC9" w:rsidRDefault="00DA5539" w14:paraId="235431DA" w14:textId="77777777">
      <w:pPr>
        <w:jc w:val="both"/>
        <w:outlineLvl w:val="0"/>
        <w:rPr>
          <w:bCs/>
          <w:lang w:val="es-PE"/>
        </w:rPr>
      </w:pPr>
      <w:r w:rsidRPr="00DA5539">
        <w:rPr>
          <w:b/>
          <w:bCs/>
          <w:u w:val="single"/>
          <w:lang w:val="es-PE"/>
        </w:rPr>
        <w:t>Segundo</w:t>
      </w:r>
      <w:r w:rsidRPr="00DA5539">
        <w:rPr>
          <w:b/>
          <w:bCs/>
          <w:lang w:val="es-PE"/>
        </w:rPr>
        <w:t>:</w:t>
      </w:r>
      <w:r w:rsidRPr="00DA5539">
        <w:rPr>
          <w:bCs/>
          <w:lang w:val="es-PE"/>
        </w:rPr>
        <w:t xml:space="preserve"> </w:t>
      </w:r>
      <w:r w:rsidRPr="00DA5539">
        <w:rPr>
          <w:lang w:val="es-PE"/>
        </w:rPr>
        <w:t xml:space="preserve">Asimismo, de acuerdo a </w:t>
      </w:r>
      <w:r w:rsidRPr="00DA553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A5539" w:rsidR="00DA5539" w:rsidP="00477EC9" w:rsidRDefault="00DA5539" w14:paraId="700946A5" w14:textId="77777777">
      <w:pPr>
        <w:jc w:val="both"/>
        <w:outlineLvl w:val="0"/>
        <w:rPr>
          <w:lang w:val="es-PE"/>
        </w:rPr>
      </w:pPr>
    </w:p>
    <w:p w:rsidRPr="00DA5539" w:rsidR="00DA5539" w:rsidP="00477EC9" w:rsidRDefault="00DA5539" w14:paraId="2EE8089A" w14:textId="77777777">
      <w:pPr>
        <w:jc w:val="both"/>
        <w:outlineLvl w:val="0"/>
        <w:rPr>
          <w:lang w:val="es-PE"/>
        </w:rPr>
      </w:pPr>
      <w:r w:rsidRPr="00DA5539">
        <w:rPr>
          <w:b/>
          <w:bCs/>
          <w:u w:val="single"/>
          <w:lang w:val="es-PE"/>
        </w:rPr>
        <w:t>Tercero</w:t>
      </w:r>
      <w:r w:rsidRPr="00DA5539">
        <w:rPr>
          <w:b/>
          <w:bCs/>
          <w:lang w:val="es-PE"/>
        </w:rPr>
        <w:t>:</w:t>
      </w:r>
      <w:r w:rsidRPr="00DA5539">
        <w:rPr>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A5539" w:rsidR="00DA5539" w:rsidP="00477EC9" w:rsidRDefault="00DA5539" w14:paraId="169EBBB6" w14:textId="77777777">
      <w:pPr>
        <w:jc w:val="both"/>
        <w:outlineLvl w:val="0"/>
        <w:rPr>
          <w:b/>
          <w:u w:val="single"/>
          <w:lang w:val="es-PE"/>
        </w:rPr>
      </w:pPr>
    </w:p>
    <w:p w:rsidRPr="00DA5539" w:rsidR="00DA5539" w:rsidP="00477EC9" w:rsidRDefault="00DA5539" w14:paraId="6293FEB2" w14:textId="77777777">
      <w:pPr>
        <w:jc w:val="both"/>
        <w:outlineLvl w:val="0"/>
        <w:rPr>
          <w:lang w:val="es-PE"/>
        </w:rPr>
      </w:pPr>
      <w:r w:rsidRPr="00DA5539">
        <w:rPr>
          <w:b/>
          <w:u w:val="single"/>
          <w:lang w:val="es-PE"/>
        </w:rPr>
        <w:t>Cuarto</w:t>
      </w:r>
      <w:r w:rsidRPr="00DA5539">
        <w:rPr>
          <w:b/>
          <w:lang w:val="es-PE"/>
        </w:rPr>
        <w:t>:</w:t>
      </w:r>
      <w:r w:rsidRPr="00DA553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A5539" w:rsidR="00DA5539" w:rsidP="00477EC9" w:rsidRDefault="00DA5539" w14:paraId="629EDABD" w14:textId="77777777">
      <w:pPr>
        <w:jc w:val="both"/>
        <w:outlineLvl w:val="0"/>
        <w:rPr>
          <w:b/>
          <w:bCs/>
          <w:u w:val="single"/>
          <w:lang w:val="es-PE"/>
        </w:rPr>
      </w:pPr>
    </w:p>
    <w:p w:rsidRPr="00DA5539" w:rsidR="00DA5539" w:rsidP="00477EC9" w:rsidRDefault="00DA5539" w14:paraId="033A69F8" w14:textId="77777777">
      <w:pPr>
        <w:jc w:val="both"/>
        <w:outlineLvl w:val="0"/>
        <w:rPr>
          <w:b/>
          <w:bCs/>
          <w:lang w:val="es-PE"/>
        </w:rPr>
      </w:pPr>
      <w:r w:rsidRPr="00DA5539">
        <w:rPr>
          <w:b/>
          <w:bCs/>
          <w:u w:val="single"/>
          <w:lang w:val="es-PE"/>
        </w:rPr>
        <w:t>Quinto</w:t>
      </w:r>
      <w:r w:rsidRPr="00DA5539">
        <w:rPr>
          <w:b/>
          <w:bCs/>
          <w:lang w:val="es-PE"/>
        </w:rPr>
        <w:t xml:space="preserve">: </w:t>
      </w:r>
      <w:r w:rsidRPr="00DA5539">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DA5539" w:rsidR="00DA5539" w:rsidP="00477EC9" w:rsidRDefault="00DA5539" w14:paraId="72FFF262" w14:textId="77777777">
      <w:pPr>
        <w:jc w:val="both"/>
        <w:outlineLvl w:val="0"/>
        <w:rPr>
          <w:b/>
          <w:bCs/>
        </w:rPr>
      </w:pPr>
    </w:p>
    <w:p w:rsidRPr="00DA5539" w:rsidR="00DA5539" w:rsidP="00477EC9" w:rsidRDefault="00DA5539" w14:paraId="600288A5" w14:textId="77777777">
      <w:pPr>
        <w:jc w:val="both"/>
        <w:outlineLvl w:val="0"/>
      </w:pPr>
      <w:r w:rsidRPr="00DA5539">
        <w:rPr>
          <w:b/>
          <w:bCs/>
          <w:u w:val="single"/>
          <w:lang w:val="es-PE"/>
        </w:rPr>
        <w:t>Sexto</w:t>
      </w:r>
      <w:r w:rsidRPr="00DA5539">
        <w:rPr>
          <w:b/>
          <w:bCs/>
          <w:lang w:val="es-PE"/>
        </w:rPr>
        <w:t xml:space="preserve">: </w:t>
      </w:r>
      <w:r w:rsidRPr="00DA5539">
        <w:rPr>
          <w:lang w:val="es-PE"/>
        </w:rPr>
        <w:t>Que, sin perjuicio de lo indicado y el recuento de argumentos de las partes,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p>
    <w:p w:rsidRPr="00DA5539" w:rsidR="00DA5539" w:rsidP="00477EC9" w:rsidRDefault="00DA5539" w14:paraId="5C411A33" w14:textId="77777777">
      <w:pPr>
        <w:jc w:val="both"/>
        <w:outlineLvl w:val="0"/>
        <w:rPr>
          <w:lang w:val="es-PE"/>
        </w:rPr>
      </w:pPr>
    </w:p>
    <w:p w:rsidRPr="00DA5539" w:rsidR="00DA5539" w:rsidP="00477EC9" w:rsidRDefault="00DA5539" w14:paraId="489704D2" w14:textId="2DFB4844">
      <w:pPr>
        <w:jc w:val="both"/>
        <w:outlineLvl w:val="0"/>
        <w:rPr>
          <w:lang w:val="es-PE"/>
        </w:rPr>
      </w:pPr>
      <w:r w:rsidRPr="1153855C" w:rsidR="00DA5539">
        <w:rPr>
          <w:b w:val="1"/>
          <w:bCs w:val="1"/>
          <w:u w:val="single"/>
          <w:lang w:val="es-PE"/>
        </w:rPr>
        <w:t>Sétimo</w:t>
      </w:r>
      <w:r w:rsidRPr="1153855C" w:rsidR="00DA5539">
        <w:rPr>
          <w:b w:val="1"/>
          <w:bCs w:val="1"/>
          <w:lang w:val="es-PE"/>
        </w:rPr>
        <w:t xml:space="preserve">: </w:t>
      </w:r>
      <w:r w:rsidRPr="1153855C" w:rsidR="00DA5539">
        <w:rPr>
          <w:lang w:val="es-PE"/>
        </w:rPr>
        <w:t>Que</w:t>
      </w:r>
      <w:r w:rsidRPr="1153855C" w:rsidR="00DA5539">
        <w:rPr>
          <w:b w:val="1"/>
          <w:bCs w:val="1"/>
          <w:lang w:val="es-PE"/>
        </w:rPr>
        <w:t>,</w:t>
      </w:r>
      <w:r w:rsidRPr="1153855C" w:rsidR="00DA5539">
        <w:rPr>
          <w:lang w:val="es-PE"/>
        </w:rPr>
        <w:t xml:space="preserve"> en primer lugar, debemos determinar la controversia que nos ocupa en la presente ocasión. Para ello, nos remitimos a la Carta </w:t>
      </w:r>
      <w:r w:rsidRPr="1153855C" w:rsidR="00DA5539">
        <w:rPr>
          <w:lang w:val="es-PE"/>
        </w:rPr>
        <w:t>N°</w:t>
      </w:r>
      <w:r w:rsidRPr="1153855C" w:rsidR="00DA5539">
        <w:rPr>
          <w:lang w:val="es-PE"/>
        </w:rPr>
        <w:t xml:space="preserve"> </w:t>
      </w:r>
      <w:r w:rsidRPr="1153855C" w:rsidR="10B422FA">
        <w:rPr>
          <w:lang w:val="es-PE"/>
        </w:rPr>
        <w:t>...........................................</w:t>
      </w:r>
      <w:r w:rsidRPr="1153855C" w:rsidR="00DA5539">
        <w:rPr>
          <w:lang w:val="es-PE"/>
        </w:rPr>
        <w:t xml:space="preserve"> (en adelante, la Carta de Rechazo), mediante la que se rechaza la cobertura bajo los siguientes argumentos:</w:t>
      </w:r>
    </w:p>
    <w:p w:rsidRPr="00DA5539" w:rsidR="00DA5539" w:rsidP="00477EC9" w:rsidRDefault="00DA5539" w14:paraId="64A0D483" w14:textId="77777777">
      <w:pPr>
        <w:jc w:val="both"/>
        <w:outlineLvl w:val="0"/>
        <w:rPr>
          <w:lang w:val="es-PE"/>
        </w:rPr>
      </w:pPr>
    </w:p>
    <w:p w:rsidRPr="00DA5539" w:rsidR="00DA5539" w:rsidP="004E539E" w:rsidRDefault="00DA5539" w14:paraId="090598D5" w14:textId="660123D0">
      <w:pPr>
        <w:ind w:left="1440"/>
        <w:jc w:val="both"/>
        <w:outlineLvl w:val="0"/>
        <w:rPr>
          <w:lang w:val="es-PE"/>
        </w:rPr>
      </w:pPr>
      <w:r w:rsidRPr="1153855C" w:rsidR="00DA5539">
        <w:rPr>
          <w:lang w:val="es-PE"/>
        </w:rPr>
        <w:t xml:space="preserve">“Al respecto, debemos indicarle, de un cuidadoso análisis de los resultados matemáticos del Sistema Computarizado de Polígrafo, así como una detallada revisión de las gráficas poligráficas, es la opinión de la examinadora que al señor(a) </w:t>
      </w:r>
      <w:r w:rsidRPr="1153855C" w:rsidR="0582803C">
        <w:rPr>
          <w:lang w:val="es-PE"/>
        </w:rPr>
        <w:t>..........................................................................</w:t>
      </w:r>
      <w:r w:rsidRPr="1153855C" w:rsidR="00DA5539">
        <w:rPr>
          <w:lang w:val="es-PE"/>
        </w:rPr>
        <w:t xml:space="preserve">, SI presentó respuestas significativas de engaño (SR), a las preguntas relevantes del </w:t>
      </w:r>
      <w:r w:rsidRPr="1153855C" w:rsidR="00DA5539">
        <w:rPr>
          <w:lang w:val="es-PE"/>
        </w:rPr>
        <w:t>SUB TEST</w:t>
      </w:r>
      <w:r w:rsidRPr="1153855C" w:rsidR="00DA5539">
        <w:rPr>
          <w:lang w:val="es-PE"/>
        </w:rPr>
        <w:t xml:space="preserve"> A.</w:t>
      </w:r>
    </w:p>
    <w:p w:rsidRPr="00DA5539" w:rsidR="00DA5539" w:rsidP="004E539E" w:rsidRDefault="00DA5539" w14:paraId="36C4E4CB" w14:textId="77777777">
      <w:pPr>
        <w:ind w:left="1440"/>
        <w:jc w:val="both"/>
        <w:outlineLvl w:val="0"/>
        <w:rPr>
          <w:lang w:val="es-PE"/>
        </w:rPr>
      </w:pPr>
      <w:r w:rsidRPr="00DA5539">
        <w:rPr>
          <w:lang w:val="es-PE"/>
        </w:rPr>
        <w:t>(…)</w:t>
      </w:r>
    </w:p>
    <w:p w:rsidRPr="00DA5539" w:rsidR="00DA5539" w:rsidP="004E539E" w:rsidRDefault="00DA5539" w14:paraId="3A8A092D" w14:textId="77777777">
      <w:pPr>
        <w:ind w:left="1440"/>
        <w:jc w:val="both"/>
        <w:outlineLvl w:val="0"/>
        <w:rPr>
          <w:lang w:val="es-PE"/>
        </w:rPr>
      </w:pPr>
      <w:r w:rsidRPr="00DA5539">
        <w:rPr>
          <w:lang w:val="es-PE"/>
        </w:rPr>
        <w:t xml:space="preserve">En ese sentido, es de aplicación lo estipulado en el art. 9° del Condicionado General de la póliza, el cual señala: </w:t>
      </w:r>
    </w:p>
    <w:p w:rsidRPr="00DA5539" w:rsidR="00DA5539" w:rsidP="004E539E" w:rsidRDefault="00DA5539" w14:paraId="5C8EDD7C" w14:textId="77777777">
      <w:pPr>
        <w:ind w:left="1440"/>
        <w:jc w:val="both"/>
        <w:outlineLvl w:val="0"/>
        <w:rPr>
          <w:b/>
          <w:bCs/>
          <w:lang w:val="es-PE"/>
        </w:rPr>
      </w:pPr>
    </w:p>
    <w:p w:rsidRPr="00DA5539" w:rsidR="00DA5539" w:rsidP="004E539E" w:rsidRDefault="00DA5539" w14:paraId="6FD3CB97" w14:textId="77777777">
      <w:pPr>
        <w:ind w:left="1440"/>
        <w:jc w:val="both"/>
        <w:outlineLvl w:val="0"/>
        <w:rPr>
          <w:lang w:val="es-PE"/>
        </w:rPr>
      </w:pPr>
      <w:r w:rsidRPr="00DA5539">
        <w:rPr>
          <w:b/>
          <w:bCs/>
          <w:lang w:val="es-PE"/>
        </w:rPr>
        <w:t xml:space="preserve">ARTÍCULO </w:t>
      </w:r>
      <w:proofErr w:type="spellStart"/>
      <w:r w:rsidRPr="00DA5539">
        <w:rPr>
          <w:b/>
          <w:bCs/>
          <w:lang w:val="es-PE"/>
        </w:rPr>
        <w:t>Nº</w:t>
      </w:r>
      <w:proofErr w:type="spellEnd"/>
      <w:r w:rsidRPr="00DA5539">
        <w:rPr>
          <w:b/>
          <w:bCs/>
          <w:lang w:val="es-PE"/>
        </w:rPr>
        <w:t xml:space="preserve"> 9: CAUSALES DE RESOLUCIÓN DEL CONTRATO </w:t>
      </w:r>
    </w:p>
    <w:p w:rsidRPr="00DA5539" w:rsidR="00DA5539" w:rsidP="004E539E" w:rsidRDefault="00DA5539" w14:paraId="2B364F20" w14:textId="77777777">
      <w:pPr>
        <w:ind w:left="1440"/>
        <w:jc w:val="both"/>
        <w:outlineLvl w:val="0"/>
        <w:rPr>
          <w:lang w:val="es-PE"/>
        </w:rPr>
      </w:pPr>
      <w:r w:rsidRPr="00DA5539">
        <w:rPr>
          <w:lang w:val="es-PE"/>
        </w:rPr>
        <w:t xml:space="preserve">La presente póliza quedará resuelta, respecto al Contratante perdiendo todo derecho emanado de la póliza, cuando se produzca cualquiera de las siguientes causales: </w:t>
      </w:r>
    </w:p>
    <w:p w:rsidRPr="00DA5539" w:rsidR="00DA5539" w:rsidP="004E539E" w:rsidRDefault="00DA5539" w14:paraId="5D864E6C" w14:textId="77777777">
      <w:pPr>
        <w:ind w:left="1440"/>
        <w:jc w:val="both"/>
        <w:outlineLvl w:val="0"/>
        <w:rPr>
          <w:lang w:val="es-PE"/>
        </w:rPr>
      </w:pPr>
      <w:r w:rsidRPr="00DA5539">
        <w:rPr>
          <w:lang w:val="es-PE"/>
        </w:rPr>
        <w:t>(…)</w:t>
      </w:r>
    </w:p>
    <w:p w:rsidRPr="00DA5539" w:rsidR="00DA5539" w:rsidP="004E539E" w:rsidRDefault="00DA5539" w14:paraId="047B703C" w14:textId="77777777">
      <w:pPr>
        <w:ind w:left="1440"/>
        <w:jc w:val="both"/>
        <w:outlineLvl w:val="0"/>
        <w:rPr>
          <w:lang w:val="es-PE"/>
        </w:rPr>
      </w:pPr>
      <w:r w:rsidRPr="00DA5539">
        <w:rPr>
          <w:lang w:val="es-PE"/>
        </w:rPr>
        <w:t xml:space="preserve">c) Cuando se presente fraudulentamente una solicitud de cobertura </w:t>
      </w:r>
      <w:r w:rsidRPr="00DA5539">
        <w:rPr>
          <w:b/>
          <w:bCs/>
          <w:u w:val="single"/>
          <w:lang w:val="es-PE"/>
        </w:rPr>
        <w:t>basada en documentos o declaraciones falsas</w:t>
      </w:r>
      <w:r w:rsidRPr="00DA5539">
        <w:rPr>
          <w:lang w:val="es-PE"/>
        </w:rPr>
        <w:t xml:space="preserve">, según lo establecido en el Artículo </w:t>
      </w:r>
      <w:proofErr w:type="spellStart"/>
      <w:r w:rsidRPr="00DA5539">
        <w:rPr>
          <w:lang w:val="es-PE"/>
        </w:rPr>
        <w:t>Nº</w:t>
      </w:r>
      <w:proofErr w:type="spellEnd"/>
      <w:r w:rsidRPr="00DA5539">
        <w:rPr>
          <w:lang w:val="es-PE"/>
        </w:rPr>
        <w:t xml:space="preserve"> 10. La Compañía comunicará la resolución al Contratante dentro de los treinta (30) días posteriores a haber tomado conocimiento del fraude. (El subrayado es nuestro). </w:t>
      </w:r>
    </w:p>
    <w:p w:rsidRPr="00DA5539" w:rsidR="00DA5539" w:rsidP="004E539E" w:rsidRDefault="00DA5539" w14:paraId="0E8D6FF6" w14:textId="77777777">
      <w:pPr>
        <w:ind w:left="1440"/>
        <w:jc w:val="both"/>
        <w:outlineLvl w:val="0"/>
        <w:rPr>
          <w:lang w:val="es-PE"/>
        </w:rPr>
      </w:pPr>
    </w:p>
    <w:p w:rsidRPr="00DA5539" w:rsidR="00DA5539" w:rsidP="004E539E" w:rsidRDefault="00DA5539" w14:paraId="630CF2C0" w14:textId="77777777">
      <w:pPr>
        <w:ind w:left="1440"/>
        <w:jc w:val="both"/>
        <w:outlineLvl w:val="0"/>
        <w:rPr>
          <w:lang w:val="es-PE"/>
        </w:rPr>
      </w:pPr>
      <w:r w:rsidRPr="00DA5539">
        <w:rPr>
          <w:lang w:val="es-PE"/>
        </w:rPr>
        <w:t xml:space="preserve">En ese sentido, le informamos que su solicitud carece de cobertura, asimismo le informamos que el contrato se encuentra resuelto, habiendo perdido cualquier derecho emanado del mismo, </w:t>
      </w:r>
      <w:proofErr w:type="gramStart"/>
      <w:r w:rsidRPr="00DA5539">
        <w:rPr>
          <w:lang w:val="es-PE"/>
        </w:rPr>
        <w:t>de acuerdo a</w:t>
      </w:r>
      <w:proofErr w:type="gramEnd"/>
      <w:r w:rsidRPr="00DA5539">
        <w:rPr>
          <w:lang w:val="es-PE"/>
        </w:rPr>
        <w:t xml:space="preserve"> lo estipulado previamente.</w:t>
      </w:r>
    </w:p>
    <w:p w:rsidRPr="00DA5539" w:rsidR="00DA5539" w:rsidP="004E539E" w:rsidRDefault="00DA5539" w14:paraId="02C9AD69" w14:textId="77777777">
      <w:pPr>
        <w:ind w:left="1440"/>
        <w:jc w:val="both"/>
        <w:outlineLvl w:val="0"/>
        <w:rPr>
          <w:lang w:val="es-PE"/>
        </w:rPr>
      </w:pPr>
      <w:r w:rsidRPr="00DA5539">
        <w:rPr>
          <w:lang w:val="es-PE"/>
        </w:rPr>
        <w:t>(…)”</w:t>
      </w:r>
    </w:p>
    <w:p w:rsidRPr="00DA5539" w:rsidR="00DA5539" w:rsidP="00477EC9" w:rsidRDefault="00DA5539" w14:paraId="0E0E39B7" w14:textId="77777777">
      <w:pPr>
        <w:jc w:val="both"/>
        <w:outlineLvl w:val="0"/>
        <w:rPr>
          <w:lang w:val="es-PE"/>
        </w:rPr>
      </w:pPr>
    </w:p>
    <w:p w:rsidRPr="00DA5539" w:rsidR="00DA5539" w:rsidP="00477EC9" w:rsidRDefault="00DA5539" w14:paraId="52C8C72C" w14:textId="77777777">
      <w:pPr>
        <w:jc w:val="both"/>
        <w:outlineLvl w:val="0"/>
        <w:rPr>
          <w:bCs/>
          <w:lang w:val="es-PE"/>
        </w:rPr>
      </w:pPr>
      <w:r w:rsidRPr="00DA5539">
        <w:rPr>
          <w:bCs/>
          <w:lang w:val="es-PE"/>
        </w:rPr>
        <w:t>En resumen, según la Carta de Rechazo, el reclamante habría incurrido en un caso de actuación fraudulenta, por lo que, en aplicación de lo dispuesto en la póliza, este perdería sus derechos indemnizatorios propios del siniestro reclamado y, además, se determinaría la resolución del contrato de seguros.</w:t>
      </w:r>
    </w:p>
    <w:p w:rsidRPr="00DA5539" w:rsidR="00DA5539" w:rsidP="00477EC9" w:rsidRDefault="00DA5539" w14:paraId="7B8DBB79" w14:textId="77777777">
      <w:pPr>
        <w:jc w:val="both"/>
        <w:outlineLvl w:val="0"/>
        <w:rPr>
          <w:bCs/>
          <w:lang w:val="es-PE"/>
        </w:rPr>
      </w:pPr>
    </w:p>
    <w:p w:rsidRPr="00DA5539" w:rsidR="00DA5539" w:rsidP="00477EC9" w:rsidRDefault="00DA5539" w14:paraId="075DFEA8" w14:textId="77777777">
      <w:pPr>
        <w:jc w:val="both"/>
        <w:outlineLvl w:val="0"/>
        <w:rPr>
          <w:bCs/>
          <w:lang w:val="es-PE"/>
        </w:rPr>
      </w:pPr>
      <w:r w:rsidRPr="00DA5539">
        <w:rPr>
          <w:bCs/>
          <w:lang w:val="es-PE"/>
        </w:rPr>
        <w:t>Ante ello, corresponde analizar el siniestro y lo expuesto por el reclamante, a fin de determinar la legitimidad del rechazo objeto de la presente controversia.</w:t>
      </w:r>
    </w:p>
    <w:p w:rsidRPr="00DA5539" w:rsidR="00DA5539" w:rsidP="00477EC9" w:rsidRDefault="00DA5539" w14:paraId="3BFF2383" w14:textId="77777777">
      <w:pPr>
        <w:jc w:val="both"/>
        <w:outlineLvl w:val="0"/>
        <w:rPr>
          <w:lang w:val="es-PE"/>
        </w:rPr>
      </w:pPr>
    </w:p>
    <w:p w:rsidRPr="00DA5539" w:rsidR="00DA5539" w:rsidP="00477EC9" w:rsidRDefault="00DA5539" w14:paraId="46022012" w14:textId="77777777">
      <w:pPr>
        <w:jc w:val="both"/>
        <w:outlineLvl w:val="0"/>
        <w:rPr>
          <w:lang w:val="es-PE"/>
        </w:rPr>
      </w:pPr>
      <w:r w:rsidRPr="00DA5539">
        <w:rPr>
          <w:b/>
          <w:u w:val="single"/>
          <w:lang w:val="es-PE"/>
        </w:rPr>
        <w:t>Octavo</w:t>
      </w:r>
      <w:r w:rsidRPr="00DA5539">
        <w:rPr>
          <w:b/>
          <w:lang w:val="es-PE"/>
        </w:rPr>
        <w:t>:</w:t>
      </w:r>
      <w:r w:rsidRPr="00DA5539">
        <w:rPr>
          <w:lang w:val="es-PE"/>
        </w:rPr>
        <w:t xml:space="preserve"> Que, para analizar el presente caso resulta indispensable contar con una definición clara de lo que implica el rechazo de la aseguradora. En ese sentido, conforme al Condicionado General de la póliza se puede apreciar la siguiente causal:</w:t>
      </w:r>
    </w:p>
    <w:p w:rsidRPr="00DA5539" w:rsidR="00DA5539" w:rsidP="004E539E" w:rsidRDefault="00DA5539" w14:paraId="5A953751" w14:textId="77777777">
      <w:pPr>
        <w:ind w:left="1440"/>
        <w:jc w:val="both"/>
        <w:outlineLvl w:val="0"/>
        <w:rPr>
          <w:lang w:val="es-PE"/>
        </w:rPr>
      </w:pPr>
    </w:p>
    <w:p w:rsidRPr="00DA5539" w:rsidR="00DA5539" w:rsidP="004E539E" w:rsidRDefault="00DA5539" w14:paraId="29780408" w14:textId="77777777">
      <w:pPr>
        <w:ind w:left="1440"/>
        <w:jc w:val="both"/>
        <w:outlineLvl w:val="0"/>
        <w:rPr>
          <w:lang w:val="es-PE"/>
        </w:rPr>
      </w:pPr>
      <w:r w:rsidRPr="00DA5539">
        <w:rPr>
          <w:b/>
          <w:bCs/>
          <w:lang w:val="es-PE"/>
        </w:rPr>
        <w:t xml:space="preserve">“ARTÍCULO </w:t>
      </w:r>
      <w:proofErr w:type="spellStart"/>
      <w:r w:rsidRPr="00DA5539">
        <w:rPr>
          <w:b/>
          <w:bCs/>
          <w:lang w:val="es-PE"/>
        </w:rPr>
        <w:t>Nº</w:t>
      </w:r>
      <w:proofErr w:type="spellEnd"/>
      <w:r w:rsidRPr="00DA5539">
        <w:rPr>
          <w:b/>
          <w:bCs/>
          <w:lang w:val="es-PE"/>
        </w:rPr>
        <w:t xml:space="preserve"> 9: CAUSALES DE RESOLUCIÓN DEL CONTRATO </w:t>
      </w:r>
    </w:p>
    <w:p w:rsidRPr="00DA5539" w:rsidR="00DA5539" w:rsidP="004E539E" w:rsidRDefault="00DA5539" w14:paraId="7C3F6611" w14:textId="77777777">
      <w:pPr>
        <w:ind w:left="1440"/>
        <w:jc w:val="both"/>
        <w:outlineLvl w:val="0"/>
        <w:rPr>
          <w:lang w:val="es-PE"/>
        </w:rPr>
      </w:pPr>
      <w:r w:rsidRPr="00DA5539">
        <w:rPr>
          <w:lang w:val="es-PE"/>
        </w:rPr>
        <w:t>(…)</w:t>
      </w:r>
    </w:p>
    <w:p w:rsidRPr="00DA5539" w:rsidR="00DA5539" w:rsidP="004E539E" w:rsidRDefault="00DA5539" w14:paraId="273B9F1A" w14:textId="77777777">
      <w:pPr>
        <w:ind w:left="1440"/>
        <w:jc w:val="both"/>
        <w:outlineLvl w:val="0"/>
        <w:rPr>
          <w:lang w:val="es-PE"/>
        </w:rPr>
      </w:pPr>
      <w:r w:rsidRPr="00DA5539">
        <w:rPr>
          <w:lang w:val="es-PE"/>
        </w:rPr>
        <w:t xml:space="preserve">La Solicitud-Certificado del Seguro quedará resuelta con respecto al Asegurado cuando se produzca cualquiera de las siguientes causales: </w:t>
      </w:r>
    </w:p>
    <w:p w:rsidRPr="00DA5539" w:rsidR="00DA5539" w:rsidP="004E539E" w:rsidRDefault="00DA5539" w14:paraId="355364EA" w14:textId="77777777">
      <w:pPr>
        <w:ind w:left="1440"/>
        <w:jc w:val="both"/>
        <w:outlineLvl w:val="0"/>
        <w:rPr>
          <w:lang w:val="es-PE"/>
        </w:rPr>
      </w:pPr>
      <w:r w:rsidRPr="00DA5539">
        <w:rPr>
          <w:lang w:val="es-PE"/>
        </w:rPr>
        <w:t>(…)</w:t>
      </w:r>
    </w:p>
    <w:p w:rsidRPr="00DA5539" w:rsidR="00DA5539" w:rsidP="004E539E" w:rsidRDefault="00DA5539" w14:paraId="5B532EE3" w14:textId="77777777">
      <w:pPr>
        <w:ind w:left="1440"/>
        <w:jc w:val="both"/>
        <w:outlineLvl w:val="0"/>
        <w:rPr>
          <w:lang w:val="es-PE"/>
        </w:rPr>
      </w:pPr>
      <w:r w:rsidRPr="00DA5539">
        <w:rPr>
          <w:lang w:val="es-PE"/>
        </w:rPr>
        <w:t xml:space="preserve">c) Cuando se presente fraudulentamente una solicitud de cobertura </w:t>
      </w:r>
      <w:r w:rsidRPr="00DA5539">
        <w:rPr>
          <w:b/>
          <w:bCs/>
          <w:lang w:val="es-PE"/>
        </w:rPr>
        <w:t>basada en documentos o declaraciones falsas</w:t>
      </w:r>
      <w:r w:rsidRPr="00DA5539">
        <w:rPr>
          <w:lang w:val="es-PE"/>
        </w:rPr>
        <w:t xml:space="preserve">, según lo establecido en el Artículo </w:t>
      </w:r>
      <w:proofErr w:type="spellStart"/>
      <w:r w:rsidRPr="00DA5539">
        <w:rPr>
          <w:lang w:val="es-PE"/>
        </w:rPr>
        <w:t>Nº</w:t>
      </w:r>
      <w:proofErr w:type="spellEnd"/>
      <w:r w:rsidRPr="00DA5539">
        <w:rPr>
          <w:lang w:val="es-PE"/>
        </w:rPr>
        <w:t xml:space="preserve"> 10. La Compañía comunicará la resolución al Contratante dentro de los treinta (30) días posteriores a haber tomado conocimiento del fraude. </w:t>
      </w:r>
    </w:p>
    <w:p w:rsidRPr="00DA5539" w:rsidR="00DA5539" w:rsidP="004E539E" w:rsidRDefault="00DA5539" w14:paraId="213A980D" w14:textId="77777777">
      <w:pPr>
        <w:ind w:left="1440"/>
        <w:jc w:val="both"/>
        <w:outlineLvl w:val="0"/>
        <w:rPr>
          <w:lang w:val="es-PE"/>
        </w:rPr>
      </w:pPr>
      <w:r w:rsidRPr="00DA5539">
        <w:rPr>
          <w:lang w:val="es-PE"/>
        </w:rPr>
        <w:t>(…)”</w:t>
      </w:r>
    </w:p>
    <w:p w:rsidRPr="00DA5539" w:rsidR="00DA5539" w:rsidP="004E539E" w:rsidRDefault="00DA5539" w14:paraId="5FE7FF8A" w14:textId="77777777">
      <w:pPr>
        <w:ind w:left="1440"/>
        <w:jc w:val="both"/>
        <w:outlineLvl w:val="0"/>
        <w:rPr>
          <w:lang w:val="es-PE"/>
        </w:rPr>
      </w:pPr>
      <w:r w:rsidRPr="00DA5539">
        <w:rPr>
          <w:lang w:val="es-PE"/>
        </w:rPr>
        <w:t>[resaltado en negritas de nuestra autoría]</w:t>
      </w:r>
    </w:p>
    <w:p w:rsidRPr="00DA5539" w:rsidR="00DA5539" w:rsidP="00477EC9" w:rsidRDefault="00DA5539" w14:paraId="624342A6" w14:textId="77777777">
      <w:pPr>
        <w:jc w:val="both"/>
        <w:outlineLvl w:val="0"/>
        <w:rPr>
          <w:lang w:val="es-PE"/>
        </w:rPr>
      </w:pPr>
    </w:p>
    <w:p w:rsidRPr="00DA5539" w:rsidR="00DA5539" w:rsidP="00477EC9" w:rsidRDefault="00DA5539" w14:paraId="4960BB43" w14:textId="77777777">
      <w:pPr>
        <w:jc w:val="both"/>
        <w:outlineLvl w:val="0"/>
        <w:rPr>
          <w:lang w:val="es-PE"/>
        </w:rPr>
      </w:pPr>
      <w:r w:rsidRPr="00DA5539">
        <w:rPr>
          <w:lang w:val="es-PE"/>
        </w:rPr>
        <w:t xml:space="preserve">Como vemos, existe una causal expresa que determina lo indicado por la aseguradora. Asimismo, sin perjuicio de ello, resulta importante remitirnos a la Ley del Contrato de Seguro cuando dispone lo siguiente: </w:t>
      </w:r>
    </w:p>
    <w:p w:rsidRPr="00DA5539" w:rsidR="00DA5539" w:rsidP="004E539E" w:rsidRDefault="00DA5539" w14:paraId="419E6B96" w14:textId="77777777">
      <w:pPr>
        <w:jc w:val="both"/>
        <w:outlineLvl w:val="0"/>
        <w:rPr>
          <w:b/>
          <w:bCs/>
          <w:lang w:val="es-PE"/>
        </w:rPr>
      </w:pPr>
    </w:p>
    <w:p w:rsidRPr="00DA5539" w:rsidR="00DA5539" w:rsidP="004E539E" w:rsidRDefault="00DA5539" w14:paraId="75922FF5" w14:textId="77777777">
      <w:pPr>
        <w:ind w:left="1440"/>
        <w:jc w:val="both"/>
        <w:outlineLvl w:val="0"/>
        <w:rPr>
          <w:lang w:val="es-PE"/>
        </w:rPr>
      </w:pPr>
      <w:r w:rsidRPr="00DA5539">
        <w:rPr>
          <w:b/>
          <w:bCs/>
          <w:lang w:val="es-PE"/>
        </w:rPr>
        <w:t>Artículo 73. Fraude</w:t>
      </w:r>
    </w:p>
    <w:p w:rsidRPr="00DA5539" w:rsidR="00DA5539" w:rsidP="004E539E" w:rsidRDefault="00DA5539" w14:paraId="0446BB60" w14:textId="77777777">
      <w:pPr>
        <w:ind w:left="1440"/>
        <w:jc w:val="both"/>
        <w:outlineLvl w:val="0"/>
        <w:rPr>
          <w:lang w:val="es-PE"/>
        </w:rPr>
      </w:pPr>
      <w:r w:rsidRPr="00DA5539">
        <w:rPr>
          <w:lang w:val="es-PE"/>
        </w:rPr>
        <w:t>El asegurado pierde el derecho a ser indemnizado si actúa fraudulentamente, exagera los daños o emplea medios falsos para probarlos.</w:t>
      </w:r>
    </w:p>
    <w:p w:rsidRPr="00DA5539" w:rsidR="00DA5539" w:rsidP="00477EC9" w:rsidRDefault="00DA5539" w14:paraId="288EFE9C" w14:textId="77777777">
      <w:pPr>
        <w:jc w:val="both"/>
        <w:outlineLvl w:val="0"/>
        <w:rPr>
          <w:lang w:val="es-PE"/>
        </w:rPr>
      </w:pPr>
    </w:p>
    <w:p w:rsidRPr="00DA5539" w:rsidR="00DA5539" w:rsidP="00477EC9" w:rsidRDefault="00DA5539" w14:paraId="10CA6B02" w14:textId="77777777">
      <w:pPr>
        <w:jc w:val="both"/>
        <w:outlineLvl w:val="0"/>
        <w:rPr>
          <w:lang w:val="es-PE"/>
        </w:rPr>
      </w:pPr>
      <w:r w:rsidRPr="00DA5539">
        <w:rPr>
          <w:lang w:val="es-PE"/>
        </w:rPr>
        <w:t>De este modo, sea por términos contractuales o del texto de la Ley, resulta de vital importancia determinar si, en el presente caso, el reclamante ha incurrido en el supuesto de hecho contemplado en la norma glosada y, de este modo, ha actuado fraudulentamente.</w:t>
      </w:r>
    </w:p>
    <w:p w:rsidRPr="00DA5539" w:rsidR="00DA5539" w:rsidP="00477EC9" w:rsidRDefault="00DA5539" w14:paraId="4077F861" w14:textId="77777777">
      <w:pPr>
        <w:jc w:val="both"/>
        <w:outlineLvl w:val="0"/>
        <w:rPr>
          <w:lang w:val="es-PE"/>
        </w:rPr>
      </w:pPr>
    </w:p>
    <w:p w:rsidRPr="00DA5539" w:rsidR="00DA5539" w:rsidP="00477EC9" w:rsidRDefault="00DA5539" w14:paraId="5580741C" w14:textId="77777777">
      <w:pPr>
        <w:jc w:val="both"/>
        <w:outlineLvl w:val="0"/>
        <w:rPr>
          <w:lang w:val="es-PE"/>
        </w:rPr>
      </w:pPr>
      <w:r w:rsidRPr="00DA5539">
        <w:rPr>
          <w:lang w:val="es-PE"/>
        </w:rPr>
        <w:t xml:space="preserve">Sobre el particular, tenemos que los medios probatorios presentados por el reclamante, sin perjuicio de los referidos al procedimiento de reclamo de cobertura ante la aseguradora, se limitan a la denuncia policial o una imagen de la pantalla de bloqueo de la tarjeta objeto de la controversia. Sobre ello, es preciso indicar que la denuncia policial, si bien resulta un requisito establecido en la póliza, no puede ser considerado como un medio probatorio que acredite -de forma determinante- un hecho, ya que solo representa la versión de la parte denunciante de lo que, a decir de ella, sucedió. Del mismo modo, la pantalla del bloqueo referida previamente no resulta pertinente para acreditar la narración de los hechos del reclamante. </w:t>
      </w:r>
    </w:p>
    <w:p w:rsidRPr="00DA5539" w:rsidR="00DA5539" w:rsidP="00477EC9" w:rsidRDefault="00DA5539" w14:paraId="3BF32BF7" w14:textId="77777777">
      <w:pPr>
        <w:jc w:val="both"/>
        <w:outlineLvl w:val="0"/>
        <w:rPr>
          <w:lang w:val="es-PE"/>
        </w:rPr>
      </w:pPr>
    </w:p>
    <w:p w:rsidRPr="00DA5539" w:rsidR="00DA5539" w:rsidP="00477EC9" w:rsidRDefault="00DA5539" w14:paraId="7AEA7BBE" w14:textId="77777777">
      <w:pPr>
        <w:jc w:val="both"/>
        <w:outlineLvl w:val="0"/>
        <w:rPr>
          <w:lang w:val="es-PE"/>
        </w:rPr>
      </w:pPr>
      <w:r w:rsidRPr="00DA5539">
        <w:rPr>
          <w:lang w:val="es-PE"/>
        </w:rPr>
        <w:t>Por otro lado, en ese contexto, se aprecia que la aseguradora ha solicitado que el reclamante se someta a una prueba poligráfica. Así pues, lo cierto es que dicha prueba resulta un medio probatorio que, con carácter científico, puede aproximarnos a lo realmente sucedido aquel 09 de setiembre de 2024.</w:t>
      </w:r>
    </w:p>
    <w:p w:rsidRPr="00DA5539" w:rsidR="00DA5539" w:rsidP="00477EC9" w:rsidRDefault="00DA5539" w14:paraId="109A2023" w14:textId="77777777">
      <w:pPr>
        <w:jc w:val="both"/>
        <w:outlineLvl w:val="0"/>
        <w:rPr>
          <w:lang w:val="es-PE"/>
        </w:rPr>
      </w:pPr>
    </w:p>
    <w:p w:rsidRPr="00DA5539" w:rsidR="00DA5539" w:rsidP="00477EC9" w:rsidRDefault="00DA5539" w14:paraId="03CF98CA" w14:textId="77777777">
      <w:pPr>
        <w:jc w:val="both"/>
        <w:outlineLvl w:val="0"/>
        <w:rPr>
          <w:lang w:val="es-PE"/>
        </w:rPr>
      </w:pPr>
      <w:r w:rsidRPr="00DA5539">
        <w:rPr>
          <w:lang w:val="es-PE"/>
        </w:rPr>
        <w:t xml:space="preserve">A través del referido informe de polígrafo, este colegiado ha tomado conocimiento que se pregunta al asegurado si había tenido casos similares con sus tarjeta anteriores, respondiendo este que en diciembre de 2023, sufrió el robo de S/2,500 retirados minutos antes del banco, oportunidad en la cual también le robaron un iphone6; y, que en marzo de 2024, le robaron su celular </w:t>
      </w:r>
      <w:proofErr w:type="spellStart"/>
      <w:r w:rsidRPr="00DA5539">
        <w:rPr>
          <w:lang w:val="es-PE"/>
        </w:rPr>
        <w:t>iphone</w:t>
      </w:r>
      <w:proofErr w:type="spellEnd"/>
      <w:r w:rsidRPr="00DA5539">
        <w:rPr>
          <w:lang w:val="es-PE"/>
        </w:rPr>
        <w:t xml:space="preserve"> 8 y su billetera, realizaron transferencias desde su aplicativo de celular, por la suma de S/1,500 y que Interseguro validó su reclamo. </w:t>
      </w:r>
    </w:p>
    <w:p w:rsidRPr="00DA5539" w:rsidR="00DA5539" w:rsidP="00477EC9" w:rsidRDefault="00DA5539" w14:paraId="4E252817" w14:textId="77777777">
      <w:pPr>
        <w:jc w:val="both"/>
        <w:outlineLvl w:val="0"/>
        <w:rPr>
          <w:lang w:val="es-PE"/>
        </w:rPr>
      </w:pPr>
    </w:p>
    <w:p w:rsidRPr="00DA5539" w:rsidR="00DA5539" w:rsidP="00477EC9" w:rsidRDefault="00DA5539" w14:paraId="027FE8BB" w14:textId="77777777">
      <w:pPr>
        <w:jc w:val="both"/>
        <w:outlineLvl w:val="0"/>
        <w:rPr>
          <w:lang w:val="es-PE"/>
        </w:rPr>
      </w:pPr>
      <w:r w:rsidRPr="00DA5539">
        <w:rPr>
          <w:lang w:val="es-PE"/>
        </w:rPr>
        <w:t xml:space="preserve">En este caso, llama la atención que el reclamante demorara en realizar el bloqueo de sus tarjetas, lo que indica realizó a las 17:00 cuando el robo fue a las 16:10, sobre todo cuando ya tenía experiencia sobre lo que los delincuentes pueden realizar cuando acceden a sus tarjetas y celular, lo esperable hubiera sido hacer el bloqueo de inmediato y no esperar 50 minutos para realizar el bloqueo de sus tarjetas; y menos </w:t>
      </w:r>
      <w:proofErr w:type="spellStart"/>
      <w:r w:rsidRPr="00DA5539">
        <w:rPr>
          <w:lang w:val="es-PE"/>
        </w:rPr>
        <w:t>aun</w:t>
      </w:r>
      <w:proofErr w:type="spellEnd"/>
      <w:r w:rsidRPr="00DA5539">
        <w:rPr>
          <w:lang w:val="es-PE"/>
        </w:rPr>
        <w:t xml:space="preserve"> esperar dos semanas para bloquear su celular señalando que la demora fue debido a que trató de recuperarlo a través de la ubicación de GPS (manifestación recogida del informe de </w:t>
      </w:r>
      <w:proofErr w:type="spellStart"/>
      <w:r w:rsidRPr="00DA5539">
        <w:rPr>
          <w:lang w:val="es-PE"/>
        </w:rPr>
        <w:t>poligrafo</w:t>
      </w:r>
      <w:proofErr w:type="spellEnd"/>
      <w:r w:rsidRPr="00DA5539">
        <w:rPr>
          <w:lang w:val="es-PE"/>
        </w:rPr>
        <w:t>).</w:t>
      </w:r>
    </w:p>
    <w:p w:rsidRPr="00DA5539" w:rsidR="00DA5539" w:rsidP="00477EC9" w:rsidRDefault="00DA5539" w14:paraId="000FF068" w14:textId="77777777">
      <w:pPr>
        <w:jc w:val="both"/>
        <w:outlineLvl w:val="0"/>
        <w:rPr>
          <w:lang w:val="es-PE"/>
        </w:rPr>
      </w:pPr>
    </w:p>
    <w:p w:rsidRPr="00DA5539" w:rsidR="00DA5539" w:rsidP="00477EC9" w:rsidRDefault="00DA5539" w14:paraId="7E86682C" w14:textId="77777777">
      <w:pPr>
        <w:jc w:val="both"/>
        <w:outlineLvl w:val="0"/>
        <w:rPr>
          <w:lang w:val="es-PE"/>
        </w:rPr>
      </w:pPr>
      <w:r w:rsidRPr="00DA5539">
        <w:rPr>
          <w:b/>
          <w:u w:val="single"/>
          <w:lang w:val="es-PE"/>
        </w:rPr>
        <w:t>Noveno</w:t>
      </w:r>
      <w:r w:rsidRPr="00DA5539">
        <w:rPr>
          <w:b/>
          <w:lang w:val="es-PE"/>
        </w:rPr>
        <w:t>:</w:t>
      </w:r>
      <w:r w:rsidRPr="00DA5539">
        <w:rPr>
          <w:lang w:val="es-PE"/>
        </w:rPr>
        <w:t xml:space="preserve"> Que, es preciso indicar que DEFASEG ha tenido ocasión de pronunciarse respecto de la naturaleza y utilidad de la prueba poligráfica, tal como podemos apreciar a continuación:</w:t>
      </w:r>
    </w:p>
    <w:p w:rsidRPr="00DA5539" w:rsidR="00DA5539" w:rsidP="00477EC9" w:rsidRDefault="00DA5539" w14:paraId="05575F23" w14:textId="77777777">
      <w:pPr>
        <w:jc w:val="both"/>
        <w:outlineLvl w:val="0"/>
        <w:rPr>
          <w:lang w:val="es-PE"/>
        </w:rPr>
      </w:pPr>
    </w:p>
    <w:p w:rsidRPr="00DA5539" w:rsidR="00DA5539" w:rsidP="00B557D5" w:rsidRDefault="00DA5539" w14:paraId="03E96DB4" w14:textId="77777777">
      <w:pPr>
        <w:ind w:left="1440"/>
        <w:jc w:val="both"/>
        <w:outlineLvl w:val="0"/>
      </w:pPr>
      <w:r w:rsidRPr="00DA5539">
        <w:t xml:space="preserve">“6.4. (…) Debe destacarse que, </w:t>
      </w:r>
      <w:r w:rsidRPr="00DA5539">
        <w:rPr>
          <w:b/>
          <w:bCs/>
        </w:rPr>
        <w:t>si bien la prueba del polígrafo no arroja resultados absolutos, sí son al menos científicamente confiables, y permiten razonablemente poner bajo cuestionamiento la veracidad del relato sobre lo sucedido y la real configuración del robo denunciado</w:t>
      </w:r>
      <w:r w:rsidRPr="00DA5539">
        <w:t>.  Y si a ello se suma lo relativo a los movimientos en la cuenta de ahorros, según documentación obrante en el expediente, bien puede concluirse que existen criterios objetivos para postular que se está ante una reclamación fraudulenta, por lo que resulta justificada la negativa de la aseguradora de otorgar la cobertura reclamada.”</w:t>
      </w:r>
    </w:p>
    <w:p w:rsidRPr="00DA5539" w:rsidR="00DA5539" w:rsidP="00B557D5" w:rsidRDefault="00DA5539" w14:paraId="2D223768" w14:textId="77777777">
      <w:pPr>
        <w:ind w:left="1440"/>
        <w:jc w:val="both"/>
        <w:outlineLvl w:val="0"/>
      </w:pPr>
      <w:r w:rsidRPr="00DA5539">
        <w:t xml:space="preserve">[Resolución </w:t>
      </w:r>
      <w:proofErr w:type="spellStart"/>
      <w:r w:rsidRPr="00DA5539">
        <w:t>N°</w:t>
      </w:r>
      <w:proofErr w:type="spellEnd"/>
      <w:r w:rsidRPr="00DA5539">
        <w:t xml:space="preserve"> 025/21]</w:t>
      </w:r>
    </w:p>
    <w:p w:rsidRPr="00DA5539" w:rsidR="00DA5539" w:rsidP="00B557D5" w:rsidRDefault="00DA5539" w14:paraId="14B46048" w14:textId="77777777">
      <w:pPr>
        <w:ind w:left="1440"/>
        <w:jc w:val="both"/>
        <w:outlineLvl w:val="0"/>
        <w:rPr>
          <w:lang w:val="es-PE"/>
        </w:rPr>
      </w:pPr>
      <w:r w:rsidRPr="00DA5539">
        <w:t>[resaltado en negritas de nuestra autoría]</w:t>
      </w:r>
    </w:p>
    <w:p w:rsidRPr="00DA5539" w:rsidR="00DA5539" w:rsidP="00477EC9" w:rsidRDefault="00DA5539" w14:paraId="66DE7947" w14:textId="77777777">
      <w:pPr>
        <w:jc w:val="both"/>
        <w:outlineLvl w:val="0"/>
        <w:rPr>
          <w:lang w:val="es-PE"/>
        </w:rPr>
      </w:pPr>
    </w:p>
    <w:p w:rsidRPr="00DA5539" w:rsidR="00DA5539" w:rsidP="00477EC9" w:rsidRDefault="00DA5539" w14:paraId="7FDF91CC" w14:textId="1982767A">
      <w:pPr>
        <w:jc w:val="both"/>
        <w:outlineLvl w:val="0"/>
      </w:pPr>
      <w:r w:rsidRPr="00DA5539">
        <w:t xml:space="preserve">En resumen, atendiendo a lo indicado, el reclamante no ha logrado aportar material probatorio suficiente que acredite su narración, siendo cuestionable la demora en realizar los bloqueos, </w:t>
      </w:r>
      <w:r w:rsidRPr="00DA5539" w:rsidR="00B557D5">
        <w:t>más</w:t>
      </w:r>
      <w:r w:rsidRPr="00DA5539">
        <w:t xml:space="preserve"> aun habiendo tenido experiencias previas; por el contrario, la </w:t>
      </w:r>
      <w:proofErr w:type="gramStart"/>
      <w:r w:rsidRPr="00DA5539">
        <w:t xml:space="preserve">aseguradora </w:t>
      </w:r>
      <w:r w:rsidR="00B557D5">
        <w:t xml:space="preserve"> </w:t>
      </w:r>
      <w:r w:rsidRPr="00DA5539">
        <w:t>-</w:t>
      </w:r>
      <w:proofErr w:type="gramEnd"/>
      <w:r w:rsidRPr="00DA5539">
        <w:t>atendiendo a los términos de la póliza- cuenta con el resultado de la prueba poligráfica avalando su posición. Por lo señalado, el presente Colegiado considera que el rechazo de la aseguradora se sustenta en lo dispuesto en el Condicionado General de la póliza y en el artículo 73° de la Ley del Contrato de Seguro y, por tanto, resulta legítimo.</w:t>
      </w:r>
    </w:p>
    <w:p w:rsidRPr="00DA5539" w:rsidR="00DA5539" w:rsidP="00477EC9" w:rsidRDefault="00DA5539" w14:paraId="3EE94CB9" w14:textId="77777777">
      <w:pPr>
        <w:jc w:val="both"/>
        <w:outlineLvl w:val="0"/>
      </w:pPr>
    </w:p>
    <w:p w:rsidRPr="00DA5539" w:rsidR="00DA5539" w:rsidP="00477EC9" w:rsidRDefault="00DA5539" w14:paraId="17313ABD" w14:textId="77777777">
      <w:pPr>
        <w:jc w:val="both"/>
        <w:outlineLvl w:val="0"/>
        <w:rPr>
          <w:lang w:val="es-PE"/>
        </w:rPr>
      </w:pPr>
      <w:r w:rsidRPr="00DA5539">
        <w:rPr>
          <w:b/>
          <w:u w:val="single"/>
          <w:lang w:val="es-PE"/>
        </w:rPr>
        <w:t>Décimo</w:t>
      </w:r>
      <w:r w:rsidRPr="00DA5539">
        <w:rPr>
          <w:b/>
          <w:lang w:val="es-PE"/>
        </w:rPr>
        <w:t>:</w:t>
      </w:r>
      <w:r w:rsidRPr="00DA5539">
        <w:rPr>
          <w:lang w:val="es-PE"/>
        </w:rPr>
        <w:t xml:space="preserve"> Que, por otro lado, resulta preciso recordar que la competencia de DEFASEG se limita a la revisión de la legitimidad del rechazo controvertido. De este modo, el Reglamento de DEFASEG nos indica lo siguiente:</w:t>
      </w:r>
    </w:p>
    <w:p w:rsidRPr="00DA5539" w:rsidR="00DA5539" w:rsidP="00477EC9" w:rsidRDefault="00DA5539" w14:paraId="56A71CDB" w14:textId="77777777">
      <w:pPr>
        <w:jc w:val="both"/>
        <w:outlineLvl w:val="0"/>
        <w:rPr>
          <w:lang w:val="es-PE"/>
        </w:rPr>
      </w:pPr>
    </w:p>
    <w:p w:rsidR="00DA5539" w:rsidP="00477EC9" w:rsidRDefault="00DA5539" w14:paraId="640AE03D" w14:textId="77777777">
      <w:pPr>
        <w:jc w:val="both"/>
        <w:outlineLvl w:val="0"/>
        <w:rPr>
          <w:lang w:val="es-PE"/>
        </w:rPr>
      </w:pPr>
      <w:r w:rsidRPr="00DA5539">
        <w:rPr>
          <w:lang w:val="es-PE"/>
        </w:rPr>
        <w:t>“La Defensoría conoce los reclamos que plantean los usuarios de seguros, ello siempre y cuando cumplan con los siguientes requisitos de admisibilidad de manera concurrente:</w:t>
      </w:r>
    </w:p>
    <w:p w:rsidRPr="00DA5539" w:rsidR="00B557D5" w:rsidP="00477EC9" w:rsidRDefault="00B557D5" w14:paraId="755FE90F" w14:textId="77777777">
      <w:pPr>
        <w:jc w:val="both"/>
        <w:outlineLvl w:val="0"/>
        <w:rPr>
          <w:lang w:val="es-PE"/>
        </w:rPr>
      </w:pPr>
    </w:p>
    <w:p w:rsidRPr="00DA5539" w:rsidR="00DA5539" w:rsidP="00477EC9" w:rsidRDefault="00DA5539" w14:paraId="10496678" w14:textId="77777777">
      <w:pPr>
        <w:numPr>
          <w:ilvl w:val="0"/>
          <w:numId w:val="51"/>
        </w:numPr>
        <w:jc w:val="both"/>
        <w:outlineLvl w:val="0"/>
        <w:rPr>
          <w:lang w:val="es-PE"/>
        </w:rPr>
      </w:pPr>
      <w:r w:rsidRPr="00DA5539">
        <w:rPr>
          <w:lang w:val="es-PE"/>
        </w:rPr>
        <w:t>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w:t>
      </w:r>
      <w:r w:rsidRPr="00DA5539">
        <w:rPr>
          <w:lang w:val="es-PE"/>
        </w:rPr>
        <w:br/>
      </w:r>
      <w:r w:rsidRPr="00DA5539">
        <w:rPr>
          <w:b/>
          <w:bCs/>
          <w:lang w:val="es-PE"/>
        </w:rPr>
        <w:t>Cualquier reclamo que no se encuentre comprendido en el párrafo anterior, como por ejemplo: pretensiones indemnizatorias por daños y perjuicios, por reembolso de gastos, o idoneidad de servicios, entre otros, son ajenos a la competencia funcional de esta Defensoría.</w:t>
      </w:r>
    </w:p>
    <w:p w:rsidRPr="00DA5539" w:rsidR="00DA5539" w:rsidP="00477EC9" w:rsidRDefault="00DA5539" w14:paraId="6AECC90E" w14:textId="77777777">
      <w:pPr>
        <w:numPr>
          <w:ilvl w:val="0"/>
          <w:numId w:val="51"/>
        </w:numPr>
        <w:jc w:val="both"/>
        <w:outlineLvl w:val="0"/>
        <w:rPr>
          <w:lang w:val="es-PE"/>
        </w:rPr>
      </w:pPr>
      <w:r w:rsidRPr="00DA5539">
        <w:rPr>
          <w:lang w:val="es-PE"/>
        </w:rPr>
        <w:t>El reclamo debe ser interpuesto dentro del plazo perentorio de dos (2) años, computados a partir del día siguiente de recibida la primera notificación en que es denegada o rechazada la pretensión por la empresa de seguros.</w:t>
      </w:r>
    </w:p>
    <w:p w:rsidR="00B557D5" w:rsidP="00477EC9" w:rsidRDefault="00DA5539" w14:paraId="13BD3220" w14:textId="77777777">
      <w:pPr>
        <w:numPr>
          <w:ilvl w:val="0"/>
          <w:numId w:val="51"/>
        </w:numPr>
        <w:jc w:val="both"/>
        <w:outlineLvl w:val="0"/>
        <w:rPr>
          <w:lang w:val="es-PE"/>
        </w:rPr>
      </w:pPr>
      <w:r w:rsidRPr="00DA5539">
        <w:rPr>
          <w:lang w:val="es-PE"/>
        </w:rPr>
        <w:t>El total de la indemnización solicitada a la empresa de seguros no debe exceder los US$ 50,000.</w:t>
      </w:r>
      <w:r w:rsidRPr="00DA5539">
        <w:rPr>
          <w:lang w:val="es-PE"/>
        </w:rPr>
        <w:br/>
      </w:r>
      <w:r w:rsidRPr="00DA5539">
        <w:rPr>
          <w:lang w:val="es-PE"/>
        </w:rPr>
        <w:t>Para reclamos en dólares americanos, se considerará el tipo de cambio contable que publica la Superintendencia de Banca, Seguros (SBS) y AFP vigente a la fecha de interposición del reclamo.</w:t>
      </w:r>
      <w:r w:rsidRPr="00DA5539">
        <w:rPr>
          <w:lang w:val="es-PE"/>
        </w:rPr>
        <w:br/>
      </w:r>
      <w:r w:rsidRPr="00DA5539">
        <w:rPr>
          <w:lang w:val="es-PE"/>
        </w:rPr>
        <w:t>Para los reclamos cuyo monto total de la indemnización solicitada a la empresa de seguros no supere los US$ 3,000, podrán ser resueltos por el Órgano Resolutivo Unipersonal.”</w:t>
      </w:r>
    </w:p>
    <w:p w:rsidRPr="00DA5539" w:rsidR="00DA5539" w:rsidP="00B557D5" w:rsidRDefault="00DA5539" w14:paraId="67BB78A9" w14:textId="6168FCF5">
      <w:pPr>
        <w:ind w:left="720"/>
        <w:jc w:val="both"/>
        <w:outlineLvl w:val="0"/>
        <w:rPr>
          <w:lang w:val="es-PE"/>
        </w:rPr>
      </w:pPr>
      <w:r w:rsidRPr="00DA5539">
        <w:rPr>
          <w:lang w:val="es-PE"/>
        </w:rPr>
        <w:t>[resaltado en negritas de nuestra autoría]</w:t>
      </w:r>
    </w:p>
    <w:p w:rsidRPr="00DA5539" w:rsidR="00DA5539" w:rsidP="00477EC9" w:rsidRDefault="00DA5539" w14:paraId="1E10DD23" w14:textId="77777777">
      <w:pPr>
        <w:jc w:val="both"/>
        <w:outlineLvl w:val="0"/>
        <w:rPr>
          <w:lang w:val="es-PE"/>
        </w:rPr>
      </w:pPr>
    </w:p>
    <w:p w:rsidRPr="00DA5539" w:rsidR="00DA5539" w:rsidP="00477EC9" w:rsidRDefault="00DA5539" w14:paraId="08005738" w14:textId="77777777">
      <w:pPr>
        <w:jc w:val="both"/>
        <w:outlineLvl w:val="0"/>
        <w:rPr>
          <w:lang w:val="es-PE"/>
        </w:rPr>
      </w:pPr>
      <w:r w:rsidRPr="00DA5539">
        <w:rPr>
          <w:lang w:val="es-PE"/>
        </w:rPr>
        <w:t>Como se puede apreciar, la competencia de DEFASEG se encuentra totalmente restringida a la norma glosada. Por ello, no resulta posible que la presente resolución emita pronunciamiento alguno respecto del extremo de la Carta de Rechazo que refiere a la resolución del contrato de seguro, lo que solo podrá ser atendido por las instancias competentes para ello.</w:t>
      </w:r>
    </w:p>
    <w:p w:rsidRPr="00DA5539" w:rsidR="00DA5539" w:rsidP="00477EC9" w:rsidRDefault="00DA5539" w14:paraId="101EA81C" w14:textId="77777777">
      <w:pPr>
        <w:jc w:val="both"/>
        <w:outlineLvl w:val="0"/>
      </w:pPr>
    </w:p>
    <w:p w:rsidRPr="00DA5539" w:rsidR="00DA5539" w:rsidP="00477EC9" w:rsidRDefault="00DA5539" w14:paraId="0323E675" w14:textId="77777777">
      <w:pPr>
        <w:jc w:val="both"/>
        <w:outlineLvl w:val="0"/>
        <w:rPr>
          <w:b/>
          <w:lang w:val="es-PE"/>
        </w:rPr>
      </w:pPr>
      <w:r w:rsidRPr="00DA5539">
        <w:rPr>
          <w:b/>
          <w:lang w:val="es-PE"/>
        </w:rPr>
        <w:t xml:space="preserve">Atendiendo a lo expresado, este colegiado concluye su apreciación razonada y conjunta al amparo de lo establecido en su Reglamento, por lo que </w:t>
      </w:r>
    </w:p>
    <w:p w:rsidRPr="00DA5539" w:rsidR="00DA5539" w:rsidP="00477EC9" w:rsidRDefault="00DA5539" w14:paraId="134CD765" w14:textId="77777777">
      <w:pPr>
        <w:jc w:val="both"/>
        <w:outlineLvl w:val="0"/>
        <w:rPr>
          <w:b/>
          <w:lang w:val="es-PE"/>
        </w:rPr>
      </w:pPr>
    </w:p>
    <w:p w:rsidRPr="00DA5539" w:rsidR="00DA5539" w:rsidP="00477EC9" w:rsidRDefault="00DA5539" w14:paraId="05EFFCB6" w14:textId="77777777">
      <w:pPr>
        <w:jc w:val="both"/>
        <w:outlineLvl w:val="0"/>
        <w:rPr>
          <w:b/>
          <w:lang w:val="es-PE"/>
        </w:rPr>
      </w:pPr>
      <w:r w:rsidRPr="00DA5539">
        <w:rPr>
          <w:b/>
          <w:lang w:val="es-PE"/>
        </w:rPr>
        <w:t>Resuelve:</w:t>
      </w:r>
    </w:p>
    <w:p w:rsidRPr="00DA5539" w:rsidR="00DA5539" w:rsidP="00477EC9" w:rsidRDefault="00DA5539" w14:paraId="62BE9361" w14:textId="77777777">
      <w:pPr>
        <w:jc w:val="both"/>
        <w:outlineLvl w:val="0"/>
        <w:rPr>
          <w:lang w:val="es-PE"/>
        </w:rPr>
      </w:pPr>
    </w:p>
    <w:p w:rsidR="00DA5539" w:rsidP="00477EC9" w:rsidRDefault="00DA5539" w14:paraId="4428D218" w14:textId="30CD217E">
      <w:pPr>
        <w:jc w:val="both"/>
        <w:outlineLvl w:val="0"/>
        <w:rPr>
          <w:lang w:val="es-PE"/>
        </w:rPr>
      </w:pPr>
      <w:r w:rsidRPr="1153855C" w:rsidR="00DA5539">
        <w:rPr>
          <w:lang w:val="es-PE"/>
        </w:rPr>
        <w:t xml:space="preserve">Declarar </w:t>
      </w:r>
      <w:r w:rsidRPr="1153855C" w:rsidR="00DA5539">
        <w:rPr>
          <w:b w:val="1"/>
          <w:bCs w:val="1"/>
          <w:lang w:val="es-PE"/>
        </w:rPr>
        <w:t xml:space="preserve">INFUNDADA </w:t>
      </w:r>
      <w:r w:rsidRPr="1153855C" w:rsidR="00DA5539">
        <w:rPr>
          <w:lang w:val="es-PE"/>
        </w:rPr>
        <w:t xml:space="preserve">la reclamación interpuesta por don </w:t>
      </w:r>
      <w:r w:rsidRPr="1153855C" w:rsidR="067F25BE">
        <w:rPr>
          <w:b w:val="1"/>
          <w:bCs w:val="1"/>
          <w:lang w:val="es-PE"/>
        </w:rPr>
        <w:t>................................................................</w:t>
      </w:r>
      <w:r w:rsidRPr="1153855C" w:rsidR="00DA5539">
        <w:rPr>
          <w:b w:val="1"/>
          <w:bCs w:val="1"/>
          <w:lang w:val="es-PE"/>
        </w:rPr>
        <w:t xml:space="preserve"> </w:t>
      </w:r>
      <w:r w:rsidRPr="1153855C" w:rsidR="00DA5539">
        <w:rPr>
          <w:lang w:val="es-PE"/>
        </w:rPr>
        <w:t xml:space="preserve">contra </w:t>
      </w:r>
      <w:r w:rsidRPr="1153855C" w:rsidR="20A43F3B">
        <w:rPr>
          <w:b w:val="1"/>
          <w:bCs w:val="1"/>
          <w:lang w:val="es-PE"/>
        </w:rPr>
        <w:t>....................................................................................</w:t>
      </w:r>
      <w:r w:rsidRPr="1153855C" w:rsidR="00DA5539">
        <w:rPr>
          <w:lang w:val="es-PE"/>
        </w:rPr>
        <w:t>, dejando a salvo el derecho del reclamante de acudir ante las instancias que estime pertinente.</w:t>
      </w:r>
    </w:p>
    <w:p w:rsidRPr="00DA5539" w:rsidR="00DA5539" w:rsidP="00DA5539" w:rsidRDefault="00DA5539" w14:paraId="05530938" w14:textId="77777777">
      <w:pPr>
        <w:jc w:val="right"/>
        <w:outlineLvl w:val="0"/>
        <w:rPr>
          <w:lang w:val="es-PE"/>
        </w:rPr>
      </w:pPr>
    </w:p>
    <w:p w:rsidRPr="00E06FC0" w:rsidR="00804FBA" w:rsidP="00E06FC0" w:rsidRDefault="00F15FBA" w14:paraId="0B8F9BB3" w14:textId="3D1FD7CB">
      <w:pPr>
        <w:jc w:val="right"/>
        <w:outlineLvl w:val="0"/>
        <w:rPr>
          <w:lang w:val="es-PE"/>
        </w:rPr>
      </w:pPr>
      <w:r w:rsidRPr="00E06FC0">
        <w:rPr>
          <w:lang w:val="es-PE"/>
        </w:rPr>
        <w:t xml:space="preserve">Lima, </w:t>
      </w:r>
      <w:r w:rsidR="00B5125F">
        <w:t>0</w:t>
      </w:r>
      <w:r w:rsidR="008D72D9">
        <w:t>4</w:t>
      </w:r>
      <w:r w:rsidR="00B5125F">
        <w:t xml:space="preserve"> </w:t>
      </w:r>
      <w:r w:rsidRPr="00E06FC0">
        <w:rPr>
          <w:lang w:val="es-PE"/>
        </w:rPr>
        <w:t>de</w:t>
      </w:r>
      <w:r w:rsidRPr="00E06FC0" w:rsidR="001631D6">
        <w:rPr>
          <w:lang w:val="es-PE"/>
        </w:rPr>
        <w:t xml:space="preserve"> </w:t>
      </w:r>
      <w:r w:rsidR="00B5125F">
        <w:rPr>
          <w:lang w:val="es-PE"/>
        </w:rPr>
        <w:t>marzo</w:t>
      </w:r>
      <w:r w:rsidRPr="00E06FC0" w:rsidR="001631D6">
        <w:rPr>
          <w:lang w:val="es-PE"/>
        </w:rPr>
        <w:t xml:space="preserve"> </w:t>
      </w:r>
      <w:r w:rsidRPr="00E06FC0">
        <w:rPr>
          <w:lang w:val="es-PE"/>
        </w:rPr>
        <w:t>de 20</w:t>
      </w:r>
      <w:r w:rsidRPr="00E06FC0" w:rsidR="001631D6">
        <w:rPr>
          <w:lang w:val="es-PE"/>
        </w:rPr>
        <w:t>2</w:t>
      </w:r>
      <w:r w:rsidRPr="00E06FC0" w:rsidR="0073373B">
        <w:rPr>
          <w:lang w:val="es-PE"/>
        </w:rPr>
        <w:t>5</w:t>
      </w:r>
    </w:p>
    <w:p w:rsidRPr="00E06FC0" w:rsidR="00804FBA" w:rsidP="00E06FC0" w:rsidRDefault="00804FBA" w14:paraId="2C8A5CBC" w14:textId="77777777">
      <w:pPr>
        <w:jc w:val="both"/>
        <w:rPr>
          <w:b/>
          <w:bCs/>
          <w:i/>
          <w:iCs/>
          <w:lang w:val="es-ES_tradnl"/>
        </w:rPr>
      </w:pPr>
    </w:p>
    <w:p w:rsidRPr="00E06FC0" w:rsidR="003F73A8" w:rsidP="00E06FC0" w:rsidRDefault="003F73A8" w14:paraId="00714C2C" w14:textId="77777777">
      <w:pPr>
        <w:jc w:val="both"/>
        <w:rPr>
          <w:b/>
          <w:bCs/>
          <w:i/>
          <w:iCs/>
          <w:lang w:val="es-ES_tradnl"/>
        </w:rPr>
      </w:pPr>
      <w:r w:rsidRPr="00E06FC0">
        <w:rPr>
          <w:b/>
          <w:bCs/>
          <w:i/>
          <w:iCs/>
          <w:lang w:val="es-ES_tradnl"/>
        </w:rPr>
        <w:t>La Secretaría Técnica certifica que la presente resolución cuenta con el voto de los vocales cuyos nombres figuran en el presente documento.</w:t>
      </w:r>
    </w:p>
    <w:p w:rsidRPr="00E06FC0" w:rsidR="003F73A8" w:rsidP="003F73A8" w:rsidRDefault="003F73A8" w14:paraId="1583EBBC" w14:textId="77777777">
      <w:pPr>
        <w:jc w:val="both"/>
        <w:rPr>
          <w:b/>
          <w:bCs/>
          <w:i/>
          <w:iCs/>
          <w:lang w:val="es-ES_tradnl"/>
        </w:rPr>
      </w:pPr>
    </w:p>
    <w:p w:rsidRPr="00E06FC0" w:rsidR="003F73A8" w:rsidP="003F73A8" w:rsidRDefault="003F73A8" w14:paraId="00F7442C" w14:textId="77777777">
      <w:pPr>
        <w:spacing w:line="360" w:lineRule="auto"/>
        <w:jc w:val="center"/>
        <w:rPr>
          <w:b/>
          <w:bCs/>
        </w:rPr>
      </w:pPr>
      <w:r w:rsidRPr="00E06FC0">
        <w:rPr>
          <w:b/>
          <w:bCs/>
        </w:rPr>
        <w:t xml:space="preserve">María Eugenia Valdez Fernández Baca – </w:t>
      </w:r>
      <w:proofErr w:type="gramStart"/>
      <w:r w:rsidRPr="00E06FC0">
        <w:rPr>
          <w:b/>
          <w:bCs/>
        </w:rPr>
        <w:t>Presidente</w:t>
      </w:r>
      <w:proofErr w:type="gramEnd"/>
    </w:p>
    <w:p w:rsidRPr="00E06FC0" w:rsidR="003F73A8" w:rsidP="003F73A8" w:rsidRDefault="003F73A8" w14:paraId="28FF05CB" w14:textId="77777777">
      <w:pPr>
        <w:spacing w:line="360" w:lineRule="auto"/>
        <w:jc w:val="center"/>
        <w:rPr>
          <w:b/>
          <w:bCs/>
        </w:rPr>
      </w:pPr>
      <w:r w:rsidRPr="00E06FC0">
        <w:rPr>
          <w:b/>
          <w:bCs/>
        </w:rPr>
        <w:t xml:space="preserve">Rolando Eyzaguirre </w:t>
      </w:r>
      <w:proofErr w:type="spellStart"/>
      <w:r w:rsidRPr="00E06FC0">
        <w:rPr>
          <w:b/>
          <w:bCs/>
        </w:rPr>
        <w:t>Maccan</w:t>
      </w:r>
      <w:proofErr w:type="spellEnd"/>
      <w:r w:rsidRPr="00E06FC0">
        <w:rPr>
          <w:b/>
          <w:bCs/>
        </w:rPr>
        <w:t xml:space="preserve"> – Vocal</w:t>
      </w:r>
    </w:p>
    <w:p w:rsidRPr="00E06FC0" w:rsidR="003F73A8" w:rsidP="003F73A8" w:rsidRDefault="003F73A8" w14:paraId="5A8E089C" w14:textId="77777777">
      <w:pPr>
        <w:spacing w:line="360" w:lineRule="auto"/>
        <w:jc w:val="center"/>
        <w:rPr>
          <w:b/>
          <w:bCs/>
        </w:rPr>
      </w:pPr>
      <w:r w:rsidRPr="00E06FC0">
        <w:rPr>
          <w:b/>
          <w:bCs/>
        </w:rPr>
        <w:t>Omar Alfaro Villanueva – Vocal</w:t>
      </w:r>
    </w:p>
    <w:p w:rsidRPr="00E06FC0" w:rsidR="003F73A8" w:rsidP="003F73A8" w:rsidRDefault="003F73A8" w14:paraId="15ED3DCA" w14:textId="77777777">
      <w:pPr>
        <w:spacing w:line="360" w:lineRule="auto"/>
        <w:jc w:val="center"/>
        <w:rPr>
          <w:lang w:val="es-MX"/>
        </w:rPr>
      </w:pPr>
      <w:r w:rsidRPr="00E06FC0">
        <w:rPr>
          <w:b/>
          <w:bCs/>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21EB" w:rsidP="005F148C" w:rsidRDefault="00ED21EB" w14:paraId="286B8E36" w14:textId="77777777">
      <w:r>
        <w:separator/>
      </w:r>
    </w:p>
  </w:endnote>
  <w:endnote w:type="continuationSeparator" w:id="0">
    <w:p w:rsidR="00ED21EB" w:rsidP="005F148C" w:rsidRDefault="00ED21EB" w14:paraId="20924A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21EB" w:rsidP="005F148C" w:rsidRDefault="00ED21EB" w14:paraId="6DE0F1E5" w14:textId="77777777">
      <w:r>
        <w:separator/>
      </w:r>
    </w:p>
  </w:footnote>
  <w:footnote w:type="continuationSeparator" w:id="0">
    <w:p w:rsidR="00ED21EB" w:rsidP="005F148C" w:rsidRDefault="00ED21EB" w14:paraId="2801F8A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6B0DF9"/>
    <w:multiLevelType w:val="hybridMultilevel"/>
    <w:tmpl w:val="769A85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3" w15:restartNumberingAfterBreak="0">
    <w:nsid w:val="0DF641B5"/>
    <w:multiLevelType w:val="hybridMultilevel"/>
    <w:tmpl w:val="F5FE91D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53446"/>
    <w:multiLevelType w:val="hybridMultilevel"/>
    <w:tmpl w:val="B162891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CF1363"/>
    <w:multiLevelType w:val="multilevel"/>
    <w:tmpl w:val="CF5231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25199C"/>
    <w:multiLevelType w:val="hybridMultilevel"/>
    <w:tmpl w:val="D7AA1C10"/>
    <w:lvl w:ilvl="0" w:tplc="661A7C1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3AE7A58"/>
    <w:multiLevelType w:val="hybridMultilevel"/>
    <w:tmpl w:val="03E0017E"/>
    <w:lvl w:ilvl="0" w:tplc="280A0011">
      <w:start w:val="1"/>
      <w:numFmt w:val="decimal"/>
      <w:lvlText w:val="%1)"/>
      <w:lvlJc w:val="left"/>
      <w:pPr>
        <w:ind w:left="644"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FEA627D"/>
    <w:multiLevelType w:val="hybridMultilevel"/>
    <w:tmpl w:val="02F4C620"/>
    <w:lvl w:ilvl="0" w:tplc="A6A0BE8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B737A75"/>
    <w:multiLevelType w:val="hybridMultilevel"/>
    <w:tmpl w:val="106AFD0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0771019"/>
    <w:multiLevelType w:val="hybridMultilevel"/>
    <w:tmpl w:val="EAC0621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9" w15:restartNumberingAfterBreak="0">
    <w:nsid w:val="7BBE70F4"/>
    <w:multiLevelType w:val="hybridMultilevel"/>
    <w:tmpl w:val="463269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33"/>
  </w:num>
  <w:num w:numId="2" w16cid:durableId="1256477769">
    <w:abstractNumId w:val="17"/>
  </w:num>
  <w:num w:numId="3" w16cid:durableId="1780678958">
    <w:abstractNumId w:val="29"/>
  </w:num>
  <w:num w:numId="4" w16cid:durableId="20433587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9"/>
  </w:num>
  <w:num w:numId="7" w16cid:durableId="14757574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43"/>
  </w:num>
  <w:num w:numId="18" w16cid:durableId="10961013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21"/>
  </w:num>
  <w:num w:numId="33" w16cid:durableId="2138374204">
    <w:abstractNumId w:val="36"/>
  </w:num>
  <w:num w:numId="34" w16cid:durableId="1906407826">
    <w:abstractNumId w:val="26"/>
  </w:num>
  <w:num w:numId="35" w16cid:durableId="1109930781">
    <w:abstractNumId w:val="48"/>
  </w:num>
  <w:num w:numId="36" w16cid:durableId="868372114">
    <w:abstractNumId w:val="20"/>
  </w:num>
  <w:num w:numId="37" w16cid:durableId="7606870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28801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599867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005507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6108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42732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48789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89199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1640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80655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384786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E539E"/>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5A92"/>
    <w:rsid w:val="008D72D9"/>
    <w:rsid w:val="008D7B08"/>
    <w:rsid w:val="008E588C"/>
    <w:rsid w:val="008E648A"/>
    <w:rsid w:val="008E6CD3"/>
    <w:rsid w:val="008F02BA"/>
    <w:rsid w:val="008F0727"/>
    <w:rsid w:val="008F4552"/>
    <w:rsid w:val="008F57C7"/>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6FE"/>
    <w:rsid w:val="00E82828"/>
    <w:rsid w:val="00E908BC"/>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582803C"/>
    <w:rsid w:val="067F25BE"/>
    <w:rsid w:val="10B422FA"/>
    <w:rsid w:val="1153855C"/>
    <w:rsid w:val="20A43F3B"/>
    <w:rsid w:val="68A2E628"/>
    <w:rsid w:val="7D2495A1"/>
    <w:rsid w:val="7F776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EF5C3A1-9866-42D1-A8A6-3F2F2F6696B3}"/>
</file>

<file path=customXml/itemProps3.xml><?xml version="1.0" encoding="utf-8"?>
<ds:datastoreItem xmlns:ds="http://schemas.openxmlformats.org/officeDocument/2006/customXml" ds:itemID="{A25AD58D-96C1-454A-A114-3FAEF2E93622}"/>
</file>

<file path=customXml/itemProps4.xml><?xml version="1.0" encoding="utf-8"?>
<ds:datastoreItem xmlns:ds="http://schemas.openxmlformats.org/officeDocument/2006/customXml" ds:itemID="{9F4DD33C-7481-41B3-9FED-9D9BD5E23B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316</cp:revision>
  <cp:lastPrinted>2025-03-12T15:05:00Z</cp:lastPrinted>
  <dcterms:created xsi:type="dcterms:W3CDTF">2023-06-22T13:57:00Z</dcterms:created>
  <dcterms:modified xsi:type="dcterms:W3CDTF">2026-03-10T20:02:22Z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