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D0380" w:rsidR="00896835" w:rsidP="00E06FC0" w:rsidRDefault="00F15FBA" w14:paraId="1E5AA06A" w14:textId="59663535">
      <w:pPr>
        <w:pStyle w:val="Ttulo"/>
        <w:outlineLvl w:val="0"/>
        <w:rPr>
          <w:lang w:val="es-PE"/>
        </w:rPr>
      </w:pPr>
      <w:r w:rsidRPr="00CD0380">
        <w:rPr>
          <w:lang w:val="es-PE"/>
        </w:rPr>
        <w:t xml:space="preserve">RESOLUCIÓN </w:t>
      </w:r>
      <w:proofErr w:type="spellStart"/>
      <w:r w:rsidRPr="00CD0380">
        <w:rPr>
          <w:lang w:val="es-PE"/>
        </w:rPr>
        <w:t>N</w:t>
      </w:r>
      <w:r w:rsidRPr="00CD0380" w:rsidR="001631D6">
        <w:rPr>
          <w:lang w:val="es-PE"/>
        </w:rPr>
        <w:t>°</w:t>
      </w:r>
      <w:proofErr w:type="spellEnd"/>
      <w:r w:rsidRPr="00CD0380" w:rsidR="001631D6">
        <w:rPr>
          <w:lang w:val="es-PE"/>
        </w:rPr>
        <w:t xml:space="preserve"> </w:t>
      </w:r>
      <w:r w:rsidRPr="00CD0380" w:rsidR="00015A30">
        <w:rPr>
          <w:lang w:val="es-PE"/>
        </w:rPr>
        <w:t>0</w:t>
      </w:r>
      <w:r w:rsidRPr="00CD0380" w:rsidR="00E816FE">
        <w:rPr>
          <w:lang w:val="es-PE"/>
        </w:rPr>
        <w:t>3</w:t>
      </w:r>
      <w:r w:rsidRPr="00CD0380" w:rsidR="00D0690D">
        <w:rPr>
          <w:lang w:val="es-PE"/>
        </w:rPr>
        <w:t>2</w:t>
      </w:r>
      <w:r w:rsidRPr="00CD0380" w:rsidR="001631D6">
        <w:rPr>
          <w:lang w:val="es-PE"/>
        </w:rPr>
        <w:t>/2</w:t>
      </w:r>
      <w:r w:rsidRPr="00CD0380" w:rsidR="0073373B">
        <w:rPr>
          <w:lang w:val="es-PE"/>
        </w:rPr>
        <w:t>5</w:t>
      </w:r>
    </w:p>
    <w:p w:rsidRPr="00CD0380" w:rsidR="00EE2261" w:rsidP="00E06FC0" w:rsidRDefault="00EE2261" w14:paraId="50152324" w14:textId="77777777">
      <w:pPr>
        <w:jc w:val="both"/>
        <w:outlineLvl w:val="0"/>
        <w:rPr>
          <w:b/>
          <w:bCs/>
        </w:rPr>
      </w:pPr>
    </w:p>
    <w:p w:rsidRPr="0015456C" w:rsidR="0015456C" w:rsidP="0015456C" w:rsidRDefault="0015456C" w14:paraId="1385AF77" w14:textId="77777777">
      <w:pPr>
        <w:jc w:val="both"/>
        <w:outlineLvl w:val="0"/>
        <w:rPr>
          <w:b/>
          <w:bCs/>
          <w:lang w:val="es-PE"/>
        </w:rPr>
      </w:pPr>
      <w:r w:rsidRPr="0015456C">
        <w:rPr>
          <w:b/>
          <w:bCs/>
          <w:lang w:val="es-PE"/>
        </w:rPr>
        <w:t>Vistos:</w:t>
      </w:r>
    </w:p>
    <w:p w:rsidRPr="0015456C" w:rsidR="0015456C" w:rsidP="0015456C" w:rsidRDefault="0015456C" w14:paraId="0AA9254D" w14:textId="77777777">
      <w:pPr>
        <w:jc w:val="both"/>
        <w:outlineLvl w:val="0"/>
        <w:rPr>
          <w:b/>
          <w:bCs/>
          <w:lang w:val="es-PE"/>
        </w:rPr>
      </w:pPr>
    </w:p>
    <w:p w:rsidRPr="0015456C" w:rsidR="0015456C" w:rsidP="6B145924" w:rsidRDefault="0015456C" w14:paraId="1608AFE0" w14:textId="3E3FFB0D">
      <w:pPr>
        <w:jc w:val="both"/>
        <w:outlineLvl w:val="0"/>
        <w:rPr>
          <w:lang w:val="es-MX"/>
        </w:rPr>
      </w:pPr>
      <w:r w:rsidRPr="6B145924" w:rsidR="0015456C">
        <w:rPr>
          <w:lang w:val="es-PE"/>
        </w:rPr>
        <w:t xml:space="preserve">Que, </w:t>
      </w:r>
      <w:bookmarkStart w:name="_Hlk185247457" w:id="0"/>
      <w:bookmarkStart w:name="_Hlk107662905" w:id="1"/>
      <w:r w:rsidRPr="6B145924" w:rsidR="4504C074">
        <w:rPr>
          <w:b w:val="1"/>
          <w:bCs w:val="1"/>
          <w:lang w:val="es-MX"/>
        </w:rPr>
        <w:t>............................................</w:t>
      </w:r>
      <w:bookmarkEnd w:id="0"/>
      <w:bookmarkEnd w:id="1"/>
      <w:r w:rsidRPr="6B145924" w:rsidR="0015456C">
        <w:rPr>
          <w:b w:val="1"/>
          <w:bCs w:val="1"/>
          <w:lang w:val="es-MX"/>
        </w:rPr>
        <w:t xml:space="preserve"> </w:t>
      </w:r>
      <w:r w:rsidRPr="6B145924" w:rsidR="0015456C">
        <w:rPr>
          <w:lang w:val="es-PE"/>
        </w:rPr>
        <w:t xml:space="preserve">interpone reclamación ante esta Defensoría del Asegurado (DEFASEG) solicitando que </w:t>
      </w:r>
      <w:r w:rsidRPr="6B145924" w:rsidR="7C4905AF">
        <w:rPr>
          <w:b w:val="1"/>
          <w:bCs w:val="1"/>
          <w:lang w:val="es-MX"/>
        </w:rPr>
        <w:t>.....................................</w:t>
      </w:r>
      <w:r w:rsidRPr="6B145924" w:rsidR="0015456C">
        <w:rPr>
          <w:b w:val="1"/>
          <w:bCs w:val="1"/>
          <w:lang w:val="es-PE"/>
        </w:rPr>
        <w:t xml:space="preserve"> </w:t>
      </w:r>
      <w:r w:rsidRPr="6B145924" w:rsidR="0015456C">
        <w:rPr>
          <w:lang w:val="es-PE"/>
        </w:rPr>
        <w:t xml:space="preserve">otorgue cobertura al siniestro vehicular ocurrido con fecha 6 de septiembre de 2024, de conformidad con el </w:t>
      </w:r>
      <w:r w:rsidRPr="6B145924" w:rsidR="0015456C">
        <w:rPr>
          <w:b w:val="1"/>
          <w:bCs w:val="1"/>
          <w:lang w:val="es-MX"/>
        </w:rPr>
        <w:t xml:space="preserve">SEGURO VEHICULAR- PÓLIZA No </w:t>
      </w:r>
      <w:r w:rsidRPr="6B145924" w:rsidR="7863796B">
        <w:rPr>
          <w:b w:val="1"/>
          <w:bCs w:val="1"/>
          <w:lang w:val="es-MX"/>
        </w:rPr>
        <w:t>...........................</w:t>
      </w:r>
      <w:r w:rsidRPr="6B145924" w:rsidR="0015456C">
        <w:rPr>
          <w:lang w:val="es-MX"/>
        </w:rPr>
        <w:t>;</w:t>
      </w:r>
    </w:p>
    <w:p w:rsidRPr="0015456C" w:rsidR="0015456C" w:rsidP="0015456C" w:rsidRDefault="0015456C" w14:paraId="664FE0FD" w14:textId="77777777">
      <w:pPr>
        <w:jc w:val="both"/>
        <w:outlineLvl w:val="0"/>
        <w:rPr>
          <w:bCs/>
          <w:lang w:val="es-MX"/>
        </w:rPr>
      </w:pPr>
    </w:p>
    <w:p w:rsidRPr="0015456C" w:rsidR="0015456C" w:rsidP="0015456C" w:rsidRDefault="0015456C" w14:paraId="21774817" w14:textId="77777777">
      <w:pPr>
        <w:jc w:val="both"/>
        <w:outlineLvl w:val="0"/>
        <w:rPr>
          <w:lang w:val="es-PE"/>
        </w:rPr>
      </w:pPr>
      <w:r w:rsidRPr="0015456C">
        <w:rPr>
          <w:lang w:val="es-PE"/>
        </w:rPr>
        <w:t>Que, la señalada reclamación cumple con los requisitos de materia, cuantía y oportunidad establecidos en el Reglamento de la DEFASEG (http://www.defaseg.com.pe/reglamento);</w:t>
      </w:r>
    </w:p>
    <w:p w:rsidRPr="0015456C" w:rsidR="0015456C" w:rsidP="0015456C" w:rsidRDefault="0015456C" w14:paraId="78156FB2" w14:textId="77777777">
      <w:pPr>
        <w:jc w:val="both"/>
        <w:outlineLvl w:val="0"/>
        <w:rPr>
          <w:lang w:val="es-PE"/>
        </w:rPr>
      </w:pPr>
    </w:p>
    <w:p w:rsidRPr="0015456C" w:rsidR="0015456C" w:rsidP="0015456C" w:rsidRDefault="0015456C" w14:paraId="696AFB98" w14:textId="1A4CDB97">
      <w:pPr>
        <w:jc w:val="both"/>
        <w:outlineLvl w:val="0"/>
        <w:rPr>
          <w:lang w:val="es-PE"/>
        </w:rPr>
      </w:pPr>
      <w:r w:rsidRPr="6B145924" w:rsidR="0015456C">
        <w:rPr>
          <w:lang w:val="es-PE"/>
        </w:rPr>
        <w:t xml:space="preserve">Que, habiéndosele corrido traslado de la respectiva reclamación, </w:t>
      </w:r>
      <w:r w:rsidRPr="6B145924" w:rsidR="1BEE4469">
        <w:rPr>
          <w:lang w:val="es-PE"/>
        </w:rPr>
        <w:t>..............</w:t>
      </w:r>
      <w:r w:rsidRPr="6B145924" w:rsidR="0015456C">
        <w:rPr>
          <w:lang w:val="es-PE"/>
        </w:rPr>
        <w:t xml:space="preserve"> presentó sus respectivos descargos y la documentación solicitada;</w:t>
      </w:r>
    </w:p>
    <w:p w:rsidRPr="0015456C" w:rsidR="0015456C" w:rsidP="0015456C" w:rsidRDefault="0015456C" w14:paraId="4842E0D7" w14:textId="77777777">
      <w:pPr>
        <w:jc w:val="both"/>
        <w:outlineLvl w:val="0"/>
        <w:rPr>
          <w:lang w:val="es-PE"/>
        </w:rPr>
      </w:pPr>
    </w:p>
    <w:p w:rsidRPr="0015456C" w:rsidR="0015456C" w:rsidP="0015456C" w:rsidRDefault="0015456C" w14:paraId="48B88427" w14:textId="77777777">
      <w:pPr>
        <w:jc w:val="both"/>
        <w:outlineLvl w:val="0"/>
        <w:rPr>
          <w:lang w:val="es-PE"/>
        </w:rPr>
      </w:pPr>
      <w:r w:rsidRPr="0015456C">
        <w:rPr>
          <w:lang w:val="es-PE"/>
        </w:rPr>
        <w:t>Que, el 13 de enero de 2025 se llevó a cabo la audiencia de vista en la plataforma virtual, con la participación en la video conferencia de las partes;</w:t>
      </w:r>
    </w:p>
    <w:p w:rsidRPr="0015456C" w:rsidR="0015456C" w:rsidP="0015456C" w:rsidRDefault="0015456C" w14:paraId="69B2A328" w14:textId="77777777">
      <w:pPr>
        <w:jc w:val="both"/>
        <w:outlineLvl w:val="0"/>
        <w:rPr>
          <w:lang w:val="es-PE"/>
        </w:rPr>
      </w:pPr>
    </w:p>
    <w:p w:rsidRPr="0015456C" w:rsidR="0015456C" w:rsidP="0015456C" w:rsidRDefault="0015456C" w14:paraId="052A3151" w14:textId="517B648E">
      <w:pPr>
        <w:jc w:val="both"/>
        <w:outlineLvl w:val="0"/>
        <w:rPr>
          <w:lang w:val="es-PE"/>
        </w:rPr>
      </w:pPr>
      <w:r w:rsidRPr="6B145924" w:rsidR="0015456C">
        <w:rPr>
          <w:lang w:val="es-PE"/>
        </w:rPr>
        <w:t>Que, la reclamación se sustenta resumidamente en lo siguiente:</w:t>
      </w:r>
      <w:r w:rsidRPr="6B145924" w:rsidR="0015456C">
        <w:rPr>
          <w:lang w:val="es-MX"/>
        </w:rPr>
        <w:t xml:space="preserve"> (1) </w:t>
      </w:r>
      <w:r w:rsidRPr="6B145924" w:rsidR="0015456C">
        <w:rPr>
          <w:lang w:val="es-PE"/>
        </w:rPr>
        <w:t xml:space="preserve">no se le ha otorgado cobertura al siniestro de la unidad asegurada de placa </w:t>
      </w:r>
      <w:r w:rsidRPr="6B145924" w:rsidR="0B86BA2E">
        <w:rPr>
          <w:lang w:val="es-PE"/>
        </w:rPr>
        <w:t>...................</w:t>
      </w:r>
      <w:r w:rsidRPr="6B145924" w:rsidR="0015456C">
        <w:rPr>
          <w:lang w:val="es-PE"/>
        </w:rPr>
        <w:t xml:space="preserve"> por error de las instrucciones de la funcionaria de </w:t>
      </w:r>
      <w:r w:rsidRPr="6B145924" w:rsidR="0015456C">
        <w:rPr>
          <w:lang w:val="es-PE"/>
        </w:rPr>
        <w:t>call</w:t>
      </w:r>
      <w:r w:rsidRPr="6B145924" w:rsidR="0015456C">
        <w:rPr>
          <w:lang w:val="es-PE"/>
        </w:rPr>
        <w:t xml:space="preserve"> center de </w:t>
      </w:r>
      <w:r w:rsidRPr="6B145924" w:rsidR="3F3BEE44">
        <w:rPr>
          <w:lang w:val="es-PE"/>
        </w:rPr>
        <w:t>................</w:t>
      </w:r>
      <w:r w:rsidRPr="6B145924" w:rsidR="0015456C">
        <w:rPr>
          <w:lang w:val="es-PE"/>
        </w:rPr>
        <w:t xml:space="preserve">, </w:t>
      </w:r>
      <w:r w:rsidRPr="6B145924" w:rsidR="699C06A8">
        <w:rPr>
          <w:lang w:val="es-PE"/>
        </w:rPr>
        <w:t>................................</w:t>
      </w:r>
      <w:r w:rsidRPr="6B145924" w:rsidR="0015456C">
        <w:rPr>
          <w:lang w:val="es-PE"/>
        </w:rPr>
        <w:t xml:space="preserve"> la misma que impartió de forma equivoca las instrucciones desde el número de celular: +</w:t>
      </w:r>
      <w:r w:rsidRPr="6B145924" w:rsidR="7EB41705">
        <w:rPr>
          <w:lang w:val="es-PE"/>
        </w:rPr>
        <w:t>................................</w:t>
      </w:r>
      <w:r w:rsidRPr="6B145924" w:rsidR="0015456C">
        <w:rPr>
          <w:lang w:val="es-PE"/>
        </w:rPr>
        <w:t xml:space="preserve">; (2) no realizó los trámites de la denuncia policial y de dosaje etílico por indicación de la funcionaria de </w:t>
      </w:r>
      <w:r w:rsidRPr="6B145924" w:rsidR="0015456C">
        <w:rPr>
          <w:lang w:val="es-PE"/>
        </w:rPr>
        <w:t>call</w:t>
      </w:r>
      <w:r w:rsidRPr="6B145924" w:rsidR="0015456C">
        <w:rPr>
          <w:lang w:val="es-PE"/>
        </w:rPr>
        <w:t xml:space="preserve"> center de </w:t>
      </w:r>
      <w:r w:rsidRPr="6B145924" w:rsidR="1BEE4469">
        <w:rPr>
          <w:lang w:val="es-PE"/>
        </w:rPr>
        <w:t>..............</w:t>
      </w:r>
      <w:r w:rsidRPr="6B145924" w:rsidR="0015456C">
        <w:rPr>
          <w:lang w:val="es-PE"/>
        </w:rPr>
        <w:t xml:space="preserve">, </w:t>
      </w:r>
      <w:r w:rsidRPr="6B145924" w:rsidR="699C06A8">
        <w:rPr>
          <w:lang w:val="es-PE"/>
        </w:rPr>
        <w:t>................................</w:t>
      </w:r>
      <w:r w:rsidRPr="6B145924" w:rsidR="0015456C">
        <w:rPr>
          <w:lang w:val="es-PE"/>
        </w:rPr>
        <w:t xml:space="preserve">; (3) al inicio del trámite solo se le pidió fotos y la licencia de conducir de su esposa; (4) no son especialistas en </w:t>
      </w:r>
      <w:r w:rsidRPr="6B145924" w:rsidR="15288D4A">
        <w:rPr>
          <w:lang w:val="es-PE"/>
        </w:rPr>
        <w:t>...................</w:t>
      </w:r>
      <w:r w:rsidRPr="6B145924" w:rsidR="0015456C">
        <w:rPr>
          <w:lang w:val="es-PE"/>
        </w:rPr>
        <w:t>, hecho por el cual no están familiarizados con los procedimientos de este; (5) la operadora comunicó lo siguiente: “</w:t>
      </w:r>
      <w:r w:rsidRPr="6B145924" w:rsidR="0015456C">
        <w:rPr>
          <w:i w:val="1"/>
          <w:iCs w:val="1"/>
          <w:lang w:val="es-PE"/>
        </w:rPr>
        <w:t>LO QUE SE LE PIDE ES QUE ENVIÉ MAS IMÁGENES A FIN DE VERIFICAR SI CORRESPONDE O NO CORRESPONDE QUE SE REALICE UNA DENUNCIA POLICIAL Y DOSAJE ETÍLICO</w:t>
      </w:r>
      <w:r w:rsidRPr="6B145924" w:rsidR="0015456C">
        <w:rPr>
          <w:b w:val="1"/>
          <w:bCs w:val="1"/>
          <w:lang w:val="es-PE"/>
        </w:rPr>
        <w:t>”</w:t>
      </w:r>
      <w:r w:rsidRPr="6B145924" w:rsidR="0015456C">
        <w:rPr>
          <w:lang w:val="es-PE"/>
        </w:rPr>
        <w:t xml:space="preserve">(6) la atención de la operadora que da dicha información lo que hace es inducir al error pues de la simple lectura, si se manda más fotos no corresponde el trámite policial, lo cual como en muchas otras aseguradoras se prescinde en atención que no hay otro vehículo o persona involucrada en el incidente. </w:t>
      </w:r>
    </w:p>
    <w:p w:rsidRPr="0015456C" w:rsidR="0015456C" w:rsidP="0015456C" w:rsidRDefault="0015456C" w14:paraId="3EB2A699" w14:textId="77777777">
      <w:pPr>
        <w:jc w:val="both"/>
        <w:outlineLvl w:val="0"/>
        <w:rPr>
          <w:lang w:val="es-PE"/>
        </w:rPr>
      </w:pPr>
    </w:p>
    <w:p w:rsidRPr="0015456C" w:rsidR="0015456C" w:rsidP="0015456C" w:rsidRDefault="0015456C" w14:paraId="66AE21EF" w14:textId="186E6282">
      <w:pPr>
        <w:jc w:val="both"/>
        <w:outlineLvl w:val="0"/>
        <w:rPr>
          <w:lang w:val="es-PE"/>
        </w:rPr>
      </w:pPr>
      <w:r w:rsidRPr="6B145924" w:rsidR="0015456C">
        <w:rPr>
          <w:lang w:val="es-MX"/>
        </w:rPr>
        <w:t xml:space="preserve">Que, </w:t>
      </w:r>
      <w:r w:rsidRPr="6B145924" w:rsidR="0015456C">
        <w:rPr>
          <w:lang w:val="es-MX"/>
        </w:rPr>
        <w:t>po</w:t>
      </w:r>
      <w:r w:rsidRPr="6B145924" w:rsidR="0015456C">
        <w:rPr>
          <w:lang w:val="es-PE"/>
        </w:rPr>
        <w:t xml:space="preserve">r su parte, la compañía de </w:t>
      </w:r>
      <w:r w:rsidRPr="6B145924" w:rsidR="15288D4A">
        <w:rPr>
          <w:lang w:val="es-PE"/>
        </w:rPr>
        <w:t>...................</w:t>
      </w:r>
      <w:r w:rsidRPr="6B145924" w:rsidR="0015456C">
        <w:rPr>
          <w:lang w:val="es-PE"/>
        </w:rPr>
        <w:t xml:space="preserve"> destaca resumidamente lo siguiente: (1) el siniestro no tiene cobertura por cuanto la conductora de la unidad asegurada no realizó la denuncia policial y no pasó por el respectivo dosaje etílico dentro del plazo establecido en tu seguro vehicular; (2) el siniestro fue reportado de forma extemporánea a la compañía el 6 de septiembre del 2024, lo cual constituye un incumplimiento de obligación/carga que da lugar a que se pierda el derecho a la indemnización; (3) se trata de un evento que no está cubierto por el seguro vehicular, conforme al Artículo </w:t>
      </w:r>
      <w:r w:rsidRPr="6B145924" w:rsidR="0015456C">
        <w:rPr>
          <w:lang w:val="es-PE"/>
        </w:rPr>
        <w:t>N°</w:t>
      </w:r>
      <w:r w:rsidRPr="6B145924" w:rsidR="0015456C">
        <w:rPr>
          <w:lang w:val="es-PE"/>
        </w:rPr>
        <w:t xml:space="preserve"> 7 "CARGAS Y OBLIGACIONES", Numeral B, Inciso 1 Y Numeral C; (4) como es del conocimiento del Asegurado, la Póliza de </w:t>
      </w:r>
      <w:r w:rsidRPr="6B145924" w:rsidR="15288D4A">
        <w:rPr>
          <w:lang w:val="es-PE"/>
        </w:rPr>
        <w:t>...................</w:t>
      </w:r>
      <w:r w:rsidRPr="6B145924" w:rsidR="0015456C">
        <w:rPr>
          <w:lang w:val="es-PE"/>
        </w:rPr>
        <w:t xml:space="preserve"> señala de manera clara que – para poder gozar de la total cobertura del contrato de </w:t>
      </w:r>
      <w:r w:rsidRPr="6B145924" w:rsidR="15288D4A">
        <w:rPr>
          <w:lang w:val="es-PE"/>
        </w:rPr>
        <w:t>...................</w:t>
      </w:r>
      <w:r w:rsidRPr="6B145924" w:rsidR="0015456C">
        <w:rPr>
          <w:lang w:val="es-PE"/>
        </w:rPr>
        <w:t xml:space="preserve"> – el Asegurado deberá cumplir con ciertos requisitos cuya inobservancia genera la pérdida del derecho indemnizatorio; (5) en ningún momento la asesora de </w:t>
      </w:r>
      <w:r w:rsidRPr="6B145924" w:rsidR="1BEE4469">
        <w:rPr>
          <w:lang w:val="es-PE"/>
        </w:rPr>
        <w:t>..............</w:t>
      </w:r>
      <w:r w:rsidRPr="6B145924" w:rsidR="0015456C">
        <w:rPr>
          <w:lang w:val="es-PE"/>
        </w:rPr>
        <w:t xml:space="preserve"> indicó al asegurado que este se encontraba exonerado de tener que cumplir con dichas cargas; (6) la asesora de </w:t>
      </w:r>
      <w:r w:rsidRPr="6B145924" w:rsidR="3F3BEE44">
        <w:rPr>
          <w:lang w:val="es-PE"/>
        </w:rPr>
        <w:t>................</w:t>
      </w:r>
      <w:r w:rsidRPr="6B145924" w:rsidR="0015456C">
        <w:rPr>
          <w:lang w:val="es-PE"/>
        </w:rPr>
        <w:t xml:space="preserve"> solicita que “</w:t>
      </w:r>
      <w:r w:rsidRPr="6B145924" w:rsidR="0015456C">
        <w:rPr>
          <w:i w:val="1"/>
          <w:iCs w:val="1"/>
          <w:lang w:val="es-PE"/>
        </w:rPr>
        <w:t>se le envíe fotos dentro de un máximo de 10 minutos a fin de CONFIRMAR si es que en el caso en particular se le exonera de tener que presentar una denuncia policia</w:t>
      </w:r>
      <w:r w:rsidRPr="6B145924" w:rsidR="0015456C">
        <w:rPr>
          <w:lang w:val="es-PE"/>
        </w:rPr>
        <w:t xml:space="preserve">l”, por lo que en dicho mensaje no se </w:t>
      </w:r>
      <w:r w:rsidRPr="6B145924" w:rsidR="0015456C">
        <w:rPr>
          <w:lang w:val="es-PE"/>
        </w:rPr>
        <w:t xml:space="preserve">le está exonerando al asegurado de cumplir con las cargas de la póliza de </w:t>
      </w:r>
      <w:r w:rsidRPr="6B145924" w:rsidR="15288D4A">
        <w:rPr>
          <w:lang w:val="es-PE"/>
        </w:rPr>
        <w:t>...................</w:t>
      </w:r>
      <w:r w:rsidRPr="6B145924" w:rsidR="0015456C">
        <w:rPr>
          <w:lang w:val="es-PE"/>
        </w:rPr>
        <w:t xml:space="preserve"> en caso de siniestros. Por el contrario, lo que se le pide es que “</w:t>
      </w:r>
      <w:r w:rsidRPr="6B145924" w:rsidR="0015456C">
        <w:rPr>
          <w:i w:val="1"/>
          <w:iCs w:val="1"/>
          <w:lang w:val="es-PE"/>
        </w:rPr>
        <w:t>envíe más imágenes a fin de verificar si corresponde o no corresponde que se realice una denuncia policial y dosaje etílico”</w:t>
      </w:r>
      <w:r w:rsidRPr="6B145924" w:rsidR="0015456C">
        <w:rPr>
          <w:lang w:val="es-PE"/>
        </w:rPr>
        <w:t xml:space="preserve">; (7) de ninguna manera puede ser entendido como una afirmación de que el asegurado y/o la conductora del vehículo no se encontraba obligado a realizar la denuncia policial y dosaje etílico; (8) la misma asesora en la misma conversación – después de solicitar imágenes- envía una captura de las CARGAS Y OBLIGACIONES previstas en la póliza a cargo del Asegurado; (9) en ningún momento la aseguradora o la asesora de </w:t>
      </w:r>
      <w:r w:rsidRPr="6B145924" w:rsidR="0015456C">
        <w:rPr>
          <w:lang w:val="es-PE"/>
        </w:rPr>
        <w:t>Whatsapp</w:t>
      </w:r>
      <w:r w:rsidRPr="6B145924" w:rsidR="0015456C">
        <w:rPr>
          <w:lang w:val="es-PE"/>
        </w:rPr>
        <w:t xml:space="preserve"> que atendió el reporte del siniestro informan al asegurado que este se encontraba exonerado de tener que cumplir con las cargas y obligaciones previstas en la póliza.</w:t>
      </w:r>
    </w:p>
    <w:p w:rsidRPr="0015456C" w:rsidR="0015456C" w:rsidP="0015456C" w:rsidRDefault="0015456C" w14:paraId="01D72E6A" w14:textId="77777777">
      <w:pPr>
        <w:jc w:val="both"/>
        <w:outlineLvl w:val="0"/>
        <w:rPr>
          <w:lang w:val="es-PE"/>
        </w:rPr>
      </w:pPr>
    </w:p>
    <w:p w:rsidRPr="0015456C" w:rsidR="0015456C" w:rsidP="0015456C" w:rsidRDefault="0015456C" w14:paraId="371C5893" w14:textId="77777777">
      <w:pPr>
        <w:jc w:val="both"/>
        <w:outlineLvl w:val="0"/>
        <w:rPr>
          <w:lang w:val="es-PE"/>
        </w:rPr>
      </w:pPr>
      <w:r w:rsidRPr="0015456C">
        <w:rPr>
          <w:b/>
          <w:bCs/>
          <w:lang w:val="es-PE"/>
        </w:rPr>
        <w:t>CONSIDERANDO:</w:t>
      </w:r>
    </w:p>
    <w:p w:rsidRPr="0015456C" w:rsidR="0015456C" w:rsidP="0015456C" w:rsidRDefault="0015456C" w14:paraId="557EBE7E" w14:textId="77777777">
      <w:pPr>
        <w:jc w:val="both"/>
        <w:outlineLvl w:val="0"/>
        <w:rPr>
          <w:lang w:val="es-PE"/>
        </w:rPr>
      </w:pPr>
    </w:p>
    <w:p w:rsidRPr="0015456C" w:rsidR="0015456C" w:rsidP="0015456C" w:rsidRDefault="0015456C" w14:paraId="7A5ED65D" w14:textId="4EB54C4D">
      <w:pPr>
        <w:jc w:val="both"/>
        <w:outlineLvl w:val="0"/>
        <w:rPr>
          <w:lang w:val="es-PE"/>
        </w:rPr>
      </w:pPr>
      <w:r w:rsidRPr="6B145924" w:rsidR="0015456C">
        <w:rPr>
          <w:b w:val="1"/>
          <w:bCs w:val="1"/>
          <w:u w:val="single"/>
          <w:lang w:val="es-PE"/>
        </w:rPr>
        <w:t>PRIMERO</w:t>
      </w:r>
      <w:r w:rsidRPr="6B145924" w:rsidR="0015456C">
        <w:rPr>
          <w:b w:val="1"/>
          <w:bCs w:val="1"/>
          <w:lang w:val="es-PE"/>
        </w:rPr>
        <w:t>:</w:t>
      </w:r>
      <w:r w:rsidRPr="6B145924" w:rsidR="0015456C">
        <w:rPr>
          <w:lang w:val="es-PE"/>
        </w:rPr>
        <w:t xml:space="preserve"> Conforme a su Reglamento, la</w:t>
      </w:r>
      <w:r w:rsidRPr="6B145924" w:rsidR="0015456C">
        <w:rPr>
          <w:b w:val="1"/>
          <w:bCs w:val="1"/>
          <w:lang w:val="es-PE"/>
        </w:rPr>
        <w:t xml:space="preserve"> </w:t>
      </w:r>
      <w:r w:rsidRPr="6B145924" w:rsidR="0015456C">
        <w:rPr>
          <w:lang w:val="es-PE"/>
        </w:rPr>
        <w:t xml:space="preserve">DEFASEG está orientada a la protección de los derechos de los asegurados o usuarios de los servicios del seguro privado contratados en el país, mediante la solución de controversias que se susciten con las empresas aseguradoras, entendiéndose por “asegurados” y “usuarios de </w:t>
      </w:r>
      <w:r w:rsidRPr="6B145924" w:rsidR="15288D4A">
        <w:rPr>
          <w:lang w:val="es-PE"/>
        </w:rPr>
        <w:t>...................</w:t>
      </w:r>
      <w:r w:rsidRPr="6B145924" w:rsidR="0015456C">
        <w:rPr>
          <w:lang w:val="es-PE"/>
        </w:rPr>
        <w:t>” a los asegurados propiamente dichos, a los contratantes del respectivo seguro y/o a los beneficiarios nombrados en las pólizas.</w:t>
      </w:r>
    </w:p>
    <w:p w:rsidRPr="0015456C" w:rsidR="0015456C" w:rsidP="0015456C" w:rsidRDefault="0015456C" w14:paraId="2352B1E3" w14:textId="77777777">
      <w:pPr>
        <w:jc w:val="both"/>
        <w:outlineLvl w:val="0"/>
        <w:rPr>
          <w:bCs/>
        </w:rPr>
      </w:pPr>
    </w:p>
    <w:p w:rsidRPr="0015456C" w:rsidR="0015456C" w:rsidP="0015456C" w:rsidRDefault="0015456C" w14:paraId="367F0DEF" w14:textId="77777777">
      <w:pPr>
        <w:jc w:val="both"/>
        <w:outlineLvl w:val="0"/>
        <w:rPr>
          <w:bCs/>
          <w:lang w:val="es-PE"/>
        </w:rPr>
      </w:pPr>
      <w:r w:rsidRPr="0015456C">
        <w:rPr>
          <w:b/>
          <w:bCs/>
          <w:u w:val="single"/>
          <w:lang w:val="es-PE"/>
        </w:rPr>
        <w:t>SEGUNDO</w:t>
      </w:r>
      <w:r w:rsidRPr="0015456C">
        <w:rPr>
          <w:b/>
          <w:bCs/>
          <w:lang w:val="es-PE"/>
        </w:rPr>
        <w:t>:</w:t>
      </w:r>
      <w:r w:rsidRPr="0015456C">
        <w:rPr>
          <w:bCs/>
          <w:lang w:val="es-PE"/>
        </w:rPr>
        <w:t xml:space="preserve"> </w:t>
      </w:r>
      <w:r w:rsidRPr="0015456C">
        <w:rPr>
          <w:lang w:val="es-PE"/>
        </w:rPr>
        <w:t xml:space="preserve">Asimismo, de acuerdo a </w:t>
      </w:r>
      <w:r w:rsidRPr="0015456C">
        <w:rPr>
          <w:bCs/>
          <w:lang w:val="es-PE"/>
        </w:rPr>
        <w:t>su Reglamento, la DEFASEG sólo es competente para pronunciarse y resolver los reclamos indemnizatorios de los asegurados que hubiesen sido sometidos a su conocimiento, sobre la base de la documentación obrante en el correspondiente expediente y con arreglo a derecho, en la medida que los señalados reclamos indemnizatorios cumplan los requisitos reglamentarios de materia y cuantía, de manera que los reclamos por materias distintas al otorgamiento de cobertura, como pueden ser tratándose de pretensiones indemnizatorias por daños y perjuicios, o por reembolso de gastos, son ajenas a la competencia de esta Defensoría.</w:t>
      </w:r>
    </w:p>
    <w:p w:rsidRPr="0015456C" w:rsidR="0015456C" w:rsidP="0015456C" w:rsidRDefault="0015456C" w14:paraId="434653B4" w14:textId="77777777">
      <w:pPr>
        <w:jc w:val="both"/>
        <w:outlineLvl w:val="0"/>
      </w:pPr>
    </w:p>
    <w:p w:rsidRPr="0015456C" w:rsidR="0015456C" w:rsidP="0015456C" w:rsidRDefault="0015456C" w14:paraId="7C05FDF9" w14:textId="0978C380">
      <w:pPr>
        <w:jc w:val="both"/>
        <w:outlineLvl w:val="0"/>
        <w:rPr>
          <w:lang w:val="es-PE"/>
        </w:rPr>
      </w:pPr>
      <w:r w:rsidRPr="6B145924" w:rsidR="0015456C">
        <w:rPr>
          <w:b w:val="1"/>
          <w:bCs w:val="1"/>
          <w:u w:val="single"/>
          <w:lang w:val="es-PE"/>
        </w:rPr>
        <w:t>TERCERO</w:t>
      </w:r>
      <w:r w:rsidRPr="6B145924" w:rsidR="0015456C">
        <w:rPr>
          <w:b w:val="1"/>
          <w:bCs w:val="1"/>
          <w:lang w:val="es-PE"/>
        </w:rPr>
        <w:t xml:space="preserve">: </w:t>
      </w:r>
      <w:r w:rsidRPr="6B145924" w:rsidR="0015456C">
        <w:rPr>
          <w:lang w:val="es-PE"/>
        </w:rPr>
        <w:t xml:space="preserve">Conforme a la Ley del Contrato de Seguro, todas las cuestiones jurídicas se rigen por lo dispuesto en esa ley y por las que convencionalmente se acuerden, en cuanto no vulneren los principios esenciales de la naturaleza jurídica del seguro. Solo se aplica el derecho común a falta de disposición de derecho de </w:t>
      </w:r>
      <w:r w:rsidRPr="6B145924" w:rsidR="15288D4A">
        <w:rPr>
          <w:lang w:val="es-PE"/>
        </w:rPr>
        <w:t>...................</w:t>
      </w:r>
      <w:r w:rsidRPr="6B145924" w:rsidR="0015456C">
        <w:rPr>
          <w:lang w:val="es-PE"/>
        </w:rPr>
        <w:t xml:space="preserve"> o de protección al consumidor.</w:t>
      </w:r>
    </w:p>
    <w:p w:rsidRPr="0015456C" w:rsidR="0015456C" w:rsidP="0015456C" w:rsidRDefault="0015456C" w14:paraId="0CED34A5" w14:textId="77777777">
      <w:pPr>
        <w:jc w:val="both"/>
        <w:outlineLvl w:val="0"/>
        <w:rPr>
          <w:bCs/>
        </w:rPr>
      </w:pPr>
    </w:p>
    <w:p w:rsidRPr="0015456C" w:rsidR="0015456C" w:rsidP="0015456C" w:rsidRDefault="0015456C" w14:paraId="030942BC" w14:textId="34C4975A">
      <w:pPr>
        <w:jc w:val="both"/>
        <w:outlineLvl w:val="0"/>
      </w:pPr>
      <w:r w:rsidRPr="6B145924" w:rsidR="0015456C">
        <w:rPr>
          <w:b w:val="1"/>
          <w:bCs w:val="1"/>
          <w:u w:val="single"/>
          <w:lang w:val="es-PE"/>
        </w:rPr>
        <w:t>CUARTO</w:t>
      </w:r>
      <w:r w:rsidRPr="6B145924" w:rsidR="0015456C">
        <w:rPr>
          <w:b w:val="1"/>
          <w:bCs w:val="1"/>
          <w:lang w:val="es-PE"/>
        </w:rPr>
        <w:t>:</w:t>
      </w:r>
      <w:r w:rsidRPr="6B145924" w:rsidR="0015456C">
        <w:rPr>
          <w:lang w:val="es-PE"/>
        </w:rPr>
        <w:t xml:space="preserve"> Conforme a lo identificado en la audiencia de vista, y sobre la base de los términos contenidos en la reclamación y en la absolución de la misma, la cuestión controvertida radica en determinar si el rechazo de cobertura al siniestro, comunicado por </w:t>
      </w:r>
      <w:r w:rsidRPr="6B145924" w:rsidR="1BEE4469">
        <w:rPr>
          <w:lang w:val="es-PE"/>
        </w:rPr>
        <w:t>..............</w:t>
      </w:r>
      <w:r w:rsidRPr="6B145924" w:rsidR="0015456C">
        <w:rPr>
          <w:lang w:val="es-PE"/>
        </w:rPr>
        <w:t xml:space="preserve"> al asegurado es legítimo o no, en virtud de las causales expresadas, esto es, en </w:t>
      </w:r>
      <w:r w:rsidR="0015456C">
        <w:rPr/>
        <w:t xml:space="preserve">lo establecido en el artículo 7, numeral B, inciso 1) </w:t>
      </w:r>
      <w:r w:rsidRPr="6B145924" w:rsidR="0015456C">
        <w:rPr>
          <w:lang w:val="es-PE"/>
        </w:rPr>
        <w:t>de las Condiciones Generales del Seguro Vehicular (Cláusula VEG001)</w:t>
      </w:r>
      <w:r w:rsidR="0015456C">
        <w:rPr/>
        <w:t xml:space="preserve">, que establece la obligación de formular la denuncia ante la autoridad policial en el plazo máximo de cuatro horas de ocurrido el siniestro; y, </w:t>
      </w:r>
      <w:r w:rsidRPr="6B145924" w:rsidR="0015456C">
        <w:rPr>
          <w:lang w:val="es-PE"/>
        </w:rPr>
        <w:t>fundamental</w:t>
      </w:r>
      <w:r w:rsidR="0015456C">
        <w:rPr/>
        <w:t xml:space="preserve">mente, </w:t>
      </w:r>
      <w:r w:rsidRPr="6B145924" w:rsidR="0015456C">
        <w:rPr>
          <w:lang w:val="es-PE"/>
        </w:rPr>
        <w:t xml:space="preserve"> en lo establecido en el artículo 7, numeral C de las Condiciones Generales del Seguro Vehicular (Cláusula VEG001), conforme a</w:t>
      </w:r>
      <w:r w:rsidR="0015456C">
        <w:rPr/>
        <w:t xml:space="preserve">l cual </w:t>
      </w:r>
      <w:r w:rsidRPr="6B145924" w:rsidR="0015456C">
        <w:rPr>
          <w:lang w:val="es-PE"/>
        </w:rPr>
        <w:t xml:space="preserve">el conductor de la unidad asegurada debe someterse al dosaje etílico dentro de un plazo máximo de cuatro horas de ocurrido el accidente.  </w:t>
      </w:r>
    </w:p>
    <w:p w:rsidRPr="0015456C" w:rsidR="0015456C" w:rsidP="0015456C" w:rsidRDefault="0015456C" w14:paraId="1551E0E5" w14:textId="77777777">
      <w:pPr>
        <w:jc w:val="both"/>
        <w:outlineLvl w:val="0"/>
        <w:rPr>
          <w:lang w:val="es-PE"/>
        </w:rPr>
      </w:pPr>
    </w:p>
    <w:p w:rsidRPr="0015456C" w:rsidR="0015456C" w:rsidP="0015456C" w:rsidRDefault="0015456C" w14:paraId="012D6652" w14:textId="77777777">
      <w:pPr>
        <w:jc w:val="both"/>
        <w:outlineLvl w:val="0"/>
        <w:rPr>
          <w:lang w:val="es-PE"/>
        </w:rPr>
      </w:pPr>
      <w:r w:rsidRPr="0015456C">
        <w:rPr>
          <w:lang w:val="es-PE"/>
        </w:rPr>
        <w:t>Encontrándonos jurídicamente ante cargas convencionales (el aviso de siniestro y la toma del dosaje etílico dentro del plazo máximo de cuatro horas) que deriva</w:t>
      </w:r>
      <w:r w:rsidRPr="0015456C">
        <w:t>n</w:t>
      </w:r>
      <w:r w:rsidRPr="0015456C">
        <w:rPr>
          <w:lang w:val="es-PE"/>
        </w:rPr>
        <w:t xml:space="preserve">, en la pérdida de </w:t>
      </w:r>
      <w:r w:rsidRPr="0015456C">
        <w:rPr>
          <w:lang w:val="es-PE"/>
        </w:rPr>
        <w:lastRenderedPageBreak/>
        <w:t xml:space="preserve">derechos indemnizatorios, corresponde evaluar si hubo efectivamente inobservancia de la carga, a qué se debió y qué consecuencias derivan de ello. </w:t>
      </w:r>
    </w:p>
    <w:p w:rsidRPr="0015456C" w:rsidR="0015456C" w:rsidP="0015456C" w:rsidRDefault="0015456C" w14:paraId="45BB19F3" w14:textId="77777777">
      <w:pPr>
        <w:jc w:val="both"/>
        <w:outlineLvl w:val="0"/>
        <w:rPr>
          <w:lang w:val="es-PE"/>
        </w:rPr>
      </w:pPr>
    </w:p>
    <w:p w:rsidRPr="0015456C" w:rsidR="0015456C" w:rsidP="0015456C" w:rsidRDefault="0015456C" w14:paraId="35DF6807" w14:textId="77777777">
      <w:pPr>
        <w:jc w:val="both"/>
        <w:outlineLvl w:val="0"/>
        <w:rPr>
          <w:lang w:val="es-PE"/>
        </w:rPr>
      </w:pPr>
      <w:r w:rsidRPr="0015456C">
        <w:rPr>
          <w:b/>
          <w:u w:val="single"/>
          <w:lang w:val="es-PE"/>
        </w:rPr>
        <w:t>QUINTO</w:t>
      </w:r>
      <w:r w:rsidRPr="0015456C">
        <w:rPr>
          <w:b/>
          <w:lang w:val="es-PE"/>
        </w:rPr>
        <w:t>:</w:t>
      </w:r>
      <w:r w:rsidRPr="0015456C">
        <w:rPr>
          <w:lang w:val="es-PE"/>
        </w:rPr>
        <w:t xml:space="preserve"> Respecto de la falta de realización del examen de alcoholemia dentro del plazo previsto en la póliza, este colegiado no tiene duda que lo relativo a realizarse un examen de alcoholemia dentro de los plazos previstos en la póliza, corresponde a una carga convencional, la misma que se rige por lo establecido en el artículo 59 de la Ley </w:t>
      </w:r>
      <w:proofErr w:type="spellStart"/>
      <w:r w:rsidRPr="0015456C">
        <w:rPr>
          <w:lang w:val="es-PE"/>
        </w:rPr>
        <w:t>N°</w:t>
      </w:r>
      <w:proofErr w:type="spellEnd"/>
      <w:r w:rsidRPr="0015456C">
        <w:rPr>
          <w:lang w:val="es-PE"/>
        </w:rPr>
        <w:t xml:space="preserve"> 29946 – Ley del Contrato de Seguro, que regula la posibilidad jurídica que las partes puedan convenir la caducidad de los derechos del asegurado por la inobservancia de cargas, en la medida que ello provenga de dolo o culpa inexcusable.  </w:t>
      </w:r>
    </w:p>
    <w:p w:rsidRPr="0015456C" w:rsidR="0015456C" w:rsidP="0015456C" w:rsidRDefault="0015456C" w14:paraId="56A6B74C" w14:textId="77777777">
      <w:pPr>
        <w:jc w:val="both"/>
        <w:outlineLvl w:val="0"/>
        <w:rPr>
          <w:lang w:val="es-PE"/>
        </w:rPr>
      </w:pPr>
    </w:p>
    <w:p w:rsidRPr="0015456C" w:rsidR="0015456C" w:rsidP="0015456C" w:rsidRDefault="0015456C" w14:paraId="54D2C7E2" w14:textId="77777777">
      <w:pPr>
        <w:jc w:val="both"/>
        <w:outlineLvl w:val="0"/>
        <w:rPr>
          <w:lang w:val="es-PE"/>
        </w:rPr>
      </w:pPr>
      <w:r w:rsidRPr="0015456C">
        <w:rPr>
          <w:lang w:val="es-PE"/>
        </w:rPr>
        <w:t>Cabe destacar que, la ley diferencia entre las cargas a ser observadas antes y después del siniestro.  La carga a la que se contrae el rechazo corresponde a la típica carga</w:t>
      </w:r>
      <w:r w:rsidRPr="0015456C">
        <w:rPr>
          <w:i/>
          <w:lang w:val="es-PE"/>
        </w:rPr>
        <w:t xml:space="preserve"> post </w:t>
      </w:r>
      <w:r w:rsidRPr="0015456C">
        <w:rPr>
          <w:lang w:val="es-PE"/>
        </w:rPr>
        <w:t xml:space="preserve">siniestro.  Tratándose de las cargas convencionales a ser observadas luego de la ocurrencia del siniestro, la caducidad de los derechos (indemnizatorios) del asegurado, y, por consiguiente, la liberación de responsabilidad (indemnizatoria) de la aseguradora sólo ocurrirá si la inobservancia por dolo o por culpa inexcusable hubiese influido en la extensión de la obligación asumida.  En otras palabras, la sola inobservancia de la carga convencional, inclusive en el supuesto que se explicase por dolo, no genera de por sí la pérdida de los derechos indemnizatorios y la liberación de la aseguradora, sino que resulta indispensable que se invoque y, desde luego, que se demuestre, el perjuicio que ello significa para la aseguradora, de manera que se hubiese afectado la extensión de su obligación de pago, así como se demuestre si el incumplimiento se debió a dolo, culpa inexcusable, siendo distintas las consecuencias si existe culpa leve o no existió culpa.  Por tanto, cada caso debe ser analizado en forma particular. </w:t>
      </w:r>
    </w:p>
    <w:p w:rsidRPr="0015456C" w:rsidR="0015456C" w:rsidP="0015456C" w:rsidRDefault="0015456C" w14:paraId="354B0ACF" w14:textId="77777777">
      <w:pPr>
        <w:jc w:val="both"/>
        <w:outlineLvl w:val="0"/>
        <w:rPr>
          <w:lang w:val="es-PE"/>
        </w:rPr>
      </w:pPr>
    </w:p>
    <w:p w:rsidRPr="0015456C" w:rsidR="0015456C" w:rsidP="0015456C" w:rsidRDefault="0015456C" w14:paraId="1AEA7BA5" w14:textId="1682F1D3">
      <w:pPr>
        <w:jc w:val="both"/>
        <w:outlineLvl w:val="0"/>
        <w:rPr>
          <w:lang w:val="es-PE"/>
        </w:rPr>
      </w:pPr>
      <w:r w:rsidRPr="6B145924" w:rsidR="0015456C">
        <w:rPr>
          <w:lang w:val="es-PE"/>
        </w:rPr>
        <w:t xml:space="preserve">En el presente caso, </w:t>
      </w:r>
      <w:r w:rsidRPr="6B145924" w:rsidR="1BEE4469">
        <w:rPr>
          <w:lang w:val="es-PE"/>
        </w:rPr>
        <w:t>..............</w:t>
      </w:r>
      <w:r w:rsidRPr="6B145924" w:rsidR="0015456C">
        <w:rPr>
          <w:lang w:val="es-PE"/>
        </w:rPr>
        <w:t xml:space="preserve"> ha acreditado que en la póliza de </w:t>
      </w:r>
      <w:r w:rsidRPr="6B145924" w:rsidR="15288D4A">
        <w:rPr>
          <w:lang w:val="es-PE"/>
        </w:rPr>
        <w:t>...................</w:t>
      </w:r>
      <w:r w:rsidRPr="6B145924" w:rsidR="0015456C">
        <w:rPr>
          <w:lang w:val="es-PE"/>
        </w:rPr>
        <w:t xml:space="preserve"> figura la obligación de someterse oportunamente al dosaje etílico y que la falta de sometimiento oportuno al mismo da lugar a la pérdida de los derechos de indemnización de la póliza. Asimismo, ha señalado que el no sometimiento oportuno a la prueba de alcoholemia le impidió conocer el estado de ecuanimidad del conductor al momento de ocurrir el siniestro, hecho que ha influido en la verificación o determinación del siniestro. </w:t>
      </w:r>
    </w:p>
    <w:p w:rsidRPr="0015456C" w:rsidR="0015456C" w:rsidP="0015456C" w:rsidRDefault="0015456C" w14:paraId="3096379E" w14:textId="77777777">
      <w:pPr>
        <w:jc w:val="both"/>
        <w:outlineLvl w:val="0"/>
        <w:rPr>
          <w:lang w:val="es-PE"/>
        </w:rPr>
      </w:pPr>
    </w:p>
    <w:p w:rsidRPr="0015456C" w:rsidR="0015456C" w:rsidP="0015456C" w:rsidRDefault="0015456C" w14:paraId="0DE0779A" w14:textId="744E9FE2">
      <w:pPr>
        <w:jc w:val="both"/>
        <w:outlineLvl w:val="0"/>
        <w:rPr>
          <w:lang w:val="es-PE"/>
        </w:rPr>
      </w:pPr>
      <w:r w:rsidRPr="6B145924" w:rsidR="0015456C">
        <w:rPr>
          <w:lang w:val="es-PE"/>
        </w:rPr>
        <w:t xml:space="preserve">Por su parte, el reclamante no niega el incumplimiento de la carga, pero sostiene que la omisión es imputable a </w:t>
      </w:r>
      <w:r w:rsidRPr="6B145924" w:rsidR="1BEE4469">
        <w:rPr>
          <w:lang w:val="es-PE"/>
        </w:rPr>
        <w:t>..............</w:t>
      </w:r>
      <w:r w:rsidRPr="6B145924" w:rsidR="0015456C">
        <w:rPr>
          <w:lang w:val="es-PE"/>
        </w:rPr>
        <w:t xml:space="preserve"> por el mal asesoramiento al momento de reportar el siniestro, específicamente sostiene que se le indujo a error sobre la exoneración de la denuncia policial y sometimiento al dosaje etílico.</w:t>
      </w:r>
    </w:p>
    <w:p w:rsidRPr="0015456C" w:rsidR="0015456C" w:rsidP="0015456C" w:rsidRDefault="0015456C" w14:paraId="77590231" w14:textId="77777777">
      <w:pPr>
        <w:jc w:val="both"/>
        <w:outlineLvl w:val="0"/>
        <w:rPr>
          <w:lang w:val="es-PE"/>
        </w:rPr>
      </w:pPr>
    </w:p>
    <w:p w:rsidRPr="0015456C" w:rsidR="0015456C" w:rsidP="0015456C" w:rsidRDefault="0015456C" w14:paraId="2CB61B4C" w14:textId="77777777">
      <w:pPr>
        <w:jc w:val="both"/>
        <w:outlineLvl w:val="0"/>
        <w:rPr>
          <w:lang w:val="es-PE"/>
        </w:rPr>
      </w:pPr>
      <w:r w:rsidRPr="0015456C">
        <w:rPr>
          <w:lang w:val="es-PE"/>
        </w:rPr>
        <w:t xml:space="preserve">Sobre este extremo, este Colegiado aprecia que en autos no existe evidencia que se haya confirmado al asegurado de la exoneración del cumplimiento de las cargas. </w:t>
      </w:r>
    </w:p>
    <w:p w:rsidRPr="0015456C" w:rsidR="0015456C" w:rsidP="0015456C" w:rsidRDefault="0015456C" w14:paraId="6141F212" w14:textId="77777777">
      <w:pPr>
        <w:jc w:val="both"/>
        <w:outlineLvl w:val="0"/>
        <w:rPr>
          <w:lang w:val="es-PE"/>
        </w:rPr>
      </w:pPr>
    </w:p>
    <w:p w:rsidRPr="0015456C" w:rsidR="0015456C" w:rsidP="0015456C" w:rsidRDefault="0015456C" w14:paraId="5DDCA0A7" w14:textId="775C21BF">
      <w:pPr>
        <w:jc w:val="both"/>
        <w:outlineLvl w:val="0"/>
        <w:rPr>
          <w:lang w:val="es-PE"/>
        </w:rPr>
      </w:pPr>
      <w:r w:rsidRPr="6B145924" w:rsidR="0015456C">
        <w:rPr>
          <w:lang w:val="es-PE"/>
        </w:rPr>
        <w:t xml:space="preserve">De las conversaciones por WhatsApp se evidencia que la asesora de </w:t>
      </w:r>
      <w:r w:rsidRPr="6B145924" w:rsidR="1BEE4469">
        <w:rPr>
          <w:lang w:val="es-PE"/>
        </w:rPr>
        <w:t>..............</w:t>
      </w:r>
      <w:r w:rsidRPr="6B145924" w:rsidR="0015456C">
        <w:rPr>
          <w:lang w:val="es-PE"/>
        </w:rPr>
        <w:t xml:space="preserve"> pide información para “confirmar” si se otorgaba o no la exoneración, pero en ningún momento se da esa exoneración. Por el contrario, se envía al asegurado una imagen sobre </w:t>
      </w:r>
      <w:r w:rsidRPr="6B145924" w:rsidR="0015456C">
        <w:rPr>
          <w:lang w:val="es-PE"/>
        </w:rPr>
        <w:t>las cláusula</w:t>
      </w:r>
      <w:r w:rsidRPr="6B145924" w:rsidR="0015456C">
        <w:rPr>
          <w:lang w:val="es-PE"/>
        </w:rPr>
        <w:t xml:space="preserve"> relativa a las cargas y obligaciones del asegurado:</w:t>
      </w:r>
    </w:p>
    <w:p w:rsidRPr="0015456C" w:rsidR="0015456C" w:rsidP="00CD0380" w:rsidRDefault="0015456C" w14:paraId="740C0A78" w14:textId="2C6270C7">
      <w:pPr>
        <w:jc w:val="center"/>
        <w:outlineLvl w:val="0"/>
      </w:pPr>
      <w:r w:rsidR="3BCEACB7">
        <w:rPr/>
        <w:t>........................................................................................................................................</w:t>
      </w:r>
    </w:p>
    <w:p w:rsidR="6B145924" w:rsidP="6B145924" w:rsidRDefault="6B145924" w14:paraId="074FEB39" w14:textId="18103CB3">
      <w:pPr>
        <w:jc w:val="center"/>
        <w:outlineLvl w:val="0"/>
      </w:pPr>
    </w:p>
    <w:p w:rsidRPr="00CD0380" w:rsidR="0015456C" w:rsidP="00CD0380" w:rsidRDefault="0015456C" w14:paraId="0CFA9BB4" w14:textId="4D7164B2">
      <w:pPr>
        <w:jc w:val="center"/>
        <w:outlineLvl w:val="0"/>
      </w:pPr>
      <w:r w:rsidR="3BCEACB7">
        <w:rPr/>
        <w:t>....................................................................................................................................</w:t>
      </w:r>
    </w:p>
    <w:p w:rsidRPr="0015456C" w:rsidR="00CD0380" w:rsidP="00CD0380" w:rsidRDefault="00CD0380" w14:paraId="69668518" w14:textId="77777777">
      <w:pPr>
        <w:jc w:val="center"/>
        <w:outlineLvl w:val="0"/>
        <w:rPr>
          <w:lang w:val="es-PE"/>
        </w:rPr>
      </w:pPr>
    </w:p>
    <w:p w:rsidRPr="0015456C" w:rsidR="0015456C" w:rsidP="0015456C" w:rsidRDefault="0015456C" w14:paraId="0533F07B" w14:textId="77777777">
      <w:pPr>
        <w:jc w:val="both"/>
        <w:outlineLvl w:val="0"/>
        <w:rPr>
          <w:lang w:val="es-PE"/>
        </w:rPr>
      </w:pPr>
      <w:r w:rsidRPr="0015456C">
        <w:rPr>
          <w:lang w:val="es-PE"/>
        </w:rPr>
        <w:t>Es importante destacar que en la conversación siempre se alertó al asegurado que la exoneración del cumplimiento de las cargas debía ser confirmada:</w:t>
      </w:r>
    </w:p>
    <w:p w:rsidRPr="0015456C" w:rsidR="0015456C" w:rsidP="0015456C" w:rsidRDefault="0015456C" w14:paraId="349D58FB" w14:textId="77777777">
      <w:pPr>
        <w:jc w:val="both"/>
        <w:outlineLvl w:val="0"/>
        <w:rPr>
          <w:lang w:val="es-PE"/>
        </w:rPr>
      </w:pPr>
    </w:p>
    <w:p w:rsidRPr="0015456C" w:rsidR="0015456C" w:rsidP="0015456C" w:rsidRDefault="0015456C" w14:paraId="136B54CD" w14:textId="711F4492">
      <w:pPr>
        <w:jc w:val="both"/>
        <w:outlineLvl w:val="0"/>
      </w:pPr>
      <w:r w:rsidR="4961E284">
        <w:rPr/>
        <w:t>..............................................................................................................................................</w:t>
      </w:r>
    </w:p>
    <w:p w:rsidRPr="0015456C" w:rsidR="0015456C" w:rsidP="0015456C" w:rsidRDefault="0015456C" w14:paraId="17A0F81E" w14:textId="77777777">
      <w:pPr>
        <w:jc w:val="both"/>
        <w:outlineLvl w:val="0"/>
        <w:rPr>
          <w:lang w:val="es-PE"/>
        </w:rPr>
      </w:pPr>
    </w:p>
    <w:p w:rsidRPr="0015456C" w:rsidR="0015456C" w:rsidP="0015456C" w:rsidRDefault="0015456C" w14:paraId="155B60DB" w14:textId="77777777">
      <w:pPr>
        <w:jc w:val="both"/>
        <w:outlineLvl w:val="0"/>
        <w:rPr>
          <w:lang w:val="es-PE"/>
        </w:rPr>
      </w:pPr>
      <w:r w:rsidRPr="0015456C">
        <w:rPr>
          <w:lang w:val="es-PE"/>
        </w:rPr>
        <w:lastRenderedPageBreak/>
        <w:t xml:space="preserve">En ese sentido, al no recibir una confirmación de la exoneración correspondiente, el conductor seguía obligado a someterse oportunamente al respectivo examen y presentar copia de este para que quede asentado que el conductor no presentaba ingesta de alcohol. </w:t>
      </w:r>
    </w:p>
    <w:p w:rsidRPr="0015456C" w:rsidR="0015456C" w:rsidP="0015456C" w:rsidRDefault="0015456C" w14:paraId="6D9F6FBF" w14:textId="77777777">
      <w:pPr>
        <w:jc w:val="both"/>
        <w:outlineLvl w:val="0"/>
        <w:rPr>
          <w:lang w:val="es-PE"/>
        </w:rPr>
      </w:pPr>
    </w:p>
    <w:p w:rsidRPr="0015456C" w:rsidR="0015456C" w:rsidP="0015456C" w:rsidRDefault="0015456C" w14:paraId="3D9EAC61" w14:textId="2D8A812B">
      <w:pPr>
        <w:jc w:val="both"/>
        <w:outlineLvl w:val="0"/>
        <w:rPr>
          <w:lang w:val="es-PE"/>
        </w:rPr>
      </w:pPr>
      <w:r w:rsidRPr="0015456C">
        <w:rPr>
          <w:lang w:val="es-PE"/>
        </w:rPr>
        <w:t xml:space="preserve">A criterio de este Colegiado, el incumplimiento de la carga es imputable al conductor, al menos, a título de culpa grave, dado que conocía de los términos y condiciones contractuales y omitió inexcusablemente actuar con la celeridad del caso para no afectar su propio interés de manera inmediata, así como el interés de la aseguradora de manera mediata, impidiendo a esta conocer el </w:t>
      </w:r>
      <w:r w:rsidRPr="0015456C">
        <w:t>real estado de ecuanimidad del conductor al momento del siniestro</w:t>
      </w:r>
      <w:r w:rsidRPr="0015456C">
        <w:rPr>
          <w:lang w:val="es-PE"/>
        </w:rPr>
        <w:t xml:space="preserve">, lo cual genera un perjuicio </w:t>
      </w:r>
      <w:r w:rsidRPr="0015456C">
        <w:rPr>
          <w:i/>
          <w:lang w:val="es-PE"/>
        </w:rPr>
        <w:t xml:space="preserve">per se, </w:t>
      </w:r>
      <w:r w:rsidRPr="0015456C">
        <w:rPr>
          <w:lang w:val="es-PE"/>
        </w:rPr>
        <w:t>por lo que se justifica la pérdida de los derechos indemnizatorios, conforme al artículo 59 de la Ley Nro. 29946 – Ley del Contrato de Seguro, y a la propia póliza (condicionado general), dado que no existe de manera sobreviniente la posibilidad de conocer con certidumbre las circunstancias personales relativas a la ocurrencia del siniestro, descartándose que el conductor hubiese conducido en estado alcohólico o no.</w:t>
      </w:r>
    </w:p>
    <w:p w:rsidRPr="0015456C" w:rsidR="0015456C" w:rsidP="0015456C" w:rsidRDefault="0015456C" w14:paraId="0B47E9A5" w14:textId="77777777">
      <w:pPr>
        <w:jc w:val="both"/>
        <w:outlineLvl w:val="0"/>
        <w:rPr>
          <w:lang w:val="es-PE"/>
        </w:rPr>
      </w:pPr>
    </w:p>
    <w:p w:rsidRPr="0015456C" w:rsidR="0015456C" w:rsidP="0015456C" w:rsidRDefault="0015456C" w14:paraId="60DB21B3" w14:textId="77777777">
      <w:pPr>
        <w:jc w:val="both"/>
        <w:outlineLvl w:val="0"/>
      </w:pPr>
      <w:r w:rsidRPr="0015456C">
        <w:rPr>
          <w:b/>
          <w:lang w:val="es-PE"/>
        </w:rPr>
        <w:t xml:space="preserve">ATENDIENDO A LO EXPRESADO, ESTE COLEGIADO </w:t>
      </w:r>
      <w:r w:rsidRPr="0015456C">
        <w:rPr>
          <w:b/>
        </w:rPr>
        <w:t>CONCLUYE SU APRECIACIÓN RAZONADA Y CONJUNTA AL AMPARO DE LO ESTABLECIDO EN SU REGLAMENTO ESTIMANDO QUE EXISTEN RAZONES FUNDADAS PARA ESTIMAR QUE EL RECHAZO DE COBERTURA AL CUAL SE CONTRAE LA PRESENTE RECLAMACIÓN POSEE LEGITIMIDAD, POR LO QUE</w:t>
      </w:r>
      <w:r w:rsidRPr="0015456C">
        <w:rPr>
          <w:b/>
          <w:lang w:val="es-PE"/>
        </w:rPr>
        <w:t xml:space="preserve"> </w:t>
      </w:r>
    </w:p>
    <w:p w:rsidRPr="0015456C" w:rsidR="0015456C" w:rsidP="0015456C" w:rsidRDefault="0015456C" w14:paraId="51A8CA29" w14:textId="77777777">
      <w:pPr>
        <w:jc w:val="both"/>
        <w:outlineLvl w:val="0"/>
        <w:rPr>
          <w:b/>
        </w:rPr>
      </w:pPr>
    </w:p>
    <w:p w:rsidRPr="0015456C" w:rsidR="0015456C" w:rsidP="0015456C" w:rsidRDefault="0015456C" w14:paraId="53606394" w14:textId="77777777">
      <w:pPr>
        <w:jc w:val="both"/>
        <w:outlineLvl w:val="0"/>
        <w:rPr>
          <w:b/>
        </w:rPr>
      </w:pPr>
      <w:r w:rsidRPr="0015456C">
        <w:rPr>
          <w:b/>
        </w:rPr>
        <w:t xml:space="preserve">RESUELVE: </w:t>
      </w:r>
    </w:p>
    <w:p w:rsidRPr="0015456C" w:rsidR="0015456C" w:rsidP="0015456C" w:rsidRDefault="0015456C" w14:paraId="33D9190E" w14:textId="77777777">
      <w:pPr>
        <w:jc w:val="both"/>
        <w:outlineLvl w:val="0"/>
      </w:pPr>
    </w:p>
    <w:p w:rsidRPr="0015456C" w:rsidR="0015456C" w:rsidP="0015456C" w:rsidRDefault="0015456C" w14:paraId="2AA30454" w14:textId="1E38E51E">
      <w:pPr>
        <w:jc w:val="both"/>
        <w:outlineLvl w:val="0"/>
      </w:pPr>
      <w:r w:rsidR="0015456C">
        <w:rPr/>
        <w:t>Declarar</w:t>
      </w:r>
      <w:r w:rsidRPr="6B145924" w:rsidR="0015456C">
        <w:rPr>
          <w:b w:val="1"/>
          <w:bCs w:val="1"/>
        </w:rPr>
        <w:t xml:space="preserve"> INFUNDADO </w:t>
      </w:r>
      <w:r w:rsidR="0015456C">
        <w:rPr/>
        <w:t xml:space="preserve">la reclamación interpuesta por </w:t>
      </w:r>
      <w:r w:rsidRPr="6B145924" w:rsidR="4504C074">
        <w:rPr>
          <w:b w:val="1"/>
          <w:bCs w:val="1"/>
          <w:lang w:val="es-MX"/>
        </w:rPr>
        <w:t>............................................</w:t>
      </w:r>
      <w:r w:rsidRPr="6B145924" w:rsidR="0015456C">
        <w:rPr>
          <w:b w:val="1"/>
          <w:bCs w:val="1"/>
          <w:lang w:val="es-MX"/>
        </w:rPr>
        <w:t xml:space="preserve"> </w:t>
      </w:r>
      <w:r w:rsidR="0015456C">
        <w:rPr/>
        <w:t xml:space="preserve">contra </w:t>
      </w:r>
      <w:r w:rsidR="3F3BEE44">
        <w:rPr/>
        <w:t>................</w:t>
      </w:r>
      <w:r w:rsidR="0015456C">
        <w:rPr/>
        <w:t xml:space="preserve"> </w:t>
      </w:r>
      <w:r w:rsidR="15288D4A">
        <w:rPr/>
        <w:t>...................</w:t>
      </w:r>
      <w:r w:rsidR="0015456C">
        <w:rPr/>
        <w:t>, dejando a salvo el derecho del reclamante de recurrir a las instancias que considere pertinentes.</w:t>
      </w:r>
    </w:p>
    <w:p w:rsidRPr="00CD0380" w:rsidR="00DA5539" w:rsidP="00DA5539" w:rsidRDefault="00DA5539" w14:paraId="05530938" w14:textId="77777777">
      <w:pPr>
        <w:jc w:val="right"/>
        <w:outlineLvl w:val="0"/>
        <w:rPr>
          <w:lang w:val="es-PE"/>
        </w:rPr>
      </w:pPr>
    </w:p>
    <w:p w:rsidRPr="00CD0380" w:rsidR="00804FBA" w:rsidP="00E06FC0" w:rsidRDefault="00F15FBA" w14:paraId="0B8F9BB3" w14:textId="3449F778">
      <w:pPr>
        <w:jc w:val="right"/>
        <w:outlineLvl w:val="0"/>
        <w:rPr>
          <w:lang w:val="es-PE"/>
        </w:rPr>
      </w:pPr>
      <w:r w:rsidRPr="00CD0380">
        <w:rPr>
          <w:lang w:val="es-PE"/>
        </w:rPr>
        <w:t xml:space="preserve">Lima, </w:t>
      </w:r>
      <w:r w:rsidRPr="00CD0380" w:rsidR="00B5125F">
        <w:t>0</w:t>
      </w:r>
      <w:r w:rsidRPr="00CD0380" w:rsidR="0015456C">
        <w:t>5</w:t>
      </w:r>
      <w:r w:rsidRPr="00CD0380" w:rsidR="00B5125F">
        <w:t xml:space="preserve"> </w:t>
      </w:r>
      <w:r w:rsidRPr="00CD0380">
        <w:rPr>
          <w:lang w:val="es-PE"/>
        </w:rPr>
        <w:t>de</w:t>
      </w:r>
      <w:r w:rsidRPr="00CD0380" w:rsidR="001631D6">
        <w:rPr>
          <w:lang w:val="es-PE"/>
        </w:rPr>
        <w:t xml:space="preserve"> </w:t>
      </w:r>
      <w:r w:rsidRPr="00CD0380" w:rsidR="00B5125F">
        <w:rPr>
          <w:lang w:val="es-PE"/>
        </w:rPr>
        <w:t>marzo</w:t>
      </w:r>
      <w:r w:rsidRPr="00CD0380" w:rsidR="001631D6">
        <w:rPr>
          <w:lang w:val="es-PE"/>
        </w:rPr>
        <w:t xml:space="preserve"> </w:t>
      </w:r>
      <w:r w:rsidRPr="00CD0380">
        <w:rPr>
          <w:lang w:val="es-PE"/>
        </w:rPr>
        <w:t>de 20</w:t>
      </w:r>
      <w:r w:rsidRPr="00CD0380" w:rsidR="001631D6">
        <w:rPr>
          <w:lang w:val="es-PE"/>
        </w:rPr>
        <w:t>2</w:t>
      </w:r>
      <w:r w:rsidRPr="00CD0380" w:rsidR="0073373B">
        <w:rPr>
          <w:lang w:val="es-PE"/>
        </w:rPr>
        <w:t>5</w:t>
      </w:r>
    </w:p>
    <w:p w:rsidRPr="00CD0380" w:rsidR="00804FBA" w:rsidP="00E06FC0" w:rsidRDefault="00804FBA" w14:paraId="2C8A5CBC" w14:textId="77777777">
      <w:pPr>
        <w:jc w:val="both"/>
        <w:rPr>
          <w:b/>
          <w:bCs/>
          <w:i/>
          <w:iCs/>
          <w:lang w:val="es-ES_tradnl"/>
        </w:rPr>
      </w:pPr>
    </w:p>
    <w:p w:rsidRPr="00CD0380" w:rsidR="003F73A8" w:rsidP="00E06FC0" w:rsidRDefault="003F73A8" w14:paraId="00714C2C" w14:textId="77777777">
      <w:pPr>
        <w:jc w:val="both"/>
        <w:rPr>
          <w:b/>
          <w:bCs/>
          <w:i/>
          <w:iCs/>
          <w:lang w:val="es-ES_tradnl"/>
        </w:rPr>
      </w:pPr>
      <w:r w:rsidRPr="00CD0380">
        <w:rPr>
          <w:b/>
          <w:bCs/>
          <w:i/>
          <w:iCs/>
          <w:lang w:val="es-ES_tradnl"/>
        </w:rPr>
        <w:t>La Secretaría Técnica certifica que la presente resolución cuenta con el voto de los vocales cuyos nombres figuran en el presente documento.</w:t>
      </w:r>
    </w:p>
    <w:p w:rsidRPr="00CD0380" w:rsidR="003F73A8" w:rsidP="003F73A8" w:rsidRDefault="003F73A8" w14:paraId="1583EBBC" w14:textId="77777777">
      <w:pPr>
        <w:jc w:val="both"/>
        <w:rPr>
          <w:b/>
          <w:bCs/>
          <w:i/>
          <w:iCs/>
          <w:lang w:val="es-ES_tradnl"/>
        </w:rPr>
      </w:pPr>
    </w:p>
    <w:p w:rsidRPr="00CD0380" w:rsidR="003F73A8" w:rsidP="003F73A8" w:rsidRDefault="003F73A8" w14:paraId="00F7442C" w14:textId="77777777">
      <w:pPr>
        <w:spacing w:line="360" w:lineRule="auto"/>
        <w:jc w:val="center"/>
        <w:rPr>
          <w:b/>
          <w:bCs/>
        </w:rPr>
      </w:pPr>
      <w:r w:rsidRPr="00CD0380">
        <w:rPr>
          <w:b/>
          <w:bCs/>
        </w:rPr>
        <w:t xml:space="preserve">María Eugenia Valdez Fernández Baca – </w:t>
      </w:r>
      <w:proofErr w:type="gramStart"/>
      <w:r w:rsidRPr="00CD0380">
        <w:rPr>
          <w:b/>
          <w:bCs/>
        </w:rPr>
        <w:t>Presidente</w:t>
      </w:r>
      <w:proofErr w:type="gramEnd"/>
    </w:p>
    <w:p w:rsidRPr="00CD0380" w:rsidR="003F73A8" w:rsidP="003F73A8" w:rsidRDefault="003F73A8" w14:paraId="28FF05CB" w14:textId="77777777">
      <w:pPr>
        <w:spacing w:line="360" w:lineRule="auto"/>
        <w:jc w:val="center"/>
        <w:rPr>
          <w:b/>
          <w:bCs/>
        </w:rPr>
      </w:pPr>
      <w:r w:rsidRPr="00CD0380">
        <w:rPr>
          <w:b/>
          <w:bCs/>
        </w:rPr>
        <w:t xml:space="preserve">Rolando Eyzaguirre </w:t>
      </w:r>
      <w:proofErr w:type="spellStart"/>
      <w:r w:rsidRPr="00CD0380">
        <w:rPr>
          <w:b/>
          <w:bCs/>
        </w:rPr>
        <w:t>Maccan</w:t>
      </w:r>
      <w:proofErr w:type="spellEnd"/>
      <w:r w:rsidRPr="00CD0380">
        <w:rPr>
          <w:b/>
          <w:bCs/>
        </w:rPr>
        <w:t xml:space="preserve"> – Vocal</w:t>
      </w:r>
    </w:p>
    <w:p w:rsidRPr="00CD0380" w:rsidR="003F73A8" w:rsidP="003F73A8" w:rsidRDefault="003F73A8" w14:paraId="5A8E089C" w14:textId="77777777">
      <w:pPr>
        <w:spacing w:line="360" w:lineRule="auto"/>
        <w:jc w:val="center"/>
        <w:rPr>
          <w:b/>
          <w:bCs/>
        </w:rPr>
      </w:pPr>
      <w:r w:rsidRPr="00CD0380">
        <w:rPr>
          <w:b/>
          <w:bCs/>
        </w:rPr>
        <w:t>Omar Alfaro Villanueva – Vocal</w:t>
      </w:r>
    </w:p>
    <w:p w:rsidRPr="00CD0380" w:rsidR="003F73A8" w:rsidP="003F73A8" w:rsidRDefault="003F73A8" w14:paraId="15ED3DCA" w14:textId="77777777">
      <w:pPr>
        <w:spacing w:line="360" w:lineRule="auto"/>
        <w:jc w:val="center"/>
        <w:rPr>
          <w:lang w:val="es-MX"/>
        </w:rPr>
      </w:pPr>
      <w:r w:rsidRPr="00CD0380">
        <w:rPr>
          <w:b/>
          <w:bCs/>
        </w:rPr>
        <w:t>Gonzalo Abad del Busto - Vocal</w:t>
      </w:r>
    </w:p>
    <w:p w:rsidRPr="00E06FC0" w:rsidR="001631D6" w:rsidP="00F15FBA" w:rsidRDefault="001631D6" w14:paraId="0DA96C46" w14:textId="77777777">
      <w:pPr>
        <w:jc w:val="both"/>
        <w:rPr>
          <w:lang w:val="es-MX"/>
        </w:rPr>
      </w:pPr>
    </w:p>
    <w:p w:rsidRPr="000D72A1"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2333D" w:rsidP="005F148C" w:rsidRDefault="00F2333D" w14:paraId="04966A9A" w14:textId="77777777">
      <w:r>
        <w:separator/>
      </w:r>
    </w:p>
  </w:endnote>
  <w:endnote w:type="continuationSeparator" w:id="0">
    <w:p w:rsidR="00F2333D" w:rsidP="005F148C" w:rsidRDefault="00F2333D" w14:paraId="04E7500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2333D" w:rsidP="005F148C" w:rsidRDefault="00F2333D" w14:paraId="5EE06828" w14:textId="77777777">
      <w:r>
        <w:separator/>
      </w:r>
    </w:p>
  </w:footnote>
  <w:footnote w:type="continuationSeparator" w:id="0">
    <w:p w:rsidR="00F2333D" w:rsidP="005F148C" w:rsidRDefault="00F2333D" w14:paraId="03D1621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6B0DF9"/>
    <w:multiLevelType w:val="hybridMultilevel"/>
    <w:tmpl w:val="769A85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3" w15:restartNumberingAfterBreak="0">
    <w:nsid w:val="0DF641B5"/>
    <w:multiLevelType w:val="hybridMultilevel"/>
    <w:tmpl w:val="F5FE91D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0A65FCC"/>
    <w:multiLevelType w:val="hybridMultilevel"/>
    <w:tmpl w:val="EE12B6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53446"/>
    <w:multiLevelType w:val="hybridMultilevel"/>
    <w:tmpl w:val="B162891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BCF1363"/>
    <w:multiLevelType w:val="multilevel"/>
    <w:tmpl w:val="CF5231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814170"/>
    <w:multiLevelType w:val="hybridMultilevel"/>
    <w:tmpl w:val="AC6E8C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E1D7485"/>
    <w:multiLevelType w:val="hybridMultilevel"/>
    <w:tmpl w:val="BDE0E1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25199C"/>
    <w:multiLevelType w:val="hybridMultilevel"/>
    <w:tmpl w:val="D7AA1C10"/>
    <w:lvl w:ilvl="0" w:tplc="661A7C1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884A15"/>
    <w:multiLevelType w:val="hybridMultilevel"/>
    <w:tmpl w:val="5694B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3AE7A58"/>
    <w:multiLevelType w:val="hybridMultilevel"/>
    <w:tmpl w:val="03E0017E"/>
    <w:lvl w:ilvl="0" w:tplc="280A0011">
      <w:start w:val="1"/>
      <w:numFmt w:val="decimal"/>
      <w:lvlText w:val="%1)"/>
      <w:lvlJc w:val="left"/>
      <w:pPr>
        <w:ind w:left="644"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8447F75"/>
    <w:multiLevelType w:val="hybridMultilevel"/>
    <w:tmpl w:val="4ABEB50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E20427A"/>
    <w:multiLevelType w:val="hybridMultilevel"/>
    <w:tmpl w:val="15BE87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2F6F746D"/>
    <w:multiLevelType w:val="hybridMultilevel"/>
    <w:tmpl w:val="564E73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FEA627D"/>
    <w:multiLevelType w:val="hybridMultilevel"/>
    <w:tmpl w:val="02F4C620"/>
    <w:lvl w:ilvl="0" w:tplc="A6A0BE8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17C22E0"/>
    <w:multiLevelType w:val="hybridMultilevel"/>
    <w:tmpl w:val="564E73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7A62733"/>
    <w:multiLevelType w:val="hybridMultilevel"/>
    <w:tmpl w:val="2DEC36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3B737A75"/>
    <w:multiLevelType w:val="hybridMultilevel"/>
    <w:tmpl w:val="106AFD0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D2159D8"/>
    <w:multiLevelType w:val="hybridMultilevel"/>
    <w:tmpl w:val="5AC0EC0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4CF0589"/>
    <w:multiLevelType w:val="hybridMultilevel"/>
    <w:tmpl w:val="503A4D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B117E36"/>
    <w:multiLevelType w:val="hybridMultilevel"/>
    <w:tmpl w:val="85FCAB4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0771019"/>
    <w:multiLevelType w:val="hybridMultilevel"/>
    <w:tmpl w:val="EAC0621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AE64436"/>
    <w:multiLevelType w:val="hybridMultilevel"/>
    <w:tmpl w:val="BDE0E1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B9F6265"/>
    <w:multiLevelType w:val="hybridMultilevel"/>
    <w:tmpl w:val="0CEAE258"/>
    <w:lvl w:ilvl="0" w:tplc="3A5EBA1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9" w15:restartNumberingAfterBreak="0">
    <w:nsid w:val="7BBE70F4"/>
    <w:multiLevelType w:val="hybridMultilevel"/>
    <w:tmpl w:val="463269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33"/>
  </w:num>
  <w:num w:numId="2" w16cid:durableId="1256477769">
    <w:abstractNumId w:val="17"/>
  </w:num>
  <w:num w:numId="3" w16cid:durableId="1780678958">
    <w:abstractNumId w:val="29"/>
  </w:num>
  <w:num w:numId="4" w16cid:durableId="20433587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29"/>
  </w:num>
  <w:num w:numId="7" w16cid:durableId="14757574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43"/>
  </w:num>
  <w:num w:numId="18" w16cid:durableId="10961013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4117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6179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952658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9624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4332098">
    <w:abstractNumId w:val="21"/>
  </w:num>
  <w:num w:numId="33" w16cid:durableId="2138374204">
    <w:abstractNumId w:val="36"/>
  </w:num>
  <w:num w:numId="34" w16cid:durableId="1906407826">
    <w:abstractNumId w:val="26"/>
  </w:num>
  <w:num w:numId="35" w16cid:durableId="1109930781">
    <w:abstractNumId w:val="48"/>
  </w:num>
  <w:num w:numId="36" w16cid:durableId="868372114">
    <w:abstractNumId w:val="20"/>
  </w:num>
  <w:num w:numId="37" w16cid:durableId="7606870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93368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56841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55656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70504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28801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599867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005507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6108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427325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48789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891992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716406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80655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384786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50D6"/>
    <w:rsid w:val="004E539E"/>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52ED5"/>
    <w:rsid w:val="006603F9"/>
    <w:rsid w:val="006616F6"/>
    <w:rsid w:val="0066418F"/>
    <w:rsid w:val="00665EBA"/>
    <w:rsid w:val="00666E5D"/>
    <w:rsid w:val="006704E4"/>
    <w:rsid w:val="0067663E"/>
    <w:rsid w:val="00680A82"/>
    <w:rsid w:val="006859F9"/>
    <w:rsid w:val="0069382D"/>
    <w:rsid w:val="00694105"/>
    <w:rsid w:val="00696F0F"/>
    <w:rsid w:val="006A008D"/>
    <w:rsid w:val="006A1077"/>
    <w:rsid w:val="006A4B64"/>
    <w:rsid w:val="006A5F94"/>
    <w:rsid w:val="006A6DC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118B"/>
    <w:rsid w:val="007224F7"/>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6FE"/>
    <w:rsid w:val="00E82828"/>
    <w:rsid w:val="00E908BC"/>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3453C"/>
    <w:rsid w:val="00F34E8D"/>
    <w:rsid w:val="00F37A9F"/>
    <w:rsid w:val="00F40D88"/>
    <w:rsid w:val="00F42DC6"/>
    <w:rsid w:val="00F43144"/>
    <w:rsid w:val="00F465F7"/>
    <w:rsid w:val="00F46AC0"/>
    <w:rsid w:val="00F525DF"/>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0B86BA2E"/>
    <w:rsid w:val="11C1E57F"/>
    <w:rsid w:val="15288D4A"/>
    <w:rsid w:val="16629814"/>
    <w:rsid w:val="1BEE4469"/>
    <w:rsid w:val="2AD3E22E"/>
    <w:rsid w:val="3BCEACB7"/>
    <w:rsid w:val="3F3BEE44"/>
    <w:rsid w:val="4504C074"/>
    <w:rsid w:val="4961E284"/>
    <w:rsid w:val="699C06A8"/>
    <w:rsid w:val="6B145924"/>
    <w:rsid w:val="6F2D265A"/>
    <w:rsid w:val="7863796B"/>
    <w:rsid w:val="7C4905AF"/>
    <w:rsid w:val="7EB41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FC4A62C-27CB-46FB-B745-32E3CB8F1A65}"/>
</file>

<file path=customXml/itemProps3.xml><?xml version="1.0" encoding="utf-8"?>
<ds:datastoreItem xmlns:ds="http://schemas.openxmlformats.org/officeDocument/2006/customXml" ds:itemID="{25B4DAFA-311E-4181-AEA0-AD03D8FB8269}"/>
</file>

<file path=customXml/itemProps4.xml><?xml version="1.0" encoding="utf-8"?>
<ds:datastoreItem xmlns:ds="http://schemas.openxmlformats.org/officeDocument/2006/customXml" ds:itemID="{B1D79719-0777-422B-A2FE-F3549D3DF7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327</cp:revision>
  <cp:lastPrinted>2025-03-12T15:16:00Z</cp:lastPrinted>
  <dcterms:created xsi:type="dcterms:W3CDTF">2023-06-22T13:57:00Z</dcterms:created>
  <dcterms:modified xsi:type="dcterms:W3CDTF">2026-03-10T21:44:59Z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