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049AF" w:rsidR="00896835" w:rsidP="00E06FC0" w:rsidRDefault="00F15FBA" w14:paraId="1E5AA06A" w14:textId="3C217199">
      <w:pPr>
        <w:pStyle w:val="Ttulo"/>
        <w:outlineLvl w:val="0"/>
        <w:rPr>
          <w:sz w:val="23"/>
          <w:szCs w:val="23"/>
          <w:lang w:val="es-PE"/>
        </w:rPr>
      </w:pPr>
      <w:r w:rsidRPr="002049AF">
        <w:rPr>
          <w:sz w:val="23"/>
          <w:szCs w:val="23"/>
          <w:lang w:val="es-PE"/>
        </w:rPr>
        <w:t>RESOLUCIÓN N</w:t>
      </w:r>
      <w:r w:rsidRPr="002049AF" w:rsidR="001631D6">
        <w:rPr>
          <w:sz w:val="23"/>
          <w:szCs w:val="23"/>
          <w:lang w:val="es-PE"/>
        </w:rPr>
        <w:t xml:space="preserve">° </w:t>
      </w:r>
      <w:r w:rsidRPr="002049AF" w:rsidR="00015A30">
        <w:rPr>
          <w:sz w:val="23"/>
          <w:szCs w:val="23"/>
          <w:lang w:val="es-PE"/>
        </w:rPr>
        <w:t>0</w:t>
      </w:r>
      <w:r w:rsidRPr="002049AF" w:rsidR="00E816FE">
        <w:rPr>
          <w:sz w:val="23"/>
          <w:szCs w:val="23"/>
          <w:lang w:val="es-PE"/>
        </w:rPr>
        <w:t>3</w:t>
      </w:r>
      <w:r w:rsidR="00FE1F25">
        <w:rPr>
          <w:sz w:val="23"/>
          <w:szCs w:val="23"/>
          <w:lang w:val="es-PE"/>
        </w:rPr>
        <w:t>7</w:t>
      </w:r>
      <w:r w:rsidRPr="002049AF" w:rsidR="001631D6">
        <w:rPr>
          <w:sz w:val="23"/>
          <w:szCs w:val="23"/>
          <w:lang w:val="es-PE"/>
        </w:rPr>
        <w:t>/2</w:t>
      </w:r>
      <w:r w:rsidRPr="002049AF" w:rsidR="0073373B">
        <w:rPr>
          <w:sz w:val="23"/>
          <w:szCs w:val="23"/>
          <w:lang w:val="es-PE"/>
        </w:rPr>
        <w:t>5</w:t>
      </w:r>
    </w:p>
    <w:p w:rsidRPr="002049AF" w:rsidR="00EE2261" w:rsidP="00C80779" w:rsidRDefault="00EE2261" w14:paraId="50152324" w14:textId="77777777">
      <w:pPr>
        <w:jc w:val="both"/>
        <w:outlineLvl w:val="0"/>
        <w:rPr>
          <w:b/>
          <w:bCs/>
          <w:sz w:val="23"/>
          <w:szCs w:val="23"/>
        </w:rPr>
      </w:pPr>
    </w:p>
    <w:p w:rsidRPr="00C80779" w:rsidR="00C80779" w:rsidP="00C80779" w:rsidRDefault="00C80779" w14:paraId="29BE8F0C" w14:textId="77777777">
      <w:pPr>
        <w:jc w:val="both"/>
        <w:outlineLvl w:val="0"/>
        <w:rPr>
          <w:b/>
          <w:bCs/>
          <w:sz w:val="23"/>
          <w:szCs w:val="23"/>
          <w:lang w:val="es-PE"/>
        </w:rPr>
      </w:pPr>
      <w:r w:rsidRPr="00C80779">
        <w:rPr>
          <w:b/>
          <w:bCs/>
          <w:sz w:val="23"/>
          <w:szCs w:val="23"/>
          <w:lang w:val="es-PE"/>
        </w:rPr>
        <w:t>Vistos:</w:t>
      </w:r>
    </w:p>
    <w:p w:rsidRPr="00C80779" w:rsidR="00C80779" w:rsidP="00C80779" w:rsidRDefault="00C80779" w14:paraId="0E827E74" w14:textId="77777777">
      <w:pPr>
        <w:jc w:val="both"/>
        <w:outlineLvl w:val="0"/>
        <w:rPr>
          <w:b/>
          <w:bCs/>
          <w:sz w:val="23"/>
          <w:szCs w:val="23"/>
          <w:lang w:val="es-PE"/>
        </w:rPr>
      </w:pPr>
    </w:p>
    <w:p w:rsidRPr="00C80779" w:rsidR="00C80779" w:rsidP="00C80779" w:rsidRDefault="00C80779" w14:paraId="3F39D95E" w14:textId="32FC5516">
      <w:pPr>
        <w:jc w:val="both"/>
        <w:outlineLvl w:val="0"/>
        <w:rPr>
          <w:sz w:val="23"/>
          <w:szCs w:val="23"/>
          <w:lang w:val="es-PE"/>
        </w:rPr>
      </w:pPr>
      <w:r w:rsidRPr="061BC61F" w:rsidR="00C80779">
        <w:rPr>
          <w:sz w:val="23"/>
          <w:szCs w:val="23"/>
          <w:lang w:val="es-PE"/>
        </w:rPr>
        <w:t>Que, doña</w:t>
      </w:r>
      <w:r w:rsidRPr="061BC61F" w:rsidR="0B412F3C">
        <w:rPr>
          <w:sz w:val="23"/>
          <w:szCs w:val="23"/>
          <w:lang w:val="es-PE"/>
        </w:rPr>
        <w:t>........................................................................</w:t>
      </w:r>
      <w:r w:rsidRPr="061BC61F" w:rsidR="00C80779">
        <w:rPr>
          <w:sz w:val="23"/>
          <w:szCs w:val="23"/>
          <w:lang w:val="es-PE"/>
        </w:rPr>
        <w:t xml:space="preserve"> interpone reclamación ante esta Defensoría del Asegurado (DEFASEG) solicitando que </w:t>
      </w:r>
      <w:r w:rsidRPr="061BC61F" w:rsidR="4AE95363">
        <w:rPr>
          <w:b w:val="1"/>
          <w:bCs w:val="1"/>
          <w:sz w:val="23"/>
          <w:szCs w:val="23"/>
          <w:lang w:val="es-MX"/>
        </w:rPr>
        <w:t>.......................................................</w:t>
      </w:r>
      <w:r w:rsidRPr="061BC61F" w:rsidR="00C80779">
        <w:rPr>
          <w:b w:val="1"/>
          <w:bCs w:val="1"/>
          <w:sz w:val="23"/>
          <w:szCs w:val="23"/>
          <w:lang w:val="es-MX"/>
        </w:rPr>
        <w:t>.</w:t>
      </w:r>
      <w:r w:rsidRPr="061BC61F" w:rsidR="00C80779">
        <w:rPr>
          <w:b w:val="1"/>
          <w:bCs w:val="1"/>
          <w:sz w:val="23"/>
          <w:szCs w:val="23"/>
          <w:lang w:val="es-PE"/>
        </w:rPr>
        <w:t xml:space="preserve"> </w:t>
      </w:r>
      <w:r w:rsidRPr="061BC61F" w:rsidR="00C80779">
        <w:rPr>
          <w:sz w:val="23"/>
          <w:szCs w:val="23"/>
          <w:lang w:val="es-PE"/>
        </w:rPr>
        <w:t xml:space="preserve">otorgue cobertura de seguro por el fallecimiento de su hijo </w:t>
      </w:r>
      <w:r w:rsidRPr="061BC61F" w:rsidR="755D4E13">
        <w:rPr>
          <w:sz w:val="23"/>
          <w:szCs w:val="23"/>
          <w:lang w:val="es-PE"/>
        </w:rPr>
        <w:t>..............................................................</w:t>
      </w:r>
      <w:r w:rsidRPr="061BC61F" w:rsidR="00C80779">
        <w:rPr>
          <w:sz w:val="23"/>
          <w:szCs w:val="23"/>
          <w:lang w:val="es-PE"/>
        </w:rPr>
        <w:t xml:space="preserve">, asegurado de la póliza de </w:t>
      </w:r>
      <w:r w:rsidRPr="061BC61F" w:rsidR="00C80779">
        <w:rPr>
          <w:sz w:val="23"/>
          <w:szCs w:val="23"/>
          <w:lang w:val="es-PE"/>
        </w:rPr>
        <w:t>microseguro</w:t>
      </w:r>
      <w:r w:rsidRPr="061BC61F" w:rsidR="00C80779">
        <w:rPr>
          <w:sz w:val="23"/>
          <w:szCs w:val="23"/>
          <w:lang w:val="es-PE"/>
        </w:rPr>
        <w:t xml:space="preserve"> de muerte accidental, adquirida a través de </w:t>
      </w:r>
      <w:r w:rsidRPr="061BC61F" w:rsidR="60482E18">
        <w:rPr>
          <w:sz w:val="23"/>
          <w:szCs w:val="23"/>
          <w:lang w:val="es-PE"/>
        </w:rPr>
        <w:t>.................................</w:t>
      </w:r>
      <w:r w:rsidRPr="061BC61F" w:rsidR="00C80779">
        <w:rPr>
          <w:sz w:val="23"/>
          <w:szCs w:val="23"/>
          <w:lang w:val="es-PE"/>
        </w:rPr>
        <w:t>, conforme a los términos y condiciones de dicha póliza.</w:t>
      </w:r>
    </w:p>
    <w:p w:rsidRPr="00C80779" w:rsidR="00C80779" w:rsidP="00C80779" w:rsidRDefault="00C80779" w14:paraId="2954D1F4" w14:textId="77777777">
      <w:pPr>
        <w:jc w:val="both"/>
        <w:outlineLvl w:val="0"/>
        <w:rPr>
          <w:sz w:val="23"/>
          <w:szCs w:val="23"/>
          <w:lang w:val="es-PE"/>
        </w:rPr>
      </w:pPr>
      <w:r w:rsidRPr="00C80779">
        <w:rPr>
          <w:sz w:val="23"/>
          <w:szCs w:val="23"/>
          <w:lang w:val="es-PE"/>
        </w:rPr>
        <w:t xml:space="preserve"> </w:t>
      </w:r>
    </w:p>
    <w:p w:rsidRPr="00C80779" w:rsidR="00C80779" w:rsidP="00C80779" w:rsidRDefault="00C80779" w14:paraId="36073936" w14:textId="77777777">
      <w:pPr>
        <w:jc w:val="both"/>
        <w:outlineLvl w:val="0"/>
        <w:rPr>
          <w:sz w:val="23"/>
          <w:szCs w:val="23"/>
          <w:lang w:val="es-PE"/>
        </w:rPr>
      </w:pPr>
      <w:r w:rsidRPr="00C80779">
        <w:rPr>
          <w:sz w:val="23"/>
          <w:szCs w:val="23"/>
          <w:lang w:val="es-PE"/>
        </w:rPr>
        <w:t>Que, la señalada reclamación cumple con los requisitos de materia, cuantía y oportunidad establecidos en el Reglamento de la DEFASEG (http://www.defaseg.com.pe/reglamento).</w:t>
      </w:r>
    </w:p>
    <w:p w:rsidRPr="00C80779" w:rsidR="00C80779" w:rsidP="00C80779" w:rsidRDefault="00C80779" w14:paraId="4E2A8F9A" w14:textId="77777777">
      <w:pPr>
        <w:jc w:val="both"/>
        <w:outlineLvl w:val="0"/>
        <w:rPr>
          <w:sz w:val="23"/>
          <w:szCs w:val="23"/>
          <w:lang w:val="es-PE"/>
        </w:rPr>
      </w:pPr>
    </w:p>
    <w:p w:rsidRPr="00C80779" w:rsidR="00C80779" w:rsidP="00C80779" w:rsidRDefault="00C80779" w14:paraId="51D3EF9F" w14:textId="77777777">
      <w:pPr>
        <w:jc w:val="both"/>
        <w:outlineLvl w:val="0"/>
        <w:rPr>
          <w:sz w:val="23"/>
          <w:szCs w:val="23"/>
          <w:lang w:val="es-PE"/>
        </w:rPr>
      </w:pPr>
      <w:r w:rsidRPr="00C80779">
        <w:rPr>
          <w:sz w:val="23"/>
          <w:szCs w:val="23"/>
          <w:lang w:val="es-PE"/>
        </w:rPr>
        <w:t>Que, habiéndosele corrido traslado de la respectiva reclamación, la aseguradora presentó sus descargos el 02 de diciembre de 2024.</w:t>
      </w:r>
    </w:p>
    <w:p w:rsidRPr="00C80779" w:rsidR="00C80779" w:rsidP="00C80779" w:rsidRDefault="00C80779" w14:paraId="4A9C7716" w14:textId="77777777">
      <w:pPr>
        <w:jc w:val="both"/>
        <w:outlineLvl w:val="0"/>
        <w:rPr>
          <w:sz w:val="23"/>
          <w:szCs w:val="23"/>
          <w:lang w:val="es-PE"/>
        </w:rPr>
      </w:pPr>
    </w:p>
    <w:p w:rsidRPr="00C80779" w:rsidR="00C80779" w:rsidP="00C80779" w:rsidRDefault="00C80779" w14:paraId="6F91560A" w14:textId="77777777">
      <w:pPr>
        <w:jc w:val="both"/>
        <w:outlineLvl w:val="0"/>
        <w:rPr>
          <w:sz w:val="23"/>
          <w:szCs w:val="23"/>
          <w:lang w:val="es-PE"/>
        </w:rPr>
      </w:pPr>
      <w:r w:rsidRPr="00C80779">
        <w:rPr>
          <w:sz w:val="23"/>
          <w:szCs w:val="23"/>
          <w:lang w:val="es-PE"/>
        </w:rPr>
        <w:t>Que, el 24 de febrero de 2025 se realizó la audiencia virtual de vista con la participación de ambas partes, las que sustentaron su respectiva posición, absolviendo las diversas preguntas formuladas por la DEFASEG, conforme consta de la correspondiente acta.</w:t>
      </w:r>
    </w:p>
    <w:p w:rsidRPr="00C80779" w:rsidR="00C80779" w:rsidP="00C80779" w:rsidRDefault="00C80779" w14:paraId="359EAFAD" w14:textId="77777777">
      <w:pPr>
        <w:jc w:val="both"/>
        <w:outlineLvl w:val="0"/>
        <w:rPr>
          <w:sz w:val="23"/>
          <w:szCs w:val="23"/>
          <w:lang w:val="es-PE"/>
        </w:rPr>
      </w:pPr>
    </w:p>
    <w:p w:rsidRPr="00C80779" w:rsidR="00C80779" w:rsidP="00C80779" w:rsidRDefault="00C80779" w14:paraId="23C64502" w14:textId="77777777">
      <w:pPr>
        <w:jc w:val="both"/>
        <w:outlineLvl w:val="0"/>
        <w:rPr>
          <w:sz w:val="23"/>
          <w:szCs w:val="23"/>
          <w:lang w:val="es-PE"/>
        </w:rPr>
      </w:pPr>
      <w:r w:rsidRPr="00C80779">
        <w:rPr>
          <w:sz w:val="23"/>
          <w:szCs w:val="23"/>
          <w:lang w:val="es-PE"/>
        </w:rPr>
        <w:t>Que, la reclamante sustenta su pretensión resumidamente en lo siguiente: a) no se encuentra de acuerdo con el rechazo de siniestro, la aseguradora considera el actuar de su fallecido hijo como un acto delictuoso o en actos violatorios de la ley o reglamentos públicos, al presuntamente haber infringido las normas de tránsito, con lo cual estaría incurso en la exclusión “participación activa del asegurado en actos delictivos o en actos violatorios de la ley o reglamento públicos”; b) para la comisión de un delito o actos violatorios debe existir un sujeto activo y un sujeto pasivo, siendo que un acto delictuoso se determina mediante sentencia y una infracción administrativa mediante resolución administrativa; c) su hijo fue sujeto pasivo, tal como consta en la disposición Fiscal que concluye no existe comisión de delito; de tratarse de un agente activo estaríamos prácticamente ante un suicidio, ya que su hijo habría atentado contra su propia vida, lo cual es falso; d) respecto de la infracción administrativa la Disposición Fiscal indicada señal que el fallecimiento del conductor de la motocicleta extingue las presuntas infracciones administrativas; e) su hijos es agente pasivo en toda la investigación, ya que en ningún momento buscó vulnerar algún reglamento ni cometer delito alguno, menos atentar contra su vida; se demostró que no existe infracción administrativa ni delito cometido, ya que los mismos solo pueden ser determinados mediante sentencia y/o resolución administrativa, siendo que no existe papeleta de tránsito alguna.</w:t>
      </w:r>
    </w:p>
    <w:p w:rsidRPr="00C80779" w:rsidR="00C80779" w:rsidP="00C80779" w:rsidRDefault="00C80779" w14:paraId="08522A4F" w14:textId="77777777">
      <w:pPr>
        <w:jc w:val="both"/>
        <w:outlineLvl w:val="0"/>
        <w:rPr>
          <w:sz w:val="23"/>
          <w:szCs w:val="23"/>
          <w:lang w:val="es-PE"/>
        </w:rPr>
      </w:pPr>
    </w:p>
    <w:p w:rsidRPr="00C80779" w:rsidR="00C80779" w:rsidP="00C80779" w:rsidRDefault="00C80779" w14:paraId="532DBE3D" w14:textId="6FFF74C7">
      <w:pPr>
        <w:jc w:val="both"/>
        <w:outlineLvl w:val="0"/>
        <w:rPr>
          <w:sz w:val="23"/>
          <w:szCs w:val="23"/>
          <w:lang w:val="es-PE"/>
        </w:rPr>
      </w:pPr>
      <w:r w:rsidRPr="061BC61F" w:rsidR="00C80779">
        <w:rPr>
          <w:sz w:val="23"/>
          <w:szCs w:val="23"/>
          <w:lang w:val="es-PE"/>
        </w:rPr>
        <w:t xml:space="preserve">Que, por su parte, </w:t>
      </w:r>
      <w:r w:rsidRPr="061BC61F" w:rsidR="76993426">
        <w:rPr>
          <w:sz w:val="23"/>
          <w:szCs w:val="23"/>
          <w:lang w:val="es-PE"/>
        </w:rPr>
        <w:t>...............</w:t>
      </w:r>
      <w:r w:rsidRPr="061BC61F" w:rsidR="00C80779">
        <w:rPr>
          <w:sz w:val="23"/>
          <w:szCs w:val="23"/>
          <w:lang w:val="es-PE"/>
        </w:rPr>
        <w:t xml:space="preserve"> solicita que la reclamación sea declarada infundada, por las razones que se enuncian resumidamente a continuación: a) con fecha 22 de noviembre de 2022, el asegurado señor </w:t>
      </w:r>
      <w:r w:rsidRPr="061BC61F" w:rsidR="755D4E13">
        <w:rPr>
          <w:sz w:val="23"/>
          <w:szCs w:val="23"/>
          <w:lang w:val="es-PE"/>
        </w:rPr>
        <w:t>..............................................................</w:t>
      </w:r>
      <w:r w:rsidRPr="061BC61F" w:rsidR="00C80779">
        <w:rPr>
          <w:sz w:val="23"/>
          <w:szCs w:val="23"/>
          <w:lang w:val="es-PE"/>
        </w:rPr>
        <w:t xml:space="preserve">, contrató el producto </w:t>
      </w:r>
      <w:r w:rsidRPr="061BC61F" w:rsidR="00C80779">
        <w:rPr>
          <w:sz w:val="23"/>
          <w:szCs w:val="23"/>
          <w:lang w:val="es-PE"/>
        </w:rPr>
        <w:t>microseguro</w:t>
      </w:r>
      <w:r w:rsidRPr="061BC61F" w:rsidR="00C80779">
        <w:rPr>
          <w:sz w:val="23"/>
          <w:szCs w:val="23"/>
          <w:lang w:val="es-PE"/>
        </w:rPr>
        <w:t xml:space="preserve"> de muerte accidental, tomando en dicho momento conocimiento de las condiciones del seguro, entre ellas que la cobertura de muerte accidental estaba sujeta a un conjunto de exclusiones, dentro de ellas la infracción de normas reglamentarias; b) con fecha 15 de noviembre de 2023, el asegurado sufrió un accidente de tránsito mientras conducía su motocicleta en la carretera binacional Moquegua – Desaguadero, falleciendo como consecuencia del mismo; c) con fecha 23 de noviembre de 2023, la reclamante solicitó la cobertura de muerte accidental, por lo cual con fecha 30 de noviembre de 2023 le solicitaron una serie de documentos para evaluar su solicitud; d) con fecha 13 de agosto de 2024 recibieron el resultado del dosaje toxicológico, y con fecha 04 de setiembre de 2024 el Informe Policial </w:t>
      </w:r>
      <w:r w:rsidRPr="061BC61F" w:rsidR="00C80779">
        <w:rPr>
          <w:sz w:val="23"/>
          <w:szCs w:val="23"/>
          <w:lang w:val="es-PE"/>
        </w:rPr>
        <w:t>N°</w:t>
      </w:r>
      <w:r w:rsidRPr="061BC61F" w:rsidR="00C80779">
        <w:rPr>
          <w:sz w:val="23"/>
          <w:szCs w:val="23"/>
          <w:lang w:val="es-PE"/>
        </w:rPr>
        <w:t xml:space="preserve"> 011-2024-DUE-UPIAT-PNP-</w:t>
      </w:r>
      <w:r w:rsidRPr="061BC61F" w:rsidR="00C80779">
        <w:rPr>
          <w:sz w:val="23"/>
          <w:szCs w:val="23"/>
          <w:lang w:val="es-PE"/>
        </w:rPr>
        <w:t>P/EMIAT-2 con los resultados de la investigación policial, en este último advirtieron que durante el evento de tránsito se incumplieron normas relacionadas con una conducta imprudente, lo que llevó a la posterior muerte del asegurado, ya que circulaba a una velocidad inapropiada lo que provocó que se despistaría hacia el lado derecho de la carretera, infringiendo el artículo 90 y 93 del reglamento de tránsito; e) con fecha 12 de setiembre de 2024 denegaron la solicitud de cobertura ya que no se cumplieron las condiciones establecidas en la póliza, estando excluido el fallecimiento producido como consecuencia de la participación activa del asegurado en actos delictivos o en actos violatorios de leyes o reglamentos públicos.</w:t>
      </w:r>
    </w:p>
    <w:p w:rsidRPr="00C80779" w:rsidR="00C80779" w:rsidP="00C80779" w:rsidRDefault="00C80779" w14:paraId="1CE80414" w14:textId="77777777">
      <w:pPr>
        <w:jc w:val="both"/>
        <w:outlineLvl w:val="0"/>
        <w:rPr>
          <w:sz w:val="23"/>
          <w:szCs w:val="23"/>
          <w:lang w:val="es-PE"/>
        </w:rPr>
      </w:pPr>
    </w:p>
    <w:p w:rsidRPr="00C80779" w:rsidR="00C80779" w:rsidP="00C80779" w:rsidRDefault="00C80779" w14:paraId="0BF1258C" w14:textId="77777777">
      <w:pPr>
        <w:jc w:val="both"/>
        <w:outlineLvl w:val="0"/>
        <w:rPr>
          <w:sz w:val="23"/>
          <w:szCs w:val="23"/>
          <w:lang w:val="es-PE"/>
        </w:rPr>
      </w:pPr>
    </w:p>
    <w:p w:rsidRPr="00C80779" w:rsidR="00C80779" w:rsidP="00C80779" w:rsidRDefault="00C80779" w14:paraId="3D3A1AC4" w14:textId="77777777">
      <w:pPr>
        <w:jc w:val="both"/>
        <w:outlineLvl w:val="0"/>
        <w:rPr>
          <w:sz w:val="23"/>
          <w:szCs w:val="23"/>
          <w:lang w:val="es-PE"/>
        </w:rPr>
      </w:pPr>
      <w:r w:rsidRPr="00C80779">
        <w:rPr>
          <w:b/>
          <w:bCs/>
          <w:sz w:val="23"/>
          <w:szCs w:val="23"/>
          <w:lang w:val="es-PE"/>
        </w:rPr>
        <w:t>CONSIDERANDO:</w:t>
      </w:r>
    </w:p>
    <w:p w:rsidRPr="00C80779" w:rsidR="00C80779" w:rsidP="00C80779" w:rsidRDefault="00C80779" w14:paraId="79219FCD" w14:textId="77777777">
      <w:pPr>
        <w:jc w:val="both"/>
        <w:outlineLvl w:val="0"/>
        <w:rPr>
          <w:b/>
          <w:sz w:val="23"/>
          <w:szCs w:val="23"/>
          <w:u w:val="single"/>
          <w:lang w:val="es-PE"/>
        </w:rPr>
      </w:pPr>
    </w:p>
    <w:p w:rsidRPr="00C80779" w:rsidR="00C80779" w:rsidP="00C80779" w:rsidRDefault="00C80779" w14:paraId="19FC6A12" w14:textId="77777777">
      <w:pPr>
        <w:jc w:val="both"/>
        <w:outlineLvl w:val="0"/>
        <w:rPr>
          <w:sz w:val="23"/>
          <w:szCs w:val="23"/>
          <w:lang w:val="es-PE"/>
        </w:rPr>
      </w:pPr>
      <w:r w:rsidRPr="00C80779">
        <w:rPr>
          <w:b/>
          <w:sz w:val="23"/>
          <w:szCs w:val="23"/>
          <w:u w:val="single"/>
          <w:lang w:val="es-PE"/>
        </w:rPr>
        <w:t>Primero</w:t>
      </w:r>
      <w:r w:rsidRPr="00C80779">
        <w:rPr>
          <w:b/>
          <w:sz w:val="23"/>
          <w:szCs w:val="23"/>
          <w:lang w:val="es-PE"/>
        </w:rPr>
        <w:t xml:space="preserve">: </w:t>
      </w:r>
      <w:r w:rsidRPr="00C80779">
        <w:rPr>
          <w:sz w:val="23"/>
          <w:szCs w:val="23"/>
          <w:lang w:val="es-PE"/>
        </w:rPr>
        <w:t>Que, conforme a su Reglamento, la</w:t>
      </w:r>
      <w:r w:rsidRPr="00C80779">
        <w:rPr>
          <w:b/>
          <w:bCs/>
          <w:sz w:val="23"/>
          <w:szCs w:val="23"/>
          <w:lang w:val="es-PE"/>
        </w:rPr>
        <w:t xml:space="preserve"> </w:t>
      </w:r>
      <w:r w:rsidRPr="00C80779">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80779" w:rsidR="00C80779" w:rsidP="00C80779" w:rsidRDefault="00C80779" w14:paraId="037DEBEA" w14:textId="77777777">
      <w:pPr>
        <w:jc w:val="both"/>
        <w:outlineLvl w:val="0"/>
        <w:rPr>
          <w:bCs/>
          <w:sz w:val="23"/>
          <w:szCs w:val="23"/>
        </w:rPr>
      </w:pPr>
    </w:p>
    <w:p w:rsidRPr="00C80779" w:rsidR="00C80779" w:rsidP="00C80779" w:rsidRDefault="00C80779" w14:paraId="10D02C67" w14:textId="77777777">
      <w:pPr>
        <w:jc w:val="both"/>
        <w:outlineLvl w:val="0"/>
        <w:rPr>
          <w:sz w:val="23"/>
          <w:szCs w:val="23"/>
          <w:lang w:val="es-PE"/>
        </w:rPr>
      </w:pPr>
      <w:r w:rsidRPr="00C80779">
        <w:rPr>
          <w:b/>
          <w:bCs/>
          <w:sz w:val="23"/>
          <w:szCs w:val="23"/>
          <w:u w:val="single"/>
          <w:lang w:val="es-PE"/>
        </w:rPr>
        <w:t>Segundo</w:t>
      </w:r>
      <w:r w:rsidRPr="00C80779">
        <w:rPr>
          <w:b/>
          <w:bCs/>
          <w:sz w:val="23"/>
          <w:szCs w:val="23"/>
          <w:lang w:val="es-PE"/>
        </w:rPr>
        <w:t xml:space="preserve">: </w:t>
      </w:r>
      <w:r w:rsidRPr="00C80779">
        <w:rPr>
          <w:sz w:val="23"/>
          <w:szCs w:val="23"/>
          <w:lang w:val="es-PE"/>
        </w:rPr>
        <w:t>Asimismo, de acuerdo a</w:t>
      </w:r>
      <w:r w:rsidRPr="00C80779">
        <w:rPr>
          <w:b/>
          <w:bCs/>
          <w:sz w:val="23"/>
          <w:szCs w:val="23"/>
          <w:lang w:val="es-PE"/>
        </w:rPr>
        <w:t xml:space="preserve"> </w:t>
      </w:r>
      <w:r w:rsidRPr="00C80779">
        <w:rPr>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C80779" w:rsidR="00C80779" w:rsidP="00C80779" w:rsidRDefault="00C80779" w14:paraId="1D442E55" w14:textId="77777777">
      <w:pPr>
        <w:jc w:val="both"/>
        <w:outlineLvl w:val="0"/>
        <w:rPr>
          <w:sz w:val="23"/>
          <w:szCs w:val="23"/>
        </w:rPr>
      </w:pPr>
    </w:p>
    <w:p w:rsidRPr="00C80779" w:rsidR="00C80779" w:rsidP="00C80779" w:rsidRDefault="00C80779" w14:paraId="5BB22E39" w14:textId="77777777">
      <w:pPr>
        <w:jc w:val="both"/>
        <w:outlineLvl w:val="0"/>
        <w:rPr>
          <w:sz w:val="23"/>
          <w:szCs w:val="23"/>
        </w:rPr>
      </w:pPr>
      <w:r w:rsidRPr="00C80779">
        <w:rPr>
          <w:b/>
          <w:bCs/>
          <w:sz w:val="23"/>
          <w:szCs w:val="23"/>
          <w:u w:val="single"/>
          <w:lang w:val="es-PE"/>
        </w:rPr>
        <w:t>Tercero</w:t>
      </w:r>
      <w:r w:rsidRPr="00C80779">
        <w:rPr>
          <w:b/>
          <w:bCs/>
          <w:sz w:val="23"/>
          <w:szCs w:val="23"/>
          <w:lang w:val="es-PE"/>
        </w:rPr>
        <w:t>:</w:t>
      </w:r>
      <w:r w:rsidRPr="00C80779">
        <w:rPr>
          <w:sz w:val="23"/>
          <w:szCs w:val="23"/>
          <w:lang w:val="es-PE"/>
        </w:rPr>
        <w:t xml:space="preserve"> Que, el </w:t>
      </w:r>
      <w:r w:rsidRPr="00C80779">
        <w:rPr>
          <w:sz w:val="23"/>
          <w:szCs w:val="23"/>
        </w:rPr>
        <w:t>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C80779" w:rsidR="00C80779" w:rsidP="00C80779" w:rsidRDefault="00C80779" w14:paraId="5DA41526" w14:textId="77777777">
      <w:pPr>
        <w:jc w:val="both"/>
        <w:outlineLvl w:val="0"/>
        <w:rPr>
          <w:b/>
          <w:sz w:val="23"/>
          <w:szCs w:val="23"/>
          <w:u w:val="single"/>
        </w:rPr>
      </w:pPr>
    </w:p>
    <w:p w:rsidRPr="00C80779" w:rsidR="00C80779" w:rsidP="00C80779" w:rsidRDefault="00C80779" w14:paraId="7ACC47D7" w14:textId="77777777">
      <w:pPr>
        <w:jc w:val="both"/>
        <w:outlineLvl w:val="0"/>
        <w:rPr>
          <w:sz w:val="23"/>
          <w:szCs w:val="23"/>
          <w:lang w:val="es-PE"/>
        </w:rPr>
      </w:pPr>
      <w:r w:rsidRPr="00C80779">
        <w:rPr>
          <w:b/>
          <w:sz w:val="23"/>
          <w:szCs w:val="23"/>
          <w:u w:val="single"/>
          <w:lang w:val="es-PE"/>
        </w:rPr>
        <w:t>Cuarto</w:t>
      </w:r>
      <w:r w:rsidRPr="00C80779">
        <w:rPr>
          <w:b/>
          <w:sz w:val="23"/>
          <w:szCs w:val="23"/>
          <w:lang w:val="es-PE"/>
        </w:rPr>
        <w:t>:</w:t>
      </w:r>
      <w:r w:rsidRPr="00C80779">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80779" w:rsidR="00C80779" w:rsidP="00C80779" w:rsidRDefault="00C80779" w14:paraId="09ECF8AC" w14:textId="77777777">
      <w:pPr>
        <w:jc w:val="both"/>
        <w:outlineLvl w:val="0"/>
        <w:rPr>
          <w:bCs/>
          <w:sz w:val="23"/>
          <w:szCs w:val="23"/>
        </w:rPr>
      </w:pPr>
    </w:p>
    <w:p w:rsidRPr="00C80779" w:rsidR="00C80779" w:rsidP="00C80779" w:rsidRDefault="00C80779" w14:paraId="630C91CF" w14:textId="77777777">
      <w:pPr>
        <w:jc w:val="both"/>
        <w:outlineLvl w:val="0"/>
        <w:rPr>
          <w:sz w:val="23"/>
          <w:szCs w:val="23"/>
        </w:rPr>
      </w:pPr>
      <w:r w:rsidRPr="00C80779">
        <w:rPr>
          <w:b/>
          <w:bCs/>
          <w:sz w:val="23"/>
          <w:szCs w:val="23"/>
          <w:u w:val="single"/>
          <w:lang w:val="es-PE"/>
        </w:rPr>
        <w:t>Quinto</w:t>
      </w:r>
      <w:r w:rsidRPr="00C80779">
        <w:rPr>
          <w:b/>
          <w:bCs/>
          <w:sz w:val="23"/>
          <w:szCs w:val="23"/>
          <w:lang w:val="es-PE"/>
        </w:rPr>
        <w:t xml:space="preserve">: </w:t>
      </w:r>
      <w:r w:rsidRPr="00C80779">
        <w:rPr>
          <w:sz w:val="23"/>
          <w:szCs w:val="23"/>
          <w:lang w:val="es-PE"/>
        </w:rPr>
        <w:t>Que, en materia procesal</w:t>
      </w:r>
      <w:r w:rsidRPr="00C80779">
        <w:rPr>
          <w:b/>
          <w:bCs/>
          <w:sz w:val="23"/>
          <w:szCs w:val="23"/>
          <w:lang w:val="es-PE"/>
        </w:rPr>
        <w:t>,</w:t>
      </w:r>
      <w:r w:rsidRPr="00C80779">
        <w:rPr>
          <w:sz w:val="23"/>
          <w:szCs w:val="23"/>
          <w:lang w:val="es-PE"/>
        </w:rPr>
        <w:t xml:space="preserve"> corresponde a quien invoca hechos probar su existencia, carga procesal a la que refiere el artículo 196 del Código Procesal Civil, salvo que se acoja a alguna presunción legal de carácter relativo o absoluto.</w:t>
      </w:r>
    </w:p>
    <w:p w:rsidRPr="00C80779" w:rsidR="00C80779" w:rsidP="00C80779" w:rsidRDefault="00C80779" w14:paraId="74429C4B" w14:textId="77777777">
      <w:pPr>
        <w:jc w:val="both"/>
        <w:outlineLvl w:val="0"/>
        <w:rPr>
          <w:sz w:val="23"/>
          <w:szCs w:val="23"/>
          <w:lang w:val="es-PE"/>
        </w:rPr>
      </w:pPr>
    </w:p>
    <w:p w:rsidRPr="00C80779" w:rsidR="00C80779" w:rsidP="00C80779" w:rsidRDefault="00C80779" w14:paraId="3A72F13E" w14:textId="77777777">
      <w:pPr>
        <w:jc w:val="both"/>
        <w:outlineLvl w:val="0"/>
        <w:rPr>
          <w:sz w:val="23"/>
          <w:szCs w:val="23"/>
          <w:lang w:val="es-PE"/>
        </w:rPr>
      </w:pPr>
      <w:r w:rsidRPr="00C80779">
        <w:rPr>
          <w:b/>
          <w:sz w:val="23"/>
          <w:szCs w:val="23"/>
          <w:u w:val="single"/>
          <w:lang w:val="es-PE"/>
        </w:rPr>
        <w:t>Sexto</w:t>
      </w:r>
      <w:r w:rsidRPr="00C80779">
        <w:rPr>
          <w:b/>
          <w:sz w:val="23"/>
          <w:szCs w:val="23"/>
          <w:lang w:val="es-PE"/>
        </w:rPr>
        <w:t>:</w:t>
      </w:r>
      <w:r w:rsidRPr="00C80779">
        <w:rPr>
          <w:sz w:val="23"/>
          <w:szCs w:val="23"/>
          <w:lang w:val="es-PE"/>
        </w:rPr>
        <w:t xml:space="preserve"> Que, sobre la base de los términos contenidos en la reclamación y en la absolución de la misma, así como lo tratado en la audiencia de vista, la materia controvertida radica en determinar si el rechazo de cobertura informado por la aseguradora, consistente en que se ha configurado un supuesto de exclusión de cobertura previsto en la póliza, resulta o no legitimo.</w:t>
      </w:r>
    </w:p>
    <w:p w:rsidRPr="00C80779" w:rsidR="00C80779" w:rsidP="00C80779" w:rsidRDefault="00C80779" w14:paraId="669DA512" w14:textId="77777777">
      <w:pPr>
        <w:jc w:val="both"/>
        <w:outlineLvl w:val="0"/>
        <w:rPr>
          <w:sz w:val="23"/>
          <w:szCs w:val="23"/>
          <w:lang w:val="es-PE"/>
        </w:rPr>
      </w:pPr>
    </w:p>
    <w:p w:rsidRPr="00C80779" w:rsidR="00C80779" w:rsidP="00C80779" w:rsidRDefault="00C80779" w14:paraId="48D2A3AB" w14:textId="77777777">
      <w:pPr>
        <w:jc w:val="both"/>
        <w:outlineLvl w:val="0"/>
        <w:rPr>
          <w:sz w:val="23"/>
          <w:szCs w:val="23"/>
          <w:lang w:val="es-PE"/>
        </w:rPr>
      </w:pPr>
      <w:r w:rsidRPr="00C80779">
        <w:rPr>
          <w:sz w:val="23"/>
          <w:szCs w:val="23"/>
          <w:lang w:val="es-PE"/>
        </w:rPr>
        <w:t xml:space="preserve">Para ello se analizar los términos y oponibilidad de la exclusión, si se encuentra configurada y demás aspectos que resulten pertinentes para pronunciarse sobre el reclamo presentado ante esta Defensoría. </w:t>
      </w:r>
    </w:p>
    <w:p w:rsidRPr="00C80779" w:rsidR="00C80779" w:rsidP="00C80779" w:rsidRDefault="00C80779" w14:paraId="53DDA1D3" w14:textId="77777777">
      <w:pPr>
        <w:jc w:val="both"/>
        <w:outlineLvl w:val="0"/>
        <w:rPr>
          <w:sz w:val="23"/>
          <w:szCs w:val="23"/>
          <w:lang w:val="es-PE"/>
        </w:rPr>
      </w:pPr>
    </w:p>
    <w:p w:rsidRPr="00C80779" w:rsidR="00C80779" w:rsidP="00C80779" w:rsidRDefault="00C80779" w14:paraId="7895F929" w14:textId="77777777">
      <w:pPr>
        <w:jc w:val="both"/>
        <w:outlineLvl w:val="0"/>
        <w:rPr>
          <w:b/>
          <w:bCs/>
          <w:i/>
          <w:iCs/>
          <w:sz w:val="23"/>
          <w:szCs w:val="23"/>
          <w:lang w:val="es-PE"/>
        </w:rPr>
      </w:pPr>
      <w:r w:rsidRPr="00C80779">
        <w:rPr>
          <w:b/>
          <w:bCs/>
          <w:i/>
          <w:iCs/>
          <w:sz w:val="23"/>
          <w:szCs w:val="23"/>
          <w:lang w:val="es-PE"/>
        </w:rPr>
        <w:t>6.1. Oponibilidad de la exclusión</w:t>
      </w:r>
    </w:p>
    <w:p w:rsidRPr="00C80779" w:rsidR="00C80779" w:rsidP="00C80779" w:rsidRDefault="00C80779" w14:paraId="2C848E1C" w14:textId="77777777">
      <w:pPr>
        <w:jc w:val="both"/>
        <w:outlineLvl w:val="0"/>
        <w:rPr>
          <w:sz w:val="23"/>
          <w:szCs w:val="23"/>
          <w:lang w:val="es-PE"/>
        </w:rPr>
      </w:pPr>
    </w:p>
    <w:p w:rsidRPr="00C80779" w:rsidR="00C80779" w:rsidP="00C80779" w:rsidRDefault="00C80779" w14:paraId="744C9785" w14:textId="77777777">
      <w:pPr>
        <w:jc w:val="both"/>
        <w:outlineLvl w:val="0"/>
        <w:rPr>
          <w:sz w:val="23"/>
          <w:szCs w:val="23"/>
          <w:lang w:val="es-PE"/>
        </w:rPr>
      </w:pPr>
      <w:r w:rsidRPr="00C80779">
        <w:rPr>
          <w:sz w:val="23"/>
          <w:szCs w:val="23"/>
          <w:lang w:val="es-PE"/>
        </w:rPr>
        <w:t xml:space="preserve">De acuerdo a la información que obra en el expediente, estamos ante una póliza de microseguro adquirida a través de Caja Huancayo el 22 de noviembre de 2022, oportunidad en la cual la aseguradora señala se entregó al asegurado la solicitud certificado correspondiente. </w:t>
      </w:r>
    </w:p>
    <w:p w:rsidRPr="00C80779" w:rsidR="00C80779" w:rsidP="00C80779" w:rsidRDefault="00C80779" w14:paraId="395DB0DE" w14:textId="77777777">
      <w:pPr>
        <w:jc w:val="both"/>
        <w:outlineLvl w:val="0"/>
        <w:rPr>
          <w:sz w:val="23"/>
          <w:szCs w:val="23"/>
          <w:lang w:val="es-PE"/>
        </w:rPr>
      </w:pPr>
    </w:p>
    <w:p w:rsidRPr="00C80779" w:rsidR="00C80779" w:rsidP="00C80779" w:rsidRDefault="00C80779" w14:paraId="5A570FAF" w14:textId="77777777">
      <w:pPr>
        <w:jc w:val="both"/>
        <w:outlineLvl w:val="0"/>
        <w:rPr>
          <w:sz w:val="23"/>
          <w:szCs w:val="23"/>
          <w:lang w:val="es-PE"/>
        </w:rPr>
      </w:pPr>
      <w:r w:rsidRPr="00C80779">
        <w:rPr>
          <w:sz w:val="23"/>
          <w:szCs w:val="23"/>
          <w:lang w:val="es-PE"/>
        </w:rPr>
        <w:t>Para que dicha exclusión sea oponible, corresponde a la aseguradora demostrar que cuidó de informar adecuada, oportuna y suficientemente a los asegurados no contratantes de aquellos pactos que pretende; de lo contrario no les resultan oponibles, tal como lo establece el artículo 137 de la Ley Nro. 29946 – Ley del Contrato de Seguro, que señala:  “No son oponibles al asegurado los contenidos contractuales que no hayan sido informados en el certificado mencionado en el artículo anterior, cuyo contenido mínimo se sujeta a las disposiciones de la Superintendencia”.</w:t>
      </w:r>
    </w:p>
    <w:p w:rsidRPr="00C80779" w:rsidR="00C80779" w:rsidP="00C80779" w:rsidRDefault="00C80779" w14:paraId="5901A103" w14:textId="77777777">
      <w:pPr>
        <w:jc w:val="both"/>
        <w:outlineLvl w:val="0"/>
        <w:rPr>
          <w:sz w:val="23"/>
          <w:szCs w:val="23"/>
          <w:lang w:val="es-PE"/>
        </w:rPr>
      </w:pPr>
    </w:p>
    <w:p w:rsidRPr="00C80779" w:rsidR="00C80779" w:rsidP="00C80779" w:rsidRDefault="00C80779" w14:paraId="2E8AD445" w14:textId="77777777">
      <w:pPr>
        <w:jc w:val="both"/>
        <w:outlineLvl w:val="0"/>
        <w:rPr>
          <w:sz w:val="23"/>
          <w:szCs w:val="23"/>
          <w:lang w:val="es-PE"/>
        </w:rPr>
      </w:pPr>
      <w:r w:rsidRPr="00C80779">
        <w:rPr>
          <w:sz w:val="23"/>
          <w:szCs w:val="23"/>
          <w:lang w:val="es-PE"/>
        </w:rPr>
        <w:t>En este caso se encuentra acreditado que la aseguradora entregó al asegurado la solicitud certificado de seguro, la cual se ha presentado en copia suscrita por el asegurado en noviembre de 2022; y en consecuencia las condiciones y exclusiones informadas en el mismo, resultan oponibles al asegurado, correspondiendo analizar a continuación, si la exclusión invocada se encuentra configurada.</w:t>
      </w:r>
    </w:p>
    <w:p w:rsidRPr="00C80779" w:rsidR="00C80779" w:rsidP="00C80779" w:rsidRDefault="00C80779" w14:paraId="1EFE2F4A" w14:textId="77777777">
      <w:pPr>
        <w:jc w:val="both"/>
        <w:outlineLvl w:val="0"/>
        <w:rPr>
          <w:sz w:val="23"/>
          <w:szCs w:val="23"/>
          <w:lang w:val="es-PE"/>
        </w:rPr>
      </w:pPr>
    </w:p>
    <w:p w:rsidRPr="00C80779" w:rsidR="00C80779" w:rsidP="00C80779" w:rsidRDefault="00C80779" w14:paraId="1868E3A8" w14:textId="77777777">
      <w:pPr>
        <w:jc w:val="both"/>
        <w:outlineLvl w:val="0"/>
        <w:rPr>
          <w:b/>
          <w:bCs/>
          <w:i/>
          <w:iCs/>
          <w:sz w:val="23"/>
          <w:szCs w:val="23"/>
          <w:lang w:val="es-PE"/>
        </w:rPr>
      </w:pPr>
      <w:r w:rsidRPr="00C80779">
        <w:rPr>
          <w:b/>
          <w:bCs/>
          <w:i/>
          <w:iCs/>
          <w:sz w:val="23"/>
          <w:szCs w:val="23"/>
          <w:lang w:val="es-PE"/>
        </w:rPr>
        <w:t>6.2. Configuración de la exclusión:</w:t>
      </w:r>
    </w:p>
    <w:p w:rsidRPr="00C80779" w:rsidR="00C80779" w:rsidP="00C80779" w:rsidRDefault="00C80779" w14:paraId="0AF2593C" w14:textId="77777777">
      <w:pPr>
        <w:jc w:val="both"/>
        <w:outlineLvl w:val="0"/>
        <w:rPr>
          <w:sz w:val="23"/>
          <w:szCs w:val="23"/>
          <w:lang w:val="es-PE"/>
        </w:rPr>
      </w:pPr>
    </w:p>
    <w:p w:rsidRPr="00C80779" w:rsidR="00C80779" w:rsidP="00C80779" w:rsidRDefault="00C80779" w14:paraId="0E5604ED" w14:textId="77777777">
      <w:pPr>
        <w:jc w:val="both"/>
        <w:outlineLvl w:val="0"/>
        <w:rPr>
          <w:sz w:val="23"/>
          <w:szCs w:val="23"/>
          <w:lang w:val="es-PE"/>
        </w:rPr>
      </w:pPr>
      <w:r w:rsidRPr="00C80779">
        <w:rPr>
          <w:sz w:val="23"/>
          <w:szCs w:val="23"/>
          <w:lang w:val="es-PE"/>
        </w:rPr>
        <w:t>Conforme a lo establecido en el certificado de seguro que obra en el expediente, la póliza no cubre determinados supuestos de exclusión, siendo estos los siguientes:</w:t>
      </w:r>
    </w:p>
    <w:p w:rsidRPr="00C80779" w:rsidR="00C80779" w:rsidP="00C80779" w:rsidRDefault="00C80779" w14:paraId="1507BF6F" w14:textId="77777777">
      <w:pPr>
        <w:jc w:val="both"/>
        <w:outlineLvl w:val="0"/>
        <w:rPr>
          <w:sz w:val="23"/>
          <w:szCs w:val="23"/>
          <w:lang w:val="es-PE"/>
        </w:rPr>
      </w:pPr>
    </w:p>
    <w:p w:rsidRPr="00C80779" w:rsidR="00C80779" w:rsidP="00C80779" w:rsidRDefault="00C80779" w14:paraId="6547B5CD" w14:textId="3CC75642">
      <w:pPr>
        <w:jc w:val="both"/>
        <w:outlineLvl w:val="0"/>
      </w:pPr>
      <w:r w:rsidR="43207B17">
        <w:rPr/>
        <w:t>.............................................................................................................................................</w:t>
      </w:r>
    </w:p>
    <w:p w:rsidRPr="00C80779" w:rsidR="00C80779" w:rsidP="00C80779" w:rsidRDefault="00C80779" w14:paraId="0B166752" w14:textId="77777777">
      <w:pPr>
        <w:jc w:val="both"/>
        <w:outlineLvl w:val="0"/>
        <w:rPr>
          <w:sz w:val="23"/>
          <w:szCs w:val="23"/>
          <w:lang w:val="es-PE"/>
        </w:rPr>
      </w:pPr>
    </w:p>
    <w:p w:rsidRPr="00C80779" w:rsidR="00C80779" w:rsidP="00C80779" w:rsidRDefault="00C80779" w14:paraId="75867334" w14:textId="77777777">
      <w:pPr>
        <w:jc w:val="both"/>
        <w:outlineLvl w:val="0"/>
        <w:rPr>
          <w:sz w:val="23"/>
          <w:szCs w:val="23"/>
          <w:lang w:val="es-PE"/>
        </w:rPr>
      </w:pPr>
    </w:p>
    <w:p w:rsidRPr="00C80779" w:rsidR="00C80779" w:rsidP="00C80779" w:rsidRDefault="00C80779" w14:paraId="41FE777E" w14:textId="77777777">
      <w:pPr>
        <w:jc w:val="both"/>
        <w:outlineLvl w:val="0"/>
        <w:rPr>
          <w:sz w:val="23"/>
          <w:szCs w:val="23"/>
          <w:lang w:val="es-PE"/>
        </w:rPr>
      </w:pPr>
      <w:r w:rsidRPr="00C80779">
        <w:rPr>
          <w:sz w:val="23"/>
          <w:szCs w:val="23"/>
          <w:lang w:val="es-PE"/>
        </w:rPr>
        <w:t>La aseguradora considera que se incurrido en el supuesto de exclusión d), esto es la participación activa del asegurado en actos delictivos en actos violatorios de leyes o reglamentos públicos.</w:t>
      </w:r>
    </w:p>
    <w:p w:rsidRPr="00C80779" w:rsidR="00C80779" w:rsidP="00C80779" w:rsidRDefault="00C80779" w14:paraId="5A3B024D" w14:textId="77777777">
      <w:pPr>
        <w:jc w:val="both"/>
        <w:outlineLvl w:val="0"/>
        <w:rPr>
          <w:sz w:val="23"/>
          <w:szCs w:val="23"/>
          <w:lang w:val="es-PE"/>
        </w:rPr>
      </w:pPr>
    </w:p>
    <w:p w:rsidRPr="00C80779" w:rsidR="00C80779" w:rsidP="00C80779" w:rsidRDefault="00C80779" w14:paraId="24D42289" w14:textId="77777777">
      <w:pPr>
        <w:jc w:val="both"/>
        <w:outlineLvl w:val="0"/>
        <w:rPr>
          <w:sz w:val="23"/>
          <w:szCs w:val="23"/>
          <w:lang w:val="es-PE"/>
        </w:rPr>
      </w:pPr>
      <w:r w:rsidRPr="00C80779">
        <w:rPr>
          <w:sz w:val="23"/>
          <w:szCs w:val="23"/>
          <w:lang w:val="es-PE"/>
        </w:rPr>
        <w:t xml:space="preserve">Es importante señalar, que no es suficiente que el asegurado haya cometido un delito o un acto violatorio de leyes o reglamentos para que se configure una exclusión, sino que dicho acto delictivo o incumplimiento de leyes, debe ser la causa del siniestro. </w:t>
      </w:r>
    </w:p>
    <w:p w:rsidRPr="00C80779" w:rsidR="00C80779" w:rsidP="00C80779" w:rsidRDefault="00C80779" w14:paraId="793D9E15" w14:textId="77777777">
      <w:pPr>
        <w:jc w:val="both"/>
        <w:outlineLvl w:val="0"/>
        <w:rPr>
          <w:sz w:val="23"/>
          <w:szCs w:val="23"/>
          <w:lang w:val="es-PE"/>
        </w:rPr>
      </w:pPr>
    </w:p>
    <w:p w:rsidRPr="00C80779" w:rsidR="00C80779" w:rsidP="00C80779" w:rsidRDefault="00C80779" w14:paraId="4BE6944C" w14:textId="77777777">
      <w:pPr>
        <w:jc w:val="both"/>
        <w:outlineLvl w:val="0"/>
        <w:rPr>
          <w:sz w:val="23"/>
          <w:szCs w:val="23"/>
          <w:lang w:val="es-PE"/>
        </w:rPr>
      </w:pPr>
      <w:r w:rsidRPr="00C80779">
        <w:rPr>
          <w:sz w:val="23"/>
          <w:szCs w:val="23"/>
          <w:lang w:val="es-PE"/>
        </w:rPr>
        <w:t>En este caso, la aseguradora imputa al asegurado la infracción del artículo 90 y 93 del Reglamento Nacional de Tránsito, basándose en la siguiente consideración del Informe Policial N° 011-2024-DUE-UPIAT-PNP-P/EMIAT-2:</w:t>
      </w:r>
    </w:p>
    <w:p w:rsidRPr="00C80779" w:rsidR="00C80779" w:rsidP="00C80779" w:rsidRDefault="00C80779" w14:paraId="67D40D6F" w14:textId="77777777">
      <w:pPr>
        <w:jc w:val="both"/>
        <w:outlineLvl w:val="0"/>
        <w:rPr>
          <w:sz w:val="23"/>
          <w:szCs w:val="23"/>
          <w:lang w:val="es-PE"/>
        </w:rPr>
      </w:pPr>
    </w:p>
    <w:p w:rsidRPr="00C80779" w:rsidR="00C80779" w:rsidP="00C80779" w:rsidRDefault="00C80779" w14:paraId="4D1455C2" w14:textId="65AF2570">
      <w:pPr>
        <w:jc w:val="both"/>
        <w:outlineLvl w:val="0"/>
      </w:pPr>
      <w:r w:rsidR="2104B199">
        <w:rPr/>
        <w:t>...............................................................................................................................................</w:t>
      </w:r>
    </w:p>
    <w:p w:rsidRPr="00C80779" w:rsidR="00C80779" w:rsidP="00C80779" w:rsidRDefault="00C80779" w14:paraId="202AC5AD" w14:textId="736AE7CC">
      <w:pPr>
        <w:jc w:val="both"/>
        <w:outlineLvl w:val="0"/>
        <w:rPr>
          <w:sz w:val="23"/>
          <w:szCs w:val="23"/>
          <w:lang w:val="es-PE"/>
        </w:rPr>
      </w:pPr>
      <w:r w:rsidRPr="00C80779">
        <w:rPr>
          <w:sz w:val="23"/>
          <w:szCs w:val="23"/>
          <w:lang w:val="es-PE"/>
        </w:rPr>
        <w:t xml:space="preserve">            </w:t>
      </w:r>
      <w:r w:rsidRPr="00C80779">
        <w:rPr>
          <w:sz w:val="23"/>
          <w:szCs w:val="23"/>
          <w:lang w:val="es-PE"/>
        </w:rPr>
        <w:drawing>
          <wp:inline distT="0" distB="0" distL="0" distR="0" wp14:anchorId="743E32D7" wp14:editId="37633166">
            <wp:extent cx="3307080" cy="144780"/>
            <wp:effectExtent l="0" t="0" r="0" b="0"/>
            <wp:docPr id="50488525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l="10629" t="40054" r="24213" b="5229"/>
                    <a:stretch>
                      <a:fillRect/>
                    </a:stretch>
                  </pic:blipFill>
                  <pic:spPr bwMode="auto">
                    <a:xfrm>
                      <a:off x="0" y="0"/>
                      <a:ext cx="3307080" cy="144780"/>
                    </a:xfrm>
                    <a:prstGeom prst="rect">
                      <a:avLst/>
                    </a:prstGeom>
                    <a:noFill/>
                    <a:ln>
                      <a:noFill/>
                    </a:ln>
                  </pic:spPr>
                </pic:pic>
              </a:graphicData>
            </a:graphic>
          </wp:inline>
        </w:drawing>
      </w:r>
    </w:p>
    <w:p w:rsidRPr="00C80779" w:rsidR="00C80779" w:rsidP="00C80779" w:rsidRDefault="00C80779" w14:paraId="23EE3B4A" w14:textId="77777777">
      <w:pPr>
        <w:jc w:val="both"/>
        <w:outlineLvl w:val="0"/>
        <w:rPr>
          <w:sz w:val="23"/>
          <w:szCs w:val="23"/>
          <w:lang w:val="es-PE"/>
        </w:rPr>
      </w:pPr>
    </w:p>
    <w:p w:rsidRPr="00C80779" w:rsidR="00C80779" w:rsidP="00C80779" w:rsidRDefault="00C80779" w14:paraId="05655DA1" w14:textId="77777777">
      <w:pPr>
        <w:jc w:val="both"/>
        <w:outlineLvl w:val="0"/>
        <w:rPr>
          <w:sz w:val="23"/>
          <w:szCs w:val="23"/>
          <w:lang w:val="es-PE"/>
        </w:rPr>
      </w:pPr>
      <w:r w:rsidRPr="00C80779">
        <w:rPr>
          <w:sz w:val="23"/>
          <w:szCs w:val="23"/>
          <w:lang w:val="es-PE"/>
        </w:rPr>
        <w:t>Las  normas reseñadas en el Informe indican lo siguiente:</w:t>
      </w:r>
    </w:p>
    <w:p w:rsidRPr="00C80779" w:rsidR="00C80779" w:rsidP="00C80779" w:rsidRDefault="00C80779" w14:paraId="1CC59181" w14:textId="77777777">
      <w:pPr>
        <w:jc w:val="both"/>
        <w:outlineLvl w:val="0"/>
        <w:rPr>
          <w:sz w:val="23"/>
          <w:szCs w:val="23"/>
          <w:lang w:val="es-PE"/>
        </w:rPr>
      </w:pPr>
    </w:p>
    <w:p w:rsidRPr="00C80779" w:rsidR="00C80779" w:rsidP="00C80779" w:rsidRDefault="00C80779" w14:paraId="626BB530" w14:textId="30D38550">
      <w:pPr>
        <w:jc w:val="both"/>
        <w:outlineLvl w:val="0"/>
        <w:rPr>
          <w:sz w:val="23"/>
          <w:szCs w:val="23"/>
          <w:lang w:val="es-PE"/>
        </w:rPr>
      </w:pPr>
      <w:r w:rsidRPr="00C80779">
        <w:rPr>
          <w:sz w:val="23"/>
          <w:szCs w:val="23"/>
          <w:lang w:val="es-PE"/>
        </w:rPr>
        <w:drawing>
          <wp:inline distT="0" distB="0" distL="0" distR="0" wp14:anchorId="11315E0A" wp14:editId="0472527F">
            <wp:extent cx="5577840" cy="1203960"/>
            <wp:effectExtent l="0" t="0" r="0" b="0"/>
            <wp:docPr id="1490175614" name="Imagen 15"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nterfaz de usuario gráfica, Texto, Aplicación&#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7840" cy="1203960"/>
                    </a:xfrm>
                    <a:prstGeom prst="rect">
                      <a:avLst/>
                    </a:prstGeom>
                    <a:noFill/>
                    <a:ln>
                      <a:noFill/>
                    </a:ln>
                  </pic:spPr>
                </pic:pic>
              </a:graphicData>
            </a:graphic>
          </wp:inline>
        </w:drawing>
      </w:r>
    </w:p>
    <w:p w:rsidRPr="00C80779" w:rsidR="00C80779" w:rsidP="00C80779" w:rsidRDefault="00C80779" w14:paraId="5912DC89" w14:textId="77777777">
      <w:pPr>
        <w:jc w:val="both"/>
        <w:outlineLvl w:val="0"/>
        <w:rPr>
          <w:sz w:val="23"/>
          <w:szCs w:val="23"/>
          <w:lang w:val="es-PE"/>
        </w:rPr>
      </w:pPr>
    </w:p>
    <w:p w:rsidRPr="00C80779" w:rsidR="00C80779" w:rsidP="00C80779" w:rsidRDefault="00C80779" w14:paraId="43A35567" w14:textId="74E932F0">
      <w:pPr>
        <w:jc w:val="both"/>
        <w:outlineLvl w:val="0"/>
        <w:rPr>
          <w:sz w:val="23"/>
          <w:szCs w:val="23"/>
          <w:lang w:val="es-PE"/>
        </w:rPr>
      </w:pPr>
      <w:r w:rsidRPr="00C80779">
        <w:rPr>
          <w:sz w:val="23"/>
          <w:szCs w:val="23"/>
          <w:lang w:val="es-PE"/>
        </w:rPr>
        <w:drawing>
          <wp:inline distT="0" distB="0" distL="0" distR="0" wp14:anchorId="2DF169E5" wp14:editId="5A89D625">
            <wp:extent cx="5577840" cy="708660"/>
            <wp:effectExtent l="0" t="0" r="0" b="0"/>
            <wp:docPr id="633449428" name="Imagen 14" descr="A black text on a white backgroun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 black text on a white background&#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7840" cy="708660"/>
                    </a:xfrm>
                    <a:prstGeom prst="rect">
                      <a:avLst/>
                    </a:prstGeom>
                    <a:noFill/>
                    <a:ln>
                      <a:noFill/>
                    </a:ln>
                  </pic:spPr>
                </pic:pic>
              </a:graphicData>
            </a:graphic>
          </wp:inline>
        </w:drawing>
      </w:r>
    </w:p>
    <w:p w:rsidRPr="00C80779" w:rsidR="00C80779" w:rsidP="00C80779" w:rsidRDefault="00C80779" w14:paraId="6C101DE4" w14:textId="77777777">
      <w:pPr>
        <w:jc w:val="both"/>
        <w:outlineLvl w:val="0"/>
        <w:rPr>
          <w:sz w:val="23"/>
          <w:szCs w:val="23"/>
          <w:lang w:val="es-PE"/>
        </w:rPr>
      </w:pPr>
    </w:p>
    <w:p w:rsidRPr="00C80779" w:rsidR="00C80779" w:rsidP="00C80779" w:rsidRDefault="00C80779" w14:paraId="4157ACFD" w14:textId="77777777">
      <w:pPr>
        <w:jc w:val="both"/>
        <w:outlineLvl w:val="0"/>
        <w:rPr>
          <w:sz w:val="23"/>
          <w:szCs w:val="23"/>
          <w:lang w:val="es-PE"/>
        </w:rPr>
      </w:pPr>
      <w:r w:rsidRPr="00C80779">
        <w:rPr>
          <w:sz w:val="23"/>
          <w:szCs w:val="23"/>
          <w:lang w:val="es-PE"/>
        </w:rPr>
        <w:t>En lo que respecta a la velocidad, la apreciación del informe policial, si bien considera que se habría conducido a una velocidad no permitida, no da cuenta de cuál habría sido dicho velocidad, más aún en otra parte del informe policial se señala lo siguiente:</w:t>
      </w:r>
    </w:p>
    <w:p w:rsidRPr="00C80779" w:rsidR="00C80779" w:rsidP="00C80779" w:rsidRDefault="00C80779" w14:paraId="5B9434CF" w14:textId="77777777">
      <w:pPr>
        <w:jc w:val="both"/>
        <w:outlineLvl w:val="0"/>
        <w:rPr>
          <w:sz w:val="23"/>
          <w:szCs w:val="23"/>
          <w:lang w:val="es-PE"/>
        </w:rPr>
      </w:pPr>
    </w:p>
    <w:p w:rsidRPr="00C80779" w:rsidR="00C80779" w:rsidP="00C80779" w:rsidRDefault="00C80779" w14:paraId="5FBACD4D" w14:textId="5603063D">
      <w:pPr>
        <w:jc w:val="both"/>
        <w:outlineLvl w:val="0"/>
        <w:rPr>
          <w:sz w:val="23"/>
          <w:szCs w:val="23"/>
          <w:lang w:val="es-PE"/>
        </w:rPr>
      </w:pPr>
      <w:r w:rsidRPr="061BC61F" w:rsidR="00C80779">
        <w:rPr>
          <w:sz w:val="23"/>
          <w:szCs w:val="23"/>
          <w:lang w:val="es-PE"/>
        </w:rPr>
        <w:t xml:space="preserve">  </w:t>
      </w:r>
      <w:r w:rsidRPr="061BC61F" w:rsidR="3BFA8D70">
        <w:rPr>
          <w:sz w:val="23"/>
          <w:szCs w:val="23"/>
          <w:lang w:val="es-PE"/>
        </w:rPr>
        <w:t>.............................................................................................................................................</w:t>
      </w:r>
    </w:p>
    <w:p w:rsidR="061BC61F" w:rsidP="061BC61F" w:rsidRDefault="061BC61F" w14:paraId="5F025CB3" w14:textId="61EEF2A1">
      <w:pPr>
        <w:jc w:val="both"/>
        <w:outlineLvl w:val="0"/>
        <w:rPr>
          <w:sz w:val="23"/>
          <w:szCs w:val="23"/>
          <w:lang w:val="es-PE"/>
        </w:rPr>
      </w:pPr>
    </w:p>
    <w:p w:rsidRPr="00C80779" w:rsidR="00C80779" w:rsidP="00C80779" w:rsidRDefault="00C80779" w14:paraId="1C62F697" w14:textId="713C04EE">
      <w:pPr>
        <w:jc w:val="both"/>
        <w:outlineLvl w:val="0"/>
      </w:pPr>
      <w:r w:rsidR="3BFA8D70">
        <w:rPr/>
        <w:t>..........................................................................................................................................</w:t>
      </w:r>
    </w:p>
    <w:p w:rsidRPr="00C80779" w:rsidR="00C80779" w:rsidP="00C80779" w:rsidRDefault="00C80779" w14:paraId="1B9ABCC0" w14:textId="77777777">
      <w:pPr>
        <w:jc w:val="both"/>
        <w:outlineLvl w:val="0"/>
        <w:rPr>
          <w:sz w:val="23"/>
          <w:szCs w:val="23"/>
          <w:lang w:val="es-PE"/>
        </w:rPr>
      </w:pPr>
    </w:p>
    <w:p w:rsidRPr="00C80779" w:rsidR="00C80779" w:rsidP="00C80779" w:rsidRDefault="00C80779" w14:paraId="1A47C694" w14:textId="77777777">
      <w:pPr>
        <w:jc w:val="both"/>
        <w:outlineLvl w:val="0"/>
        <w:rPr>
          <w:sz w:val="23"/>
          <w:szCs w:val="23"/>
          <w:lang w:val="es-PE"/>
        </w:rPr>
      </w:pPr>
      <w:r w:rsidRPr="00C80779">
        <w:rPr>
          <w:sz w:val="23"/>
          <w:szCs w:val="23"/>
          <w:lang w:val="es-PE"/>
        </w:rPr>
        <w:t>En virtud a ello, este colegiado considera que la consideración sobre el exceso de velocidad como causa del accidente, no está debidamente acredita, pues no es posible cuantificarla, siendo que la misma deriva de una apreciación, estimación de la policía, no debidamente acreditada ni probada.</w:t>
      </w:r>
    </w:p>
    <w:p w:rsidRPr="00C80779" w:rsidR="00C80779" w:rsidP="00C80779" w:rsidRDefault="00C80779" w14:paraId="4E99D16A" w14:textId="77777777">
      <w:pPr>
        <w:jc w:val="both"/>
        <w:outlineLvl w:val="0"/>
        <w:rPr>
          <w:sz w:val="23"/>
          <w:szCs w:val="23"/>
          <w:lang w:val="es-PE"/>
        </w:rPr>
      </w:pPr>
    </w:p>
    <w:p w:rsidRPr="00C80779" w:rsidR="00C80779" w:rsidP="00C80779" w:rsidRDefault="00C80779" w14:paraId="7E03AB71" w14:textId="77777777">
      <w:pPr>
        <w:jc w:val="both"/>
        <w:outlineLvl w:val="0"/>
        <w:rPr>
          <w:sz w:val="23"/>
          <w:szCs w:val="23"/>
          <w:lang w:val="es-PE"/>
        </w:rPr>
      </w:pPr>
      <w:r w:rsidRPr="00C80779">
        <w:rPr>
          <w:sz w:val="23"/>
          <w:szCs w:val="23"/>
          <w:lang w:val="es-PE"/>
        </w:rPr>
        <w:t>Otra consideración sobre la causa del siniestro, es el presumible estado de cansancio o somnolencia. No obstante, la póliza no excluye negligencia, sino el incumplimiento de normas de tránsito, las cuales deben estar debidamente acreditadas y no basarse en suposiciones.</w:t>
      </w:r>
    </w:p>
    <w:p w:rsidRPr="00C80779" w:rsidR="00C80779" w:rsidP="00C80779" w:rsidRDefault="00C80779" w14:paraId="6DD50961" w14:textId="77777777">
      <w:pPr>
        <w:jc w:val="both"/>
        <w:outlineLvl w:val="0"/>
        <w:rPr>
          <w:sz w:val="23"/>
          <w:szCs w:val="23"/>
          <w:lang w:val="es-PE"/>
        </w:rPr>
      </w:pPr>
    </w:p>
    <w:p w:rsidRPr="00C80779" w:rsidR="00C80779" w:rsidP="00C80779" w:rsidRDefault="00C80779" w14:paraId="20D5CDD8" w14:textId="77777777">
      <w:pPr>
        <w:jc w:val="both"/>
        <w:outlineLvl w:val="0"/>
        <w:rPr>
          <w:sz w:val="23"/>
          <w:szCs w:val="23"/>
          <w:lang w:val="es-PE"/>
        </w:rPr>
      </w:pPr>
      <w:r w:rsidRPr="00C80779">
        <w:rPr>
          <w:sz w:val="23"/>
          <w:szCs w:val="23"/>
          <w:lang w:val="es-PE"/>
        </w:rPr>
        <w:t xml:space="preserve">La infracción general del artículo 90 referida a que debe manejarse con cuidado y prevención, se basa en las consideraciones antes referidas, pero que no se encuentra debidamente probada. </w:t>
      </w:r>
    </w:p>
    <w:p w:rsidRPr="00C80779" w:rsidR="00C80779" w:rsidP="00C80779" w:rsidRDefault="00C80779" w14:paraId="454697D5" w14:textId="77777777">
      <w:pPr>
        <w:jc w:val="both"/>
        <w:outlineLvl w:val="0"/>
        <w:rPr>
          <w:sz w:val="23"/>
          <w:szCs w:val="23"/>
          <w:lang w:val="es-PE"/>
        </w:rPr>
      </w:pPr>
    </w:p>
    <w:p w:rsidRPr="00C80779" w:rsidR="00C80779" w:rsidP="00C80779" w:rsidRDefault="00C80779" w14:paraId="403BA158" w14:textId="77777777">
      <w:pPr>
        <w:jc w:val="both"/>
        <w:outlineLvl w:val="0"/>
        <w:rPr>
          <w:sz w:val="23"/>
          <w:szCs w:val="23"/>
          <w:lang w:val="es-PE"/>
        </w:rPr>
      </w:pPr>
      <w:r w:rsidRPr="00C80779">
        <w:rPr>
          <w:sz w:val="23"/>
          <w:szCs w:val="23"/>
          <w:lang w:val="es-PE"/>
        </w:rPr>
        <w:t xml:space="preserve">El informe policial también refiere que </w:t>
      </w:r>
      <w:r w:rsidRPr="00C80779">
        <w:rPr>
          <w:i/>
          <w:iCs/>
          <w:sz w:val="23"/>
          <w:szCs w:val="23"/>
          <w:lang w:val="es-PE"/>
        </w:rPr>
        <w:t>“no se descartaría la posibilidad que este conductor se encontraría influenciado por la presencia de alcohol en la sangre”.</w:t>
      </w:r>
      <w:r w:rsidRPr="00C80779">
        <w:rPr>
          <w:sz w:val="23"/>
          <w:szCs w:val="23"/>
          <w:lang w:val="es-PE"/>
        </w:rPr>
        <w:t xml:space="preserve"> Ello sí habría sido un elemento objetivo -y ya no solo subjetivo- de incumplimiento de normas, e incluso un actuar delictivo; no obstante, los resultados de la prueba de toxicología forense dieron negativo para alcohol etílico, conforme se aprecia de la siguiente imagen:</w:t>
      </w:r>
    </w:p>
    <w:p w:rsidRPr="00C80779" w:rsidR="00C80779" w:rsidP="00C80779" w:rsidRDefault="00C80779" w14:paraId="4AA97413" w14:textId="77777777">
      <w:pPr>
        <w:jc w:val="both"/>
        <w:outlineLvl w:val="0"/>
        <w:rPr>
          <w:sz w:val="23"/>
          <w:szCs w:val="23"/>
          <w:lang w:val="es-PE"/>
        </w:rPr>
      </w:pPr>
    </w:p>
    <w:p w:rsidRPr="00C80779" w:rsidR="00C80779" w:rsidP="00C80779" w:rsidRDefault="00C80779" w14:paraId="61D6E533" w14:textId="29CBD19D">
      <w:pPr>
        <w:jc w:val="both"/>
        <w:outlineLvl w:val="0"/>
      </w:pPr>
      <w:r w:rsidR="197F3798">
        <w:rPr/>
        <w:t>..................................................................................................................................................</w:t>
      </w:r>
    </w:p>
    <w:p w:rsidRPr="00C80779" w:rsidR="00C80779" w:rsidP="00C80779" w:rsidRDefault="00C80779" w14:paraId="0C23CFBD" w14:textId="77777777">
      <w:pPr>
        <w:jc w:val="both"/>
        <w:outlineLvl w:val="0"/>
        <w:rPr>
          <w:sz w:val="23"/>
          <w:szCs w:val="23"/>
          <w:lang w:val="es-PE"/>
        </w:rPr>
      </w:pPr>
    </w:p>
    <w:p w:rsidRPr="00C80779" w:rsidR="00C80779" w:rsidP="00C80779" w:rsidRDefault="00C80779" w14:paraId="54E542F3" w14:textId="77777777">
      <w:pPr>
        <w:jc w:val="both"/>
        <w:outlineLvl w:val="0"/>
        <w:rPr>
          <w:sz w:val="23"/>
          <w:szCs w:val="23"/>
          <w:lang w:val="es-PE"/>
        </w:rPr>
      </w:pPr>
      <w:r w:rsidRPr="00C80779">
        <w:rPr>
          <w:sz w:val="23"/>
          <w:szCs w:val="23"/>
          <w:lang w:val="es-PE"/>
        </w:rPr>
        <w:t>También se aprecia, en el ”Acta de Inspección Técnico Policial”, que la iluminación de la vía era nula al momento del accidente, conforme se aprecia del siguiente documento:</w:t>
      </w:r>
    </w:p>
    <w:p w:rsidRPr="00C80779" w:rsidR="00C80779" w:rsidP="061BC61F" w:rsidRDefault="00C80779" w14:paraId="7F30BBD8" w14:textId="6360CEF3">
      <w:pPr>
        <w:pStyle w:val="Normal"/>
        <w:jc w:val="both"/>
        <w:outlineLvl w:val="0"/>
        <w:rPr>
          <w:sz w:val="23"/>
          <w:szCs w:val="23"/>
          <w:lang w:val="es-PE"/>
        </w:rPr>
      </w:pPr>
    </w:p>
    <w:p w:rsidRPr="00C80779" w:rsidR="00C80779" w:rsidP="00C80779" w:rsidRDefault="00C80779" w14:paraId="0BA33EB0" w14:textId="493AB196">
      <w:pPr>
        <w:jc w:val="both"/>
        <w:outlineLvl w:val="0"/>
      </w:pPr>
      <w:r w:rsidR="52DABEFD">
        <w:rPr/>
        <w:t>............................................................................................................................................</w:t>
      </w:r>
    </w:p>
    <w:p w:rsidRPr="00C80779" w:rsidR="00C80779" w:rsidP="00C80779" w:rsidRDefault="00C80779" w14:paraId="10A8AB19" w14:textId="77777777">
      <w:pPr>
        <w:jc w:val="both"/>
        <w:outlineLvl w:val="0"/>
        <w:rPr>
          <w:sz w:val="23"/>
          <w:szCs w:val="23"/>
          <w:lang w:val="es-PE"/>
        </w:rPr>
      </w:pPr>
    </w:p>
    <w:p w:rsidRPr="00C80779" w:rsidR="00C80779" w:rsidP="00C80779" w:rsidRDefault="00C80779" w14:paraId="31B8AAA9" w14:textId="77777777">
      <w:pPr>
        <w:jc w:val="both"/>
        <w:outlineLvl w:val="0"/>
        <w:rPr>
          <w:sz w:val="23"/>
          <w:szCs w:val="23"/>
          <w:lang w:val="es-PE"/>
        </w:rPr>
      </w:pPr>
      <w:r w:rsidRPr="00C80779">
        <w:rPr>
          <w:sz w:val="23"/>
          <w:szCs w:val="23"/>
          <w:lang w:val="es-PE"/>
        </w:rPr>
        <w:t>Este colegiado considera que existen elementos que permiten pensar que el asegurado podría haber incumplido normas referidas a la conducción con prudencia, así como elementos que llevaron a los investigadores policiales a pensar que el conductor habría estado en estado de ebriedad (lo que finalmente fue descartado). No obstante, un rechazo de siniestro sustentado en el incumplimiento de normas de tránsito como causa del siniestro, no puede basarse en presunciones o suposiciones, sino en pruebas objetivas debidamente acreditadas.</w:t>
      </w:r>
    </w:p>
    <w:p w:rsidRPr="00C80779" w:rsidR="00C80779" w:rsidP="00C80779" w:rsidRDefault="00C80779" w14:paraId="1477E14D" w14:textId="77777777">
      <w:pPr>
        <w:jc w:val="both"/>
        <w:outlineLvl w:val="0"/>
        <w:rPr>
          <w:sz w:val="23"/>
          <w:szCs w:val="23"/>
          <w:lang w:val="es-PE"/>
        </w:rPr>
      </w:pPr>
    </w:p>
    <w:p w:rsidRPr="00C80779" w:rsidR="00C80779" w:rsidP="00C80779" w:rsidRDefault="00C80779" w14:paraId="560AFA86" w14:textId="77777777">
      <w:pPr>
        <w:jc w:val="both"/>
        <w:outlineLvl w:val="0"/>
        <w:rPr>
          <w:sz w:val="23"/>
          <w:szCs w:val="23"/>
          <w:lang w:val="es-PE"/>
        </w:rPr>
      </w:pPr>
      <w:r w:rsidRPr="00C80779">
        <w:rPr>
          <w:sz w:val="23"/>
          <w:szCs w:val="23"/>
          <w:lang w:val="es-PE"/>
        </w:rPr>
        <w:t xml:space="preserve">No existen testigos del accidente, y no se puede conocer a ciencia cierta, si dicho despiste fue debido a un tercer vehículo que pudo cerrar el paso del conductor, o de algún otro elemento que pudo hacerle perder el control, o debido a falta de prudencia en la conducción, o exceso de velocidad. Lo único acreditado objetivamente es que ocurrió un accidente de tránsito por despiste; no obstante, la causa del despiste, en opinión de este colegiado, no se encuentra debidamente acreditada. Siendo que las exclusiones se interpretan literalmente, y en caso de duda se debe a estar a favor del asegurado, este colegiado considera que el rechazo de siniestro basado en esta causal no resulta legítimo. </w:t>
      </w:r>
    </w:p>
    <w:p w:rsidRPr="00C80779" w:rsidR="00C80779" w:rsidP="00C80779" w:rsidRDefault="00C80779" w14:paraId="7E39BF51" w14:textId="77777777">
      <w:pPr>
        <w:jc w:val="both"/>
        <w:outlineLvl w:val="0"/>
        <w:rPr>
          <w:sz w:val="23"/>
          <w:szCs w:val="23"/>
          <w:lang w:val="es-PE"/>
        </w:rPr>
      </w:pPr>
    </w:p>
    <w:p w:rsidRPr="00C80779" w:rsidR="00C80779" w:rsidP="00C80779" w:rsidRDefault="00C80779" w14:paraId="086D8210" w14:textId="77777777">
      <w:pPr>
        <w:jc w:val="both"/>
        <w:outlineLvl w:val="0"/>
        <w:rPr>
          <w:sz w:val="23"/>
          <w:szCs w:val="23"/>
          <w:lang w:val="es-PE"/>
        </w:rPr>
      </w:pPr>
      <w:r w:rsidRPr="00C80779">
        <w:rPr>
          <w:sz w:val="23"/>
          <w:szCs w:val="23"/>
          <w:lang w:val="es-PE"/>
        </w:rPr>
        <w:t>De otro lado, es importante resaltar que los documentos policiales no constituyen prueba plena, sobre todo cuando son consideraciones o estimaciones no basadas en prueba y elementos objetivos. En este sentido, y pronunciándose en particular sobre el valor probatorio del atestado policial, el  Tribunal Constitucional ha señalado que “(…) El valor probatorio del mencionado atestado, en caso de ser considerado como prueba, deberá estar corroborado con otras pruebas de igual naturaleza, lo cual deberá mencionarse expresamente en la sentencia a expedirse; de ello se infiere que el valor probatorio atribuido al atestado policial no es concreto; por lo que no puede ser materia de evaluación en sede constitucional, por constituir un tema netamente jurisdiccional” (Exp. Nº 616-2005-PHC/TC; Exp. Nº 981-2004-PHC/TC; Exp. N° 03901-2010-PHC/TC).</w:t>
      </w:r>
    </w:p>
    <w:p w:rsidRPr="00C80779" w:rsidR="00C80779" w:rsidP="00C80779" w:rsidRDefault="00C80779" w14:paraId="6C234832" w14:textId="77777777">
      <w:pPr>
        <w:jc w:val="both"/>
        <w:outlineLvl w:val="0"/>
        <w:rPr>
          <w:sz w:val="23"/>
          <w:szCs w:val="23"/>
          <w:lang w:val="es-PE"/>
        </w:rPr>
      </w:pPr>
    </w:p>
    <w:p w:rsidRPr="00C80779" w:rsidR="00C80779" w:rsidP="00C80779" w:rsidRDefault="00C80779" w14:paraId="2095A2B2" w14:textId="77777777">
      <w:pPr>
        <w:jc w:val="both"/>
        <w:outlineLvl w:val="0"/>
        <w:rPr>
          <w:sz w:val="23"/>
          <w:szCs w:val="23"/>
        </w:rPr>
      </w:pPr>
      <w:r w:rsidRPr="00C80779">
        <w:rPr>
          <w:sz w:val="23"/>
          <w:szCs w:val="23"/>
          <w:lang w:val="es-PE"/>
        </w:rPr>
        <w:t>A mayor abundamiento, a continuación, citamos otras consideraciones expuestas en reiterados pronunciamientos</w:t>
      </w:r>
      <w:r w:rsidRPr="00C80779">
        <w:rPr>
          <w:sz w:val="23"/>
          <w:szCs w:val="23"/>
        </w:rPr>
        <w:t xml:space="preserve"> emitidos por el Tribunal Constitucional: </w:t>
      </w:r>
    </w:p>
    <w:p w:rsidRPr="00C80779" w:rsidR="00C80779" w:rsidP="00C80779" w:rsidRDefault="00C80779" w14:paraId="278F5C4F" w14:textId="77777777">
      <w:pPr>
        <w:jc w:val="both"/>
        <w:outlineLvl w:val="0"/>
        <w:rPr>
          <w:sz w:val="23"/>
          <w:szCs w:val="23"/>
        </w:rPr>
      </w:pPr>
    </w:p>
    <w:p w:rsidRPr="00C80779" w:rsidR="00C80779" w:rsidP="00C80779" w:rsidRDefault="00C80779" w14:paraId="41D50DC7" w14:textId="77777777">
      <w:pPr>
        <w:jc w:val="both"/>
        <w:outlineLvl w:val="0"/>
        <w:rPr>
          <w:sz w:val="23"/>
          <w:szCs w:val="23"/>
          <w:lang w:val="es-PE"/>
        </w:rPr>
      </w:pPr>
      <w:r w:rsidRPr="00C80779">
        <w:rPr>
          <w:i/>
          <w:sz w:val="23"/>
          <w:szCs w:val="23"/>
          <w:lang w:val="es-PE"/>
        </w:rPr>
        <w:tab/>
      </w:r>
      <w:r w:rsidRPr="00C80779">
        <w:rPr>
          <w:i/>
          <w:sz w:val="23"/>
          <w:szCs w:val="23"/>
          <w:lang w:val="es-PE"/>
        </w:rPr>
        <w:t xml:space="preserve">“12. Con relación al atestado policial, es necesario señalar que, por disposición de la ley procesal específica, éste, al igual que todos los medios probatorios de un proceso, se actúa y valora con arreglo a las normas procesales que le garantizan al imputado el derecho de defenderse, pudiendo incluso actuarse ciertos medios probatorios durante el juicio oral, </w:t>
      </w:r>
      <w:r w:rsidRPr="00C80779">
        <w:rPr>
          <w:i/>
          <w:sz w:val="23"/>
          <w:szCs w:val="23"/>
          <w:lang w:val="es-PE"/>
        </w:rPr>
        <w:t xml:space="preserve">estación procesal en la cual el valor probatorio de los medios será compulsado y corroborado con otros medios de prueba, los que, valorados bajo el criterio de conciencia del juzgador, serán determinantes para establecer la responsabilidad penal. El juzgador, al emitir pronunciamiento, deberá precisar cuáles fueron las pruebas que lo orientaron a determinar la inocencia o culpabilidad del procesado. De ello se concluye que el valor probatorio del mencionado atestado, en caso de ser considerado como prueba, deberá estar corroborado con otras de igual naturaleza, lo cual deberá mencionarse expresamente en la sentencia que se expida. En consecuencia, el valor probatorio atribuido al atestado policial no es concreto (…)” </w:t>
      </w:r>
      <w:r w:rsidRPr="00C80779">
        <w:rPr>
          <w:sz w:val="23"/>
          <w:szCs w:val="23"/>
          <w:lang w:val="es-PE"/>
        </w:rPr>
        <w:t>(http://www.tc.gob.pe/jurisprudencia/2006/00981-2004-HC.pdf)</w:t>
      </w:r>
    </w:p>
    <w:p w:rsidRPr="00C80779" w:rsidR="00C80779" w:rsidP="00C80779" w:rsidRDefault="00C80779" w14:paraId="257E6549" w14:textId="77777777">
      <w:pPr>
        <w:jc w:val="both"/>
        <w:outlineLvl w:val="0"/>
        <w:rPr>
          <w:sz w:val="23"/>
          <w:szCs w:val="23"/>
        </w:rPr>
      </w:pPr>
    </w:p>
    <w:p w:rsidRPr="00C80779" w:rsidR="00C80779" w:rsidP="00C80779" w:rsidRDefault="00C80779" w14:paraId="7D005AC3" w14:textId="77777777">
      <w:pPr>
        <w:jc w:val="both"/>
        <w:outlineLvl w:val="0"/>
        <w:rPr>
          <w:sz w:val="23"/>
          <w:szCs w:val="23"/>
          <w:lang w:val="es-PE"/>
        </w:rPr>
      </w:pPr>
      <w:r w:rsidRPr="00C80779">
        <w:rPr>
          <w:i/>
          <w:sz w:val="23"/>
          <w:szCs w:val="23"/>
          <w:lang w:val="es-PE"/>
        </w:rPr>
        <w:tab/>
      </w:r>
      <w:r w:rsidRPr="00C80779">
        <w:rPr>
          <w:i/>
          <w:sz w:val="23"/>
          <w:szCs w:val="23"/>
          <w:lang w:val="es-PE"/>
        </w:rPr>
        <w:t xml:space="preserve">“4. Por ello, este Tribunal debe subrayar, conforme lo ha sostenido en sus sentencias 2952-2005-PHC y 3960-2005-PHC, que las actuaciones del representante del Ministerio Público son postulatorias y en ningún caso decisorias, pues es la Judicatura la que resuelve; por lo tanto, su accionar, conforme al ordenamiento legal, no comporta amenaza o violación a la libertad personal ni a sus derechos conexos. En esa misma línea de razonamiento deben considerarse los informes, atestados, oficios o cualquier otro documento emanado de la Policía Nacional del Perú, puesto que aquellos únicamente tendrán el valor probatorio que el juzgador les otorgue” </w:t>
      </w:r>
      <w:r w:rsidRPr="00C80779">
        <w:rPr>
          <w:sz w:val="23"/>
          <w:szCs w:val="23"/>
          <w:lang w:val="es-PE"/>
        </w:rPr>
        <w:t>(https://tc.gob.pe/jurisprudencia/2008/06157-2007-HC.pdf)</w:t>
      </w:r>
    </w:p>
    <w:p w:rsidRPr="00C80779" w:rsidR="00C80779" w:rsidP="00C80779" w:rsidRDefault="00C80779" w14:paraId="11A6E25B" w14:textId="77777777">
      <w:pPr>
        <w:jc w:val="both"/>
        <w:outlineLvl w:val="0"/>
        <w:rPr>
          <w:sz w:val="23"/>
          <w:szCs w:val="23"/>
          <w:lang w:val="es-PE"/>
        </w:rPr>
      </w:pPr>
    </w:p>
    <w:p w:rsidRPr="00C80779" w:rsidR="00C80779" w:rsidP="00C80779" w:rsidRDefault="00C80779" w14:paraId="4A4665BF" w14:textId="77777777">
      <w:pPr>
        <w:jc w:val="both"/>
        <w:outlineLvl w:val="0"/>
        <w:rPr>
          <w:sz w:val="23"/>
          <w:szCs w:val="23"/>
          <w:lang w:val="es-PE"/>
        </w:rPr>
      </w:pPr>
    </w:p>
    <w:p w:rsidRPr="00C80779" w:rsidR="00C80779" w:rsidP="00C80779" w:rsidRDefault="00C80779" w14:paraId="09BA1C11" w14:textId="77777777">
      <w:pPr>
        <w:jc w:val="both"/>
        <w:outlineLvl w:val="0"/>
        <w:rPr>
          <w:b/>
          <w:sz w:val="23"/>
          <w:szCs w:val="23"/>
        </w:rPr>
      </w:pPr>
      <w:r w:rsidRPr="00C80779">
        <w:rPr>
          <w:b/>
          <w:sz w:val="23"/>
          <w:szCs w:val="23"/>
          <w:lang w:val="es-PE"/>
        </w:rPr>
        <w:t xml:space="preserve">Atendiendo a lo expresado, este colegiado </w:t>
      </w:r>
      <w:r w:rsidRPr="00C80779">
        <w:rPr>
          <w:b/>
          <w:sz w:val="23"/>
          <w:szCs w:val="23"/>
        </w:rPr>
        <w:t>concluye su apreciación razonada y conjunta al amparo de lo establecido en su Reglamento por lo que</w:t>
      </w:r>
      <w:r w:rsidRPr="00C80779">
        <w:rPr>
          <w:b/>
          <w:sz w:val="23"/>
          <w:szCs w:val="23"/>
          <w:lang w:val="es-PE"/>
        </w:rPr>
        <w:t xml:space="preserve"> resuelve:</w:t>
      </w:r>
    </w:p>
    <w:p w:rsidRPr="00C80779" w:rsidR="00C80779" w:rsidP="00C80779" w:rsidRDefault="00C80779" w14:paraId="43D37D2F" w14:textId="77777777">
      <w:pPr>
        <w:jc w:val="both"/>
        <w:outlineLvl w:val="0"/>
        <w:rPr>
          <w:sz w:val="23"/>
          <w:szCs w:val="23"/>
          <w:lang w:val="es-PE"/>
        </w:rPr>
      </w:pPr>
    </w:p>
    <w:p w:rsidRPr="00C80779" w:rsidR="00C80779" w:rsidP="00C80779" w:rsidRDefault="00C80779" w14:paraId="23765914" w14:textId="7E7F04FC">
      <w:pPr>
        <w:jc w:val="both"/>
        <w:outlineLvl w:val="0"/>
        <w:rPr>
          <w:sz w:val="23"/>
          <w:szCs w:val="23"/>
          <w:lang w:val="es-PE"/>
        </w:rPr>
      </w:pPr>
      <w:r w:rsidRPr="061BC61F" w:rsidR="00C80779">
        <w:rPr>
          <w:sz w:val="23"/>
          <w:szCs w:val="23"/>
          <w:lang w:val="es-PE"/>
        </w:rPr>
        <w:t xml:space="preserve">Declarar </w:t>
      </w:r>
      <w:r w:rsidRPr="061BC61F" w:rsidR="00C80779">
        <w:rPr>
          <w:b w:val="1"/>
          <w:bCs w:val="1"/>
          <w:sz w:val="23"/>
          <w:szCs w:val="23"/>
          <w:lang w:val="es-PE"/>
        </w:rPr>
        <w:t>FUNDADA</w:t>
      </w:r>
      <w:r w:rsidRPr="061BC61F" w:rsidR="001C66A4">
        <w:rPr>
          <w:b w:val="1"/>
          <w:bCs w:val="1"/>
          <w:sz w:val="23"/>
          <w:szCs w:val="23"/>
          <w:lang w:val="es-PE"/>
        </w:rPr>
        <w:t xml:space="preserve"> </w:t>
      </w:r>
      <w:r w:rsidRPr="061BC61F" w:rsidR="00C80779">
        <w:rPr>
          <w:sz w:val="23"/>
          <w:szCs w:val="23"/>
          <w:lang w:val="es-PE"/>
        </w:rPr>
        <w:t>la reclamación interpuesta por doña</w:t>
      </w:r>
      <w:r w:rsidRPr="061BC61F" w:rsidR="0B412F3C">
        <w:rPr>
          <w:sz w:val="23"/>
          <w:szCs w:val="23"/>
          <w:lang w:val="es-PE"/>
        </w:rPr>
        <w:t>........................................................................</w:t>
      </w:r>
      <w:r w:rsidRPr="061BC61F" w:rsidR="00C80779">
        <w:rPr>
          <w:sz w:val="23"/>
          <w:szCs w:val="23"/>
          <w:lang w:val="es-PE"/>
        </w:rPr>
        <w:t xml:space="preserve"> contra </w:t>
      </w:r>
      <w:r w:rsidRPr="061BC61F" w:rsidR="4AE95363">
        <w:rPr>
          <w:sz w:val="23"/>
          <w:szCs w:val="23"/>
          <w:lang w:val="es-PE"/>
        </w:rPr>
        <w:t>.......................................................</w:t>
      </w:r>
      <w:r w:rsidRPr="061BC61F" w:rsidR="00C80779">
        <w:rPr>
          <w:sz w:val="23"/>
          <w:szCs w:val="23"/>
          <w:lang w:val="es-PE"/>
        </w:rPr>
        <w:t xml:space="preserve">. respecto de la cobertura de muerte accidental de la póliza de </w:t>
      </w:r>
      <w:r w:rsidRPr="061BC61F" w:rsidR="00C80779">
        <w:rPr>
          <w:sz w:val="23"/>
          <w:szCs w:val="23"/>
          <w:lang w:val="es-PE"/>
        </w:rPr>
        <w:t>microseguro</w:t>
      </w:r>
      <w:r w:rsidRPr="061BC61F" w:rsidR="00C80779">
        <w:rPr>
          <w:sz w:val="23"/>
          <w:szCs w:val="23"/>
          <w:lang w:val="es-PE"/>
        </w:rPr>
        <w:t xml:space="preserve">, adquirida a través de </w:t>
      </w:r>
      <w:r w:rsidRPr="061BC61F" w:rsidR="60482E18">
        <w:rPr>
          <w:sz w:val="23"/>
          <w:szCs w:val="23"/>
          <w:lang w:val="es-PE"/>
        </w:rPr>
        <w:t>.................................</w:t>
      </w:r>
      <w:r w:rsidRPr="061BC61F" w:rsidR="00C80779">
        <w:rPr>
          <w:sz w:val="23"/>
          <w:szCs w:val="23"/>
          <w:lang w:val="es-PE"/>
        </w:rPr>
        <w:t xml:space="preserve">, </w:t>
      </w:r>
      <w:r w:rsidRPr="061BC61F" w:rsidR="00C80779">
        <w:rPr>
          <w:sz w:val="23"/>
          <w:szCs w:val="23"/>
          <w:lang w:val="es-PE"/>
        </w:rPr>
        <w:t>de acuerdo a</w:t>
      </w:r>
      <w:r w:rsidRPr="061BC61F" w:rsidR="00C80779">
        <w:rPr>
          <w:sz w:val="23"/>
          <w:szCs w:val="23"/>
          <w:lang w:val="es-PE"/>
        </w:rPr>
        <w:t xml:space="preserve"> las términos y condiciones de dicha póliza de seguro, cuyo certificado de seguro obra en el expediente.</w:t>
      </w:r>
    </w:p>
    <w:p w:rsidRPr="002049AF" w:rsidR="00DA5539" w:rsidP="00DA5539" w:rsidRDefault="00DA5539" w14:paraId="05530938" w14:textId="77777777">
      <w:pPr>
        <w:jc w:val="right"/>
        <w:outlineLvl w:val="0"/>
        <w:rPr>
          <w:sz w:val="23"/>
          <w:szCs w:val="23"/>
          <w:lang w:val="es-PE"/>
        </w:rPr>
      </w:pPr>
    </w:p>
    <w:p w:rsidRPr="002049AF" w:rsidR="00804FBA" w:rsidP="00E06FC0" w:rsidRDefault="00F15FBA" w14:paraId="0B8F9BB3" w14:textId="7B9289CB">
      <w:pPr>
        <w:jc w:val="right"/>
        <w:outlineLvl w:val="0"/>
        <w:rPr>
          <w:sz w:val="23"/>
          <w:szCs w:val="23"/>
          <w:lang w:val="es-PE"/>
        </w:rPr>
      </w:pPr>
      <w:r w:rsidRPr="002049AF">
        <w:rPr>
          <w:sz w:val="23"/>
          <w:szCs w:val="23"/>
          <w:lang w:val="es-PE"/>
        </w:rPr>
        <w:t xml:space="preserve">Lima, </w:t>
      </w:r>
      <w:r w:rsidRPr="002049AF" w:rsidR="00693653">
        <w:rPr>
          <w:sz w:val="23"/>
          <w:szCs w:val="23"/>
        </w:rPr>
        <w:t>17</w:t>
      </w:r>
      <w:r w:rsidRPr="002049AF" w:rsidR="00B5125F">
        <w:rPr>
          <w:sz w:val="23"/>
          <w:szCs w:val="23"/>
        </w:rPr>
        <w:t xml:space="preserve"> </w:t>
      </w:r>
      <w:r w:rsidRPr="002049AF">
        <w:rPr>
          <w:sz w:val="23"/>
          <w:szCs w:val="23"/>
          <w:lang w:val="es-PE"/>
        </w:rPr>
        <w:t>de</w:t>
      </w:r>
      <w:r w:rsidRPr="002049AF" w:rsidR="001631D6">
        <w:rPr>
          <w:sz w:val="23"/>
          <w:szCs w:val="23"/>
          <w:lang w:val="es-PE"/>
        </w:rPr>
        <w:t xml:space="preserve"> </w:t>
      </w:r>
      <w:r w:rsidRPr="002049AF" w:rsidR="00B5125F">
        <w:rPr>
          <w:sz w:val="23"/>
          <w:szCs w:val="23"/>
          <w:lang w:val="es-PE"/>
        </w:rPr>
        <w:t>marzo</w:t>
      </w:r>
      <w:r w:rsidRPr="002049AF" w:rsidR="001631D6">
        <w:rPr>
          <w:sz w:val="23"/>
          <w:szCs w:val="23"/>
          <w:lang w:val="es-PE"/>
        </w:rPr>
        <w:t xml:space="preserve"> </w:t>
      </w:r>
      <w:r w:rsidRPr="002049AF">
        <w:rPr>
          <w:sz w:val="23"/>
          <w:szCs w:val="23"/>
          <w:lang w:val="es-PE"/>
        </w:rPr>
        <w:t>de 20</w:t>
      </w:r>
      <w:r w:rsidRPr="002049AF" w:rsidR="001631D6">
        <w:rPr>
          <w:sz w:val="23"/>
          <w:szCs w:val="23"/>
          <w:lang w:val="es-PE"/>
        </w:rPr>
        <w:t>2</w:t>
      </w:r>
      <w:r w:rsidRPr="002049AF" w:rsidR="0073373B">
        <w:rPr>
          <w:sz w:val="23"/>
          <w:szCs w:val="23"/>
          <w:lang w:val="es-PE"/>
        </w:rPr>
        <w:t>5</w:t>
      </w:r>
    </w:p>
    <w:p w:rsidRPr="002049AF" w:rsidR="00804FBA" w:rsidP="00E06FC0" w:rsidRDefault="00804FBA" w14:paraId="2C8A5CBC" w14:textId="77777777">
      <w:pPr>
        <w:jc w:val="both"/>
        <w:rPr>
          <w:b/>
          <w:bCs/>
          <w:i/>
          <w:iCs/>
          <w:sz w:val="23"/>
          <w:szCs w:val="23"/>
          <w:lang w:val="es-ES_tradnl"/>
        </w:rPr>
      </w:pPr>
    </w:p>
    <w:p w:rsidRPr="002049AF" w:rsidR="003F73A8" w:rsidP="00E06FC0" w:rsidRDefault="003F73A8" w14:paraId="00714C2C" w14:textId="77777777">
      <w:pPr>
        <w:jc w:val="both"/>
        <w:rPr>
          <w:b/>
          <w:bCs/>
          <w:i/>
          <w:iCs/>
          <w:sz w:val="23"/>
          <w:szCs w:val="23"/>
          <w:lang w:val="es-ES_tradnl"/>
        </w:rPr>
      </w:pPr>
      <w:r w:rsidRPr="002049AF">
        <w:rPr>
          <w:b/>
          <w:bCs/>
          <w:i/>
          <w:iCs/>
          <w:sz w:val="23"/>
          <w:szCs w:val="23"/>
          <w:lang w:val="es-ES_tradnl"/>
        </w:rPr>
        <w:t>La Secretaría Técnica certifica que la presente resolución cuenta con el voto de los vocales cuyos nombres figuran en el presente documento.</w:t>
      </w:r>
    </w:p>
    <w:p w:rsidRPr="002049AF" w:rsidR="003F73A8" w:rsidP="003F73A8" w:rsidRDefault="003F73A8" w14:paraId="1583EBBC" w14:textId="77777777">
      <w:pPr>
        <w:jc w:val="both"/>
        <w:rPr>
          <w:b/>
          <w:bCs/>
          <w:i/>
          <w:iCs/>
          <w:sz w:val="23"/>
          <w:szCs w:val="23"/>
          <w:lang w:val="es-ES_tradnl"/>
        </w:rPr>
      </w:pPr>
    </w:p>
    <w:p w:rsidRPr="002049AF" w:rsidR="003F73A8" w:rsidP="003F73A8" w:rsidRDefault="003F73A8" w14:paraId="00F7442C" w14:textId="77777777">
      <w:pPr>
        <w:spacing w:line="360" w:lineRule="auto"/>
        <w:jc w:val="center"/>
        <w:rPr>
          <w:b/>
          <w:bCs/>
          <w:sz w:val="23"/>
          <w:szCs w:val="23"/>
        </w:rPr>
      </w:pPr>
      <w:r w:rsidRPr="002049AF">
        <w:rPr>
          <w:b/>
          <w:bCs/>
          <w:sz w:val="23"/>
          <w:szCs w:val="23"/>
        </w:rPr>
        <w:t>María Eugenia Valdez Fernández Baca – Presidente</w:t>
      </w:r>
    </w:p>
    <w:p w:rsidRPr="002049AF" w:rsidR="003F73A8" w:rsidP="003F73A8" w:rsidRDefault="003F73A8" w14:paraId="28FF05CB" w14:textId="77777777">
      <w:pPr>
        <w:spacing w:line="360" w:lineRule="auto"/>
        <w:jc w:val="center"/>
        <w:rPr>
          <w:b/>
          <w:bCs/>
          <w:sz w:val="23"/>
          <w:szCs w:val="23"/>
        </w:rPr>
      </w:pPr>
      <w:r w:rsidRPr="002049AF">
        <w:rPr>
          <w:b/>
          <w:bCs/>
          <w:sz w:val="23"/>
          <w:szCs w:val="23"/>
        </w:rPr>
        <w:t>Rolando Eyzaguirre Maccan – Vocal</w:t>
      </w:r>
    </w:p>
    <w:p w:rsidRPr="002049AF" w:rsidR="003F73A8" w:rsidP="003F73A8" w:rsidRDefault="003F73A8" w14:paraId="15ED3DCA" w14:textId="77777777">
      <w:pPr>
        <w:spacing w:line="360" w:lineRule="auto"/>
        <w:jc w:val="center"/>
        <w:rPr>
          <w:sz w:val="23"/>
          <w:szCs w:val="23"/>
          <w:lang w:val="es-MX"/>
        </w:rPr>
      </w:pPr>
      <w:r w:rsidRPr="002049AF">
        <w:rPr>
          <w:b/>
          <w:bCs/>
          <w:sz w:val="23"/>
          <w:szCs w:val="23"/>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7"/>
      <w:footerReference w:type="default" r:id="rId1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36DF" w:rsidP="005F148C" w:rsidRDefault="00A936DF" w14:paraId="7872F15D" w14:textId="77777777">
      <w:r>
        <w:separator/>
      </w:r>
    </w:p>
  </w:endnote>
  <w:endnote w:type="continuationSeparator" w:id="0">
    <w:p w:rsidR="00A936DF" w:rsidP="005F148C" w:rsidRDefault="00A936DF" w14:paraId="2D4945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36DF" w:rsidP="005F148C" w:rsidRDefault="00A936DF" w14:paraId="3D9D0250" w14:textId="77777777">
      <w:r>
        <w:separator/>
      </w:r>
    </w:p>
  </w:footnote>
  <w:footnote w:type="continuationSeparator" w:id="0">
    <w:p w:rsidR="00A936DF" w:rsidP="005F148C" w:rsidRDefault="00A936DF" w14:paraId="68B1A28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3"/>
  </w:num>
  <w:num w:numId="7" w16cid:durableId="140269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2AB4"/>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1F7E"/>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2944"/>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36DF"/>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061BC61F"/>
    <w:rsid w:val="0A5CC079"/>
    <w:rsid w:val="0B412F3C"/>
    <w:rsid w:val="197F3798"/>
    <w:rsid w:val="1C9593A4"/>
    <w:rsid w:val="2104B199"/>
    <w:rsid w:val="21685B98"/>
    <w:rsid w:val="2294AF32"/>
    <w:rsid w:val="307E0AD3"/>
    <w:rsid w:val="3BFA8D70"/>
    <w:rsid w:val="40C38A01"/>
    <w:rsid w:val="43207B17"/>
    <w:rsid w:val="4AE95363"/>
    <w:rsid w:val="52DABEFD"/>
    <w:rsid w:val="60482E18"/>
    <w:rsid w:val="6A128282"/>
    <w:rsid w:val="755D4E13"/>
    <w:rsid w:val="76993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C26F011-44FF-4A91-B00D-F0DE916EF745}"/>
</file>

<file path=customXml/itemProps3.xml><?xml version="1.0" encoding="utf-8"?>
<ds:datastoreItem xmlns:ds="http://schemas.openxmlformats.org/officeDocument/2006/customXml" ds:itemID="{EB60EBF0-2B28-4716-97E1-D7FBC6BCC585}"/>
</file>

<file path=customXml/itemProps4.xml><?xml version="1.0" encoding="utf-8"?>
<ds:datastoreItem xmlns:ds="http://schemas.openxmlformats.org/officeDocument/2006/customXml" ds:itemID="{87C4CD65-8E94-44C0-9AA2-8836905F25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347</cp:revision>
  <cp:lastPrinted>2025-03-17T20:20:00Z</cp:lastPrinted>
  <dcterms:created xsi:type="dcterms:W3CDTF">2023-06-22T13:57:00Z</dcterms:created>
  <dcterms:modified xsi:type="dcterms:W3CDTF">2026-03-11T20:11:56Z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