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72406C" w:rsidR="00896835" w:rsidP="00E06FC0" w:rsidRDefault="00F15FBA" w14:paraId="1E5AA06A" w14:textId="33E66619">
      <w:pPr>
        <w:pStyle w:val="Ttulo"/>
        <w:outlineLvl w:val="0"/>
        <w:rPr>
          <w:lang w:val="es-PE"/>
        </w:rPr>
      </w:pPr>
      <w:r w:rsidRPr="0072406C">
        <w:rPr>
          <w:lang w:val="es-PE"/>
        </w:rPr>
        <w:t>RESOLUCIÓN N</w:t>
      </w:r>
      <w:r w:rsidRPr="0072406C" w:rsidR="001631D6">
        <w:rPr>
          <w:lang w:val="es-PE"/>
        </w:rPr>
        <w:t xml:space="preserve">° </w:t>
      </w:r>
      <w:r w:rsidRPr="0072406C" w:rsidR="00015A30">
        <w:rPr>
          <w:lang w:val="es-PE"/>
        </w:rPr>
        <w:t>0</w:t>
      </w:r>
      <w:r w:rsidRPr="0072406C" w:rsidR="00816F2C">
        <w:rPr>
          <w:lang w:val="es-PE"/>
        </w:rPr>
        <w:t>4</w:t>
      </w:r>
      <w:r w:rsidRPr="0072406C" w:rsidR="00A64140">
        <w:rPr>
          <w:lang w:val="es-PE"/>
        </w:rPr>
        <w:t>1</w:t>
      </w:r>
      <w:r w:rsidRPr="0072406C" w:rsidR="001631D6">
        <w:rPr>
          <w:lang w:val="es-PE"/>
        </w:rPr>
        <w:t>/2</w:t>
      </w:r>
      <w:r w:rsidRPr="0072406C" w:rsidR="0073373B">
        <w:rPr>
          <w:lang w:val="es-PE"/>
        </w:rPr>
        <w:t>5</w:t>
      </w:r>
    </w:p>
    <w:p w:rsidRPr="0072406C" w:rsidR="00A562D2" w:rsidP="00A562D2" w:rsidRDefault="00A562D2" w14:paraId="5A23223D" w14:textId="77777777">
      <w:pPr>
        <w:jc w:val="both"/>
        <w:outlineLvl w:val="0"/>
        <w:rPr>
          <w:lang w:val="es-PE"/>
        </w:rPr>
      </w:pPr>
    </w:p>
    <w:p w:rsidRPr="0072406C" w:rsidR="003A0005" w:rsidP="003A0005" w:rsidRDefault="003A0005" w14:paraId="163B3208" w14:textId="77777777">
      <w:pPr>
        <w:jc w:val="both"/>
        <w:outlineLvl w:val="0"/>
        <w:rPr>
          <w:b/>
          <w:bCs/>
        </w:rPr>
      </w:pPr>
      <w:r w:rsidRPr="0072406C">
        <w:rPr>
          <w:b/>
          <w:bCs/>
        </w:rPr>
        <w:t>VISTOS:</w:t>
      </w:r>
    </w:p>
    <w:p w:rsidRPr="0072406C" w:rsidR="003A0005" w:rsidP="003A0005" w:rsidRDefault="003A0005" w14:paraId="77FB29C8" w14:textId="77777777">
      <w:pPr>
        <w:jc w:val="both"/>
        <w:rPr>
          <w:b/>
          <w:bCs/>
        </w:rPr>
      </w:pPr>
    </w:p>
    <w:p w:rsidRPr="0072406C" w:rsidR="003A0005" w:rsidP="003A0005" w:rsidRDefault="003A0005" w14:paraId="797ED0EE" w14:textId="48F0806E">
      <w:pPr>
        <w:jc w:val="both"/>
      </w:pPr>
      <w:r w:rsidR="003A0005">
        <w:rPr/>
        <w:t xml:space="preserve">Que, </w:t>
      </w:r>
      <w:bookmarkStart w:name="_Hlk185247457" w:id="0"/>
      <w:bookmarkStart w:name="_Hlk107662905" w:id="1"/>
      <w:r w:rsidRPr="7CD919DF" w:rsidR="2EDD6590">
        <w:rPr>
          <w:b w:val="1"/>
          <w:bCs w:val="1"/>
          <w:lang w:val="es-MX"/>
        </w:rPr>
        <w:t>.......................................................................</w:t>
      </w:r>
      <w:bookmarkEnd w:id="0"/>
      <w:r w:rsidRPr="7CD919DF" w:rsidR="003A0005">
        <w:rPr>
          <w:b w:val="1"/>
          <w:bCs w:val="1"/>
          <w:lang w:val="es-MX"/>
        </w:rPr>
        <w:t xml:space="preserve"> </w:t>
      </w:r>
      <w:bookmarkEnd w:id="1"/>
      <w:r w:rsidR="003A0005">
        <w:rPr/>
        <w:t xml:space="preserve">interpone reclamación ante esta Defensoría del Asegurado (DEFASEG) solicitando que </w:t>
      </w:r>
      <w:r w:rsidRPr="7CD919DF" w:rsidR="700E7936">
        <w:rPr>
          <w:b w:val="1"/>
          <w:bCs w:val="1"/>
        </w:rPr>
        <w:t>...........................................</w:t>
      </w:r>
      <w:r w:rsidRPr="7CD919DF" w:rsidR="003A0005">
        <w:rPr>
          <w:b w:val="1"/>
          <w:bCs w:val="1"/>
        </w:rPr>
        <w:t xml:space="preserve"> </w:t>
      </w:r>
      <w:r w:rsidR="003A0005">
        <w:rPr/>
        <w:t>otorgue cobertura al siniestro por robo del vehículo de placa</w:t>
      </w:r>
      <w:r w:rsidRPr="7CD919DF" w:rsidR="003A0005">
        <w:rPr>
          <w:lang w:val="es-MX"/>
        </w:rPr>
        <w:t xml:space="preserve"> de rodaje </w:t>
      </w:r>
      <w:r w:rsidRPr="7CD919DF" w:rsidR="003A0005">
        <w:rPr>
          <w:lang w:val="es-MX"/>
        </w:rPr>
        <w:t>N°</w:t>
      </w:r>
      <w:r w:rsidRPr="7CD919DF" w:rsidR="003A0005">
        <w:rPr>
          <w:lang w:val="es-MX"/>
        </w:rPr>
        <w:t xml:space="preserve"> </w:t>
      </w:r>
      <w:r w:rsidR="38D64E52">
        <w:rPr/>
        <w:t>..................</w:t>
      </w:r>
      <w:r w:rsidR="003A0005">
        <w:rPr/>
        <w:t>, conforme al</w:t>
      </w:r>
      <w:r w:rsidRPr="7CD919DF" w:rsidR="003A0005">
        <w:rPr>
          <w:b w:val="1"/>
          <w:bCs w:val="1"/>
          <w:lang w:val="es-MX"/>
        </w:rPr>
        <w:t xml:space="preserve"> SEGURO VEHICULAR - PÓLIZA No </w:t>
      </w:r>
      <w:r w:rsidRPr="7CD919DF" w:rsidR="15EE0A71">
        <w:rPr>
          <w:b w:val="1"/>
          <w:bCs w:val="1"/>
          <w:lang w:val="es-MX"/>
        </w:rPr>
        <w:t>.......................</w:t>
      </w:r>
      <w:bookmarkStart w:name="OLE_LINK2" w:id="2"/>
      <w:r w:rsidR="003A0005">
        <w:rPr/>
        <w:t>;</w:t>
      </w:r>
    </w:p>
    <w:p w:rsidRPr="0072406C" w:rsidR="003A0005" w:rsidP="003A0005" w:rsidRDefault="003A0005" w14:paraId="72C85EEB" w14:textId="77777777">
      <w:pPr>
        <w:jc w:val="both"/>
      </w:pPr>
    </w:p>
    <w:bookmarkEnd w:id="2"/>
    <w:p w:rsidRPr="0072406C" w:rsidR="003A0005" w:rsidP="003A0005" w:rsidRDefault="003A0005" w14:paraId="11223905" w14:textId="77777777">
      <w:pPr>
        <w:jc w:val="both"/>
        <w:rPr>
          <w:rFonts w:eastAsia="Arial Unicode MS"/>
        </w:rPr>
      </w:pPr>
      <w:r w:rsidRPr="0072406C">
        <w:rPr>
          <w:rFonts w:eastAsia="Arial Unicode MS"/>
        </w:rPr>
        <w:t>Que, la señalada reclamación cumple con los requisitos de materia, cuantía y oportunidad establecidos en el Reglamento de la DEFASEG (http://www.defaseg.com.pe/reglamento);</w:t>
      </w:r>
    </w:p>
    <w:p w:rsidRPr="0072406C" w:rsidR="003A0005" w:rsidP="003A0005" w:rsidRDefault="003A0005" w14:paraId="68F22059" w14:textId="77777777">
      <w:pPr>
        <w:tabs>
          <w:tab w:val="left" w:pos="2160"/>
        </w:tabs>
        <w:jc w:val="both"/>
      </w:pPr>
    </w:p>
    <w:p w:rsidRPr="0072406C" w:rsidR="003A0005" w:rsidP="003A0005" w:rsidRDefault="003A0005" w14:paraId="2BCFE4A1" w14:textId="1EE3EBD9">
      <w:pPr>
        <w:tabs>
          <w:tab w:val="num" w:pos="720"/>
        </w:tabs>
        <w:jc w:val="both"/>
      </w:pPr>
      <w:r w:rsidR="003A0005">
        <w:rPr/>
        <w:t xml:space="preserve">Que, habiéndosele corrido traslado de la respectiva reclamación, </w:t>
      </w:r>
      <w:r w:rsidR="7DE1F1C9">
        <w:rPr/>
        <w:t>..................</w:t>
      </w:r>
      <w:r w:rsidR="003A0005">
        <w:rPr/>
        <w:t xml:space="preserve"> presentó sus descargos;</w:t>
      </w:r>
    </w:p>
    <w:p w:rsidRPr="0072406C" w:rsidR="003A0005" w:rsidP="003A0005" w:rsidRDefault="003A0005" w14:paraId="6182B659" w14:textId="77777777">
      <w:pPr>
        <w:tabs>
          <w:tab w:val="num" w:pos="720"/>
        </w:tabs>
        <w:jc w:val="both"/>
      </w:pPr>
    </w:p>
    <w:p w:rsidRPr="0072406C" w:rsidR="003A0005" w:rsidP="003A0005" w:rsidRDefault="003A0005" w14:paraId="6E9A6792" w14:textId="77777777">
      <w:pPr>
        <w:tabs>
          <w:tab w:val="num" w:pos="720"/>
        </w:tabs>
        <w:jc w:val="both"/>
      </w:pPr>
      <w:r w:rsidRPr="0072406C">
        <w:t>Que, el 24 de febrero de 2025 se realizó la audiencia de vista con la concurrencia únicamente del representante de la aseguradora, quien sustentó su posición, absolviendo las diversas preguntas formuladas por este colegiado, con lo que el proceso quedó en condiciones para que esta Defensoría expida su pronunciamiento;</w:t>
      </w:r>
    </w:p>
    <w:p w:rsidRPr="0072406C" w:rsidR="003A0005" w:rsidP="003A0005" w:rsidRDefault="003A0005" w14:paraId="348433D1" w14:textId="77777777">
      <w:pPr>
        <w:tabs>
          <w:tab w:val="left" w:pos="0"/>
          <w:tab w:val="left" w:pos="708"/>
          <w:tab w:val="left" w:pos="1416"/>
          <w:tab w:val="left" w:pos="2160"/>
          <w:tab w:val="left" w:pos="3540"/>
          <w:tab w:val="left" w:pos="4248"/>
          <w:tab w:val="left" w:pos="4956"/>
          <w:tab w:val="left" w:pos="5664"/>
          <w:tab w:val="left" w:pos="6372"/>
          <w:tab w:val="left" w:pos="7125"/>
        </w:tabs>
        <w:jc w:val="both"/>
      </w:pPr>
    </w:p>
    <w:p w:rsidRPr="0072406C" w:rsidR="003A0005" w:rsidP="003A0005" w:rsidRDefault="003A0005" w14:paraId="4EC4A26E" w14:textId="0E054FAE">
      <w:pPr>
        <w:jc w:val="both"/>
      </w:pPr>
      <w:r w:rsidR="003A0005">
        <w:rPr/>
        <w:t>Que, la reclamación se sustenta resumidamente en lo siguiente: (1)</w:t>
      </w:r>
      <w:r w:rsidRPr="7CD919DF" w:rsidR="003A0005">
        <w:rPr>
          <w:lang w:val="es-MX"/>
        </w:rPr>
        <w:t xml:space="preserve"> </w:t>
      </w:r>
      <w:r w:rsidR="003A0005">
        <w:rPr/>
        <w:t xml:space="preserve">solicita la cobertura del robo del vehículo de placa </w:t>
      </w:r>
      <w:r w:rsidR="38D64E52">
        <w:rPr/>
        <w:t>..................</w:t>
      </w:r>
      <w:r w:rsidR="003A0005">
        <w:rPr/>
        <w:t xml:space="preserve">; (2) si bien al momento del siniestro el pago de la póliza estuvo pendiente, la aseguradora no cumplió con comunicar al Banco BBVA sobre el incumplimiento de pago de dicho seguro, tal como se establece en los párrafos tercero, cuarto y quinto del endoso de la póliza contratada No </w:t>
      </w:r>
      <w:r w:rsidR="15EE0A71">
        <w:rPr/>
        <w:t>.......................</w:t>
      </w:r>
      <w:r w:rsidR="003A0005">
        <w:rPr/>
        <w:t xml:space="preserve">; </w:t>
      </w:r>
    </w:p>
    <w:p w:rsidRPr="0072406C" w:rsidR="003A0005" w:rsidP="003A0005" w:rsidRDefault="003A0005" w14:paraId="0977C161" w14:textId="77777777">
      <w:pPr>
        <w:jc w:val="both"/>
      </w:pPr>
    </w:p>
    <w:p w:rsidRPr="0072406C" w:rsidR="003A0005" w:rsidP="003A0005" w:rsidRDefault="003A0005" w14:paraId="68983711" w14:textId="79FFB21D">
      <w:pPr>
        <w:jc w:val="both"/>
      </w:pPr>
      <w:r w:rsidR="003A0005">
        <w:rPr/>
        <w:t>Que, por su parte, la aseguradora expresa resumidamente lo siguiente: (1)</w:t>
      </w:r>
      <w:r w:rsidRPr="7CD919DF" w:rsidR="003A0005">
        <w:rPr>
          <w:lang w:val="es-MX"/>
        </w:rPr>
        <w:t xml:space="preserve"> </w:t>
      </w:r>
      <w:r w:rsidR="003A0005">
        <w:rPr/>
        <w:t xml:space="preserve">no se cubrió el siniestro ya que al momento del evento la póliza se encontraba suspendida por falta de pago; (2) las primas pendientes fueron las correspondientes al </w:t>
      </w:r>
      <w:bookmarkStart w:name="_Hlk193017059" w:id="3"/>
      <w:r w:rsidR="003A0005">
        <w:rPr/>
        <w:t xml:space="preserve">01/02/2024, 04/03/2024 y 01/04/2024, </w:t>
      </w:r>
      <w:bookmarkEnd w:id="3"/>
      <w:r w:rsidR="003A0005">
        <w:rPr/>
        <w:t xml:space="preserve">cuyo pago se realizó posterior al evento (07/04/2024) lo cual genera la suspensión automática de la cobertura; (3) la reclamante contrató con un Seguro Vehicular mediante la Póliza </w:t>
      </w:r>
      <w:r w:rsidR="003A0005">
        <w:rPr/>
        <w:t>N°</w:t>
      </w:r>
      <w:r w:rsidR="003A0005">
        <w:rPr/>
        <w:t xml:space="preserve"> </w:t>
      </w:r>
      <w:r w:rsidR="15EE0A71">
        <w:rPr/>
        <w:t>.......................</w:t>
      </w:r>
      <w:r w:rsidR="003A0005">
        <w:rPr/>
        <w:t xml:space="preserve"> con vigencia desde el 18 de mayo del 2024 hasta el 18 de mayo de 2025 con el cual se encontraba asegurado el vehículo su propiedad; (4) el 15 de febrero del 2024 se le comunicó a la reclamante que la prima correspondiente a febrero del 2024 se encontraba pendiente de pago, y que si esta situación no se regularizaba su cobertura quedaría suspendida en un plazo de 30 días de acuerdo con ley; pese a ello y transcurrido el plazo antes señalado, la asegurada no cumplió con regularizar el pago de su prima y, por dicho motivo, su cobertura había quedado suspendida; (5) el siniestro ocurrió el 07 de abril del 2024 y la reclamante procedió a regularizar el pago de las primas vencidas después de la ocurrencia del siniestro; (6) la asegurada no mostró ninguna intención de pago de las primas durante los meses de febrero, marzo y abril del 2024; sino después de haberse suscitado el siniestro; (7) e el 01 de febrero del 2024 venció la cuota respectiva de la prima de la póliza de la asegurada; sin embargo, esta no cumplió con efectuar el pago correspondiente y, por dicho motivo, en cumplimiento de la normativa de seguros, </w:t>
      </w:r>
      <w:r w:rsidR="7DE1F1C9">
        <w:rPr/>
        <w:t>..................</w:t>
      </w:r>
      <w:r w:rsidR="003A0005">
        <w:rPr/>
        <w:t xml:space="preserve"> le remitió la siguiente comunicación informando del pago pendiente y las consecuencias de la no regularización; (8) al no regularizarse el pago dentro de los 30 días siguientes, la póliza quedó suspendida desde el 1 de marzo de 2024; (9) de acuerdo con el artículo 21° de la Ley de Contrato de Seguros la suspensión de cobertura por falta de </w:t>
      </w:r>
      <w:r w:rsidR="003A0005">
        <w:rPr/>
        <w:t>pago es automática después de 30 días desde la fecha de vencimiento de la obligación de pago de la prima y para tal efecto el asegurador deberá comunicar de manera cierta al asegurado el incumplimiento del pago de la prima y sus consecuencias, así como indicar el plazo de que dispone para pagar antes de la suspensión de la cobertura del seguro; (10) al no regularizarse la obligación de pago, el asegurador no es responsable por los siniestros ocurridos durante el período en que la cobertura se mantiene suspendida; (11) no es obligatorio ni un requisito fundamental comunicar al banco BBVA el no pago de la prima de seguro y sus consecuencias, ya que de pleno derecho de la aseguradora puede notificar el no pago a la asegurada y verse suspendida la póliza de seguro al no haberse pagado la prima de seguro después de 30 días de vencida la obligación de pago.</w:t>
      </w:r>
    </w:p>
    <w:p w:rsidRPr="0072406C" w:rsidR="003A0005" w:rsidP="003A0005" w:rsidRDefault="003A0005" w14:paraId="580AA18D" w14:textId="77777777">
      <w:pPr>
        <w:jc w:val="both"/>
        <w:rPr>
          <w:lang w:val="es-MX"/>
        </w:rPr>
      </w:pPr>
    </w:p>
    <w:p w:rsidRPr="0072406C" w:rsidR="003A0005" w:rsidP="003A0005" w:rsidRDefault="003A0005" w14:paraId="3285709A" w14:textId="77777777">
      <w:pPr>
        <w:jc w:val="both"/>
        <w:outlineLvl w:val="0"/>
      </w:pPr>
      <w:r w:rsidRPr="0072406C">
        <w:rPr>
          <w:b/>
          <w:bCs/>
        </w:rPr>
        <w:t>CONSIDERANDO:</w:t>
      </w:r>
    </w:p>
    <w:p w:rsidRPr="0072406C" w:rsidR="003A0005" w:rsidP="003A0005" w:rsidRDefault="003A0005" w14:paraId="443D8D3A" w14:textId="77777777">
      <w:pPr>
        <w:jc w:val="both"/>
      </w:pPr>
    </w:p>
    <w:p w:rsidRPr="0072406C" w:rsidR="003A0005" w:rsidP="003A0005" w:rsidRDefault="003A0005" w14:paraId="085FB647" w14:textId="77777777">
      <w:pPr>
        <w:jc w:val="both"/>
      </w:pPr>
      <w:r w:rsidRPr="0072406C">
        <w:rPr>
          <w:b/>
          <w:u w:val="single"/>
        </w:rPr>
        <w:t>PRIMERO</w:t>
      </w:r>
      <w:r w:rsidRPr="0072406C">
        <w:rPr>
          <w:b/>
        </w:rPr>
        <w:t xml:space="preserve">: </w:t>
      </w:r>
      <w:r w:rsidRPr="0072406C">
        <w:t>Conforme a su Reglamento, la</w:t>
      </w:r>
      <w:r w:rsidRPr="0072406C">
        <w:rPr>
          <w:b/>
          <w:bCs/>
        </w:rPr>
        <w:t xml:space="preserve"> </w:t>
      </w:r>
      <w:r w:rsidRPr="0072406C">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72406C" w:rsidR="003A0005" w:rsidP="003A0005" w:rsidRDefault="003A0005" w14:paraId="5AE06ADA" w14:textId="77777777">
      <w:pPr>
        <w:jc w:val="both"/>
        <w:rPr>
          <w:bCs/>
        </w:rPr>
      </w:pPr>
    </w:p>
    <w:p w:rsidRPr="0072406C" w:rsidR="003A0005" w:rsidP="003A0005" w:rsidRDefault="003A0005" w14:paraId="6E701BB6" w14:textId="77777777">
      <w:pPr>
        <w:jc w:val="both"/>
        <w:rPr>
          <w:bCs/>
        </w:rPr>
      </w:pPr>
      <w:r w:rsidRPr="0072406C">
        <w:rPr>
          <w:b/>
          <w:bCs/>
          <w:u w:val="single"/>
        </w:rPr>
        <w:t>SEGUNDO</w:t>
      </w:r>
      <w:r w:rsidRPr="0072406C">
        <w:rPr>
          <w:b/>
          <w:bCs/>
        </w:rPr>
        <w:t>:</w:t>
      </w:r>
      <w:r w:rsidRPr="0072406C">
        <w:rPr>
          <w:bCs/>
        </w:rPr>
        <w:t xml:space="preserve"> </w:t>
      </w:r>
      <w:r w:rsidRPr="0072406C">
        <w:t xml:space="preserve">Asimismo, de acuerdo a </w:t>
      </w:r>
      <w:r w:rsidRPr="0072406C">
        <w:rPr>
          <w:bCs/>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72406C" w:rsidR="003A0005" w:rsidP="003A0005" w:rsidRDefault="003A0005" w14:paraId="5DE4123F" w14:textId="77777777">
      <w:pPr>
        <w:jc w:val="both"/>
      </w:pPr>
    </w:p>
    <w:p w:rsidRPr="0072406C" w:rsidR="003A0005" w:rsidP="003A0005" w:rsidRDefault="003A0005" w14:paraId="119CE1EB" w14:textId="77777777">
      <w:pPr>
        <w:jc w:val="both"/>
      </w:pPr>
      <w:r w:rsidRPr="0072406C">
        <w:rPr>
          <w:b/>
          <w:bCs/>
          <w:u w:val="single"/>
        </w:rPr>
        <w:t>TERCERO</w:t>
      </w:r>
      <w:r w:rsidRPr="0072406C">
        <w:rPr>
          <w:b/>
          <w:bCs/>
        </w:rPr>
        <w:t>:</w:t>
      </w:r>
      <w:r w:rsidRPr="0072406C">
        <w:t xml:space="preserve"> Que, de acuerdo a la Ley Nro. 29946 – Ley del Contrato de Seguro (LCS),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72406C" w:rsidR="003A0005" w:rsidP="003A0005" w:rsidRDefault="003A0005" w14:paraId="4A939E7B" w14:textId="77777777">
      <w:pPr>
        <w:contextualSpacing/>
        <w:jc w:val="both"/>
        <w:rPr>
          <w:b/>
          <w:u w:val="single"/>
        </w:rPr>
      </w:pPr>
    </w:p>
    <w:p w:rsidRPr="0072406C" w:rsidR="003A0005" w:rsidP="003A0005" w:rsidRDefault="003A0005" w14:paraId="1C33B1AC" w14:textId="77777777">
      <w:pPr>
        <w:contextualSpacing/>
        <w:jc w:val="both"/>
      </w:pPr>
      <w:r w:rsidRPr="0072406C">
        <w:rPr>
          <w:b/>
          <w:u w:val="single"/>
        </w:rPr>
        <w:t>CUARTO</w:t>
      </w:r>
      <w:r w:rsidRPr="0072406C">
        <w:rPr>
          <w:b/>
        </w:rPr>
        <w:t>:</w:t>
      </w:r>
      <w:r w:rsidRPr="0072406C">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72406C" w:rsidR="003A0005" w:rsidP="003A0005" w:rsidRDefault="003A0005" w14:paraId="0633D6EC" w14:textId="77777777">
      <w:pPr>
        <w:jc w:val="both"/>
        <w:rPr>
          <w:bCs/>
        </w:rPr>
      </w:pPr>
    </w:p>
    <w:p w:rsidRPr="0072406C" w:rsidR="003A0005" w:rsidP="003A0005" w:rsidRDefault="003A0005" w14:paraId="0DC8E17F" w14:textId="77777777">
      <w:pPr>
        <w:jc w:val="both"/>
        <w:rPr>
          <w:bCs/>
        </w:rPr>
      </w:pPr>
      <w:r w:rsidRPr="0072406C">
        <w:rPr>
          <w:b/>
          <w:bCs/>
          <w:u w:val="single"/>
        </w:rPr>
        <w:t>QUINTO</w:t>
      </w:r>
      <w:r w:rsidRPr="0072406C">
        <w:rPr>
          <w:b/>
          <w:bCs/>
        </w:rPr>
        <w:t>:</w:t>
      </w:r>
      <w:r w:rsidRPr="0072406C">
        <w:rPr>
          <w:bCs/>
        </w:rPr>
        <w:t xml:space="preserve"> Que, conforme al </w:t>
      </w:r>
      <w:r w:rsidRPr="0072406C">
        <w:t>artículo 196 del Código Procesal Civil, corresponde a quien invoca hechos probar su existencia, así como a quien los contradice invocando nuevos hechos; sin perjuicio de aplicarse las presunciones legales correspondientes.</w:t>
      </w:r>
    </w:p>
    <w:p w:rsidRPr="0072406C" w:rsidR="003A0005" w:rsidP="003A0005" w:rsidRDefault="003A0005" w14:paraId="6E7F7CBB" w14:textId="77777777">
      <w:pPr>
        <w:jc w:val="both"/>
      </w:pPr>
    </w:p>
    <w:p w:rsidRPr="0072406C" w:rsidR="003A0005" w:rsidP="003A0005" w:rsidRDefault="003A0005" w14:paraId="2BE10998" w14:textId="77777777">
      <w:pPr>
        <w:tabs>
          <w:tab w:val="left" w:pos="2160"/>
        </w:tabs>
        <w:jc w:val="both"/>
      </w:pPr>
      <w:r w:rsidRPr="0072406C">
        <w:rPr>
          <w:b/>
          <w:u w:val="single"/>
        </w:rPr>
        <w:t>SEXTO</w:t>
      </w:r>
      <w:r w:rsidRPr="0072406C">
        <w:rPr>
          <w:b/>
        </w:rPr>
        <w:t>:</w:t>
      </w:r>
      <w:r w:rsidRPr="0072406C">
        <w:t xml:space="preserve"> Sobre la base de los términos contenidos en la reclamación y en la absolución de esta, y a lo tratado en la audiencia de vista, la cuestión controvertida radica en determinar si el correspondiente contrato de seguro quedó suspendido o no, atendiendo a </w:t>
      </w:r>
      <w:proofErr w:type="gramStart"/>
      <w:r w:rsidRPr="0072406C">
        <w:t>que</w:t>
      </w:r>
      <w:proofErr w:type="gramEnd"/>
      <w:r w:rsidRPr="0072406C">
        <w:t xml:space="preserve"> en el </w:t>
      </w:r>
      <w:r w:rsidRPr="0072406C">
        <w:t>presente caso, la aseguradora no cumplió con el procedimiento pactado en el endoso de cesión de derechos indemnizatorios a favor del Banco BBVA.</w:t>
      </w:r>
    </w:p>
    <w:p w:rsidRPr="0072406C" w:rsidR="003A0005" w:rsidP="003A0005" w:rsidRDefault="003A0005" w14:paraId="7339E934" w14:textId="77777777">
      <w:pPr>
        <w:tabs>
          <w:tab w:val="left" w:pos="2160"/>
        </w:tabs>
        <w:jc w:val="both"/>
      </w:pPr>
    </w:p>
    <w:p w:rsidRPr="0072406C" w:rsidR="003A0005" w:rsidP="003A0005" w:rsidRDefault="003A0005" w14:paraId="0FB459B1" w14:textId="77777777">
      <w:pPr>
        <w:tabs>
          <w:tab w:val="left" w:pos="2160"/>
        </w:tabs>
        <w:jc w:val="both"/>
      </w:pPr>
      <w:r w:rsidRPr="0072406C">
        <w:rPr>
          <w:b/>
          <w:u w:val="single"/>
        </w:rPr>
        <w:t>SÉPTIMO</w:t>
      </w:r>
      <w:r w:rsidRPr="0072406C">
        <w:rPr>
          <w:b/>
        </w:rPr>
        <w:t xml:space="preserve">: </w:t>
      </w:r>
      <w:r w:rsidRPr="0072406C">
        <w:t xml:space="preserve">La aseguradora basa el rechazo de cobertura en que a la fecha del siniestro la asegurada no había cumplido con pagar las primas mensuales </w:t>
      </w:r>
      <w:r w:rsidRPr="0072406C">
        <w:rPr>
          <w:lang w:val="es-MX"/>
        </w:rPr>
        <w:t>de los meses de febrero, marzo y abril del 2024</w:t>
      </w:r>
      <w:r w:rsidRPr="0072406C">
        <w:t>, y por ende el contrato de seguro quedó suspendido de conformidad con lo establecido en el artículo 21 de la LCS y el artículo 7 del Reglamento de Pago de Primas de Pólizas de Seguros aprobado por Resolución SBS N° 3198-2013 -modificado por resolución SBS 2378-2024- (modificación que entró en vigencia el 5.7.24).</w:t>
      </w:r>
    </w:p>
    <w:p w:rsidRPr="0072406C" w:rsidR="003A0005" w:rsidP="003A0005" w:rsidRDefault="003A0005" w14:paraId="14E1A110" w14:textId="77777777">
      <w:pPr>
        <w:jc w:val="both"/>
      </w:pPr>
    </w:p>
    <w:p w:rsidRPr="0072406C" w:rsidR="003A0005" w:rsidP="003A0005" w:rsidRDefault="003A0005" w14:paraId="2EEC9A69" w14:textId="77777777">
      <w:pPr>
        <w:jc w:val="both"/>
      </w:pPr>
      <w:r w:rsidRPr="0072406C">
        <w:t xml:space="preserve">Por su parte, la reclamante reconoció en su reclamación, que las primas pendientes de pago señaladas por la aseguradora, efectivamente se encontraban impagas a la fecha del siniestro, insistiendo en el argumento referido a que </w:t>
      </w:r>
      <w:r w:rsidRPr="0072406C">
        <w:rPr>
          <w:lang w:val="es-MX"/>
        </w:rPr>
        <w:t>debido al  Endoso 183047892, si el asegurado dejara de cumplir con el pago de la prima correspondiente a la Póliza, la aseguradora se obliga a enviar al asegurado y/o contratante y al BANCO BBVA, la comunicación a la cual se refiere el artículo 21 de la Ley 29946  - Ley del Contrato de Seguro y los artículos 7 y 8 del Reglamento de Pago de Primas de Pólizas de Seguros, aprobado por Resolución SBS N° 3198-2013. La comunicación al BANCO BBVA, deberá entregarse como mínimo con 20 días calendario de anticipación a la fecha en que se suspenda la cobertura</w:t>
      </w:r>
      <w:r w:rsidRPr="0072406C">
        <w:t xml:space="preserve">. </w:t>
      </w:r>
    </w:p>
    <w:p w:rsidRPr="0072406C" w:rsidR="003A0005" w:rsidP="003A0005" w:rsidRDefault="003A0005" w14:paraId="1ACA84E2" w14:textId="77777777">
      <w:pPr>
        <w:jc w:val="both"/>
        <w:rPr>
          <w:lang w:val="es-MX"/>
        </w:rPr>
      </w:pPr>
    </w:p>
    <w:p w:rsidRPr="0072406C" w:rsidR="003A0005" w:rsidP="003A0005" w:rsidRDefault="003A0005" w14:paraId="45EC7F71" w14:textId="77777777">
      <w:pPr>
        <w:tabs>
          <w:tab w:val="left" w:pos="2160"/>
        </w:tabs>
        <w:jc w:val="both"/>
      </w:pPr>
      <w:r w:rsidRPr="0072406C">
        <w:rPr>
          <w:b/>
          <w:u w:val="single"/>
        </w:rPr>
        <w:t>OCTAVO</w:t>
      </w:r>
      <w:r w:rsidRPr="0072406C">
        <w:rPr>
          <w:b/>
        </w:rPr>
        <w:t>:</w:t>
      </w:r>
      <w:r w:rsidRPr="0072406C">
        <w:t xml:space="preserve"> El artículo 21 de la LCS regula el supuesto de “Suspensión Automática de la Cobertura”, al establecer textualmente lo siguiente:</w:t>
      </w:r>
    </w:p>
    <w:p w:rsidRPr="0072406C" w:rsidR="003A0005" w:rsidP="003A0005" w:rsidRDefault="003A0005" w14:paraId="1CE1EEF7" w14:textId="77777777">
      <w:pPr>
        <w:tabs>
          <w:tab w:val="left" w:pos="709"/>
          <w:tab w:val="left" w:pos="2160"/>
        </w:tabs>
        <w:ind w:left="709" w:hanging="709"/>
        <w:jc w:val="both"/>
      </w:pPr>
    </w:p>
    <w:p w:rsidRPr="0072406C" w:rsidR="003A0005" w:rsidP="003A0005" w:rsidRDefault="003A0005" w14:paraId="22993633" w14:textId="77777777">
      <w:pPr>
        <w:tabs>
          <w:tab w:val="left" w:pos="709"/>
          <w:tab w:val="left" w:pos="2160"/>
        </w:tabs>
        <w:ind w:left="708"/>
        <w:jc w:val="both"/>
        <w:rPr>
          <w:i/>
        </w:rPr>
      </w:pPr>
      <w:r w:rsidRPr="0072406C">
        <w:rPr>
          <w:b/>
          <w:bCs/>
          <w:i/>
        </w:rPr>
        <w:t>“</w:t>
      </w:r>
      <w:r w:rsidRPr="0072406C">
        <w:rPr>
          <w:i/>
        </w:rPr>
        <w:t>El incumplimiento de pago establecido en el Convenio de Pago origina la suspensión automática de la cobertura del seguro una vez transcurridos treinta (30) días desde la fecha de vencimiento de la obligación, siempre y cuando no se haya convenido un plazo adicional para el pago. Para tal efecto, el asegurador deberá comunicar de manera cierta al asegurado a través de los medios y en la dirección previamente acordada, el incumplimiento del pago de la prima y sus consecuencias, así como indicar el plazo de que dispone para pagar antes de la suspensión de la cobertura del seguro. El asegurador no es responsable por los siniestros ocurridos durante el período en que la cobertura se mantiene suspendida.</w:t>
      </w:r>
    </w:p>
    <w:p w:rsidRPr="0072406C" w:rsidR="003A0005" w:rsidP="003A0005" w:rsidRDefault="003A0005" w14:paraId="6AC10C68" w14:textId="77777777">
      <w:pPr>
        <w:tabs>
          <w:tab w:val="left" w:pos="709"/>
          <w:tab w:val="left" w:pos="2160"/>
        </w:tabs>
        <w:ind w:left="709" w:hanging="709"/>
        <w:jc w:val="both"/>
        <w:rPr>
          <w:i/>
        </w:rPr>
      </w:pPr>
      <w:r w:rsidRPr="0072406C">
        <w:rPr>
          <w:i/>
        </w:rPr>
        <w:t>     </w:t>
      </w:r>
      <w:r w:rsidRPr="0072406C">
        <w:rPr>
          <w:i/>
        </w:rPr>
        <w:tab/>
      </w:r>
      <w:r w:rsidRPr="0072406C">
        <w:rPr>
          <w:i/>
        </w:rPr>
        <w:t>La suspensión de cobertura no es aplicable en los casos en que el contratante ha pagado, proporcionalmente, una prima igual o mayor al período corrido del contrato.</w:t>
      </w:r>
    </w:p>
    <w:p w:rsidRPr="0072406C" w:rsidR="003A0005" w:rsidP="003A0005" w:rsidRDefault="003A0005" w14:paraId="0B05CF5F" w14:textId="77777777">
      <w:pPr>
        <w:tabs>
          <w:tab w:val="left" w:pos="709"/>
          <w:tab w:val="left" w:pos="2160"/>
        </w:tabs>
        <w:ind w:left="709" w:hanging="709"/>
        <w:jc w:val="both"/>
        <w:rPr>
          <w:i/>
        </w:rPr>
      </w:pPr>
      <w:r w:rsidRPr="0072406C">
        <w:rPr>
          <w:i/>
        </w:rPr>
        <w:t>     </w:t>
      </w:r>
      <w:r w:rsidRPr="0072406C">
        <w:rPr>
          <w:i/>
        </w:rPr>
        <w:tab/>
      </w:r>
      <w:r w:rsidRPr="0072406C">
        <w:rPr>
          <w:bCs/>
          <w:i/>
        </w:rPr>
        <w:t>Si el asegurador no reclama el pago de la prima dentro de los noventa (90) días siguientes al vencimiento del plazo, se entiende que el contrato queda extinguido</w:t>
      </w:r>
      <w:r w:rsidRPr="0072406C">
        <w:rPr>
          <w:i/>
        </w:rPr>
        <w:t xml:space="preserve">.” </w:t>
      </w:r>
    </w:p>
    <w:p w:rsidRPr="0072406C" w:rsidR="003A0005" w:rsidP="003A0005" w:rsidRDefault="003A0005" w14:paraId="78F11DF7" w14:textId="77777777">
      <w:pPr>
        <w:tabs>
          <w:tab w:val="left" w:pos="709"/>
          <w:tab w:val="left" w:pos="2160"/>
        </w:tabs>
        <w:ind w:left="709" w:hanging="709"/>
        <w:jc w:val="both"/>
      </w:pPr>
    </w:p>
    <w:p w:rsidRPr="0072406C" w:rsidR="003A0005" w:rsidP="003A0005" w:rsidRDefault="003A0005" w14:paraId="55177E3F" w14:textId="77777777">
      <w:pPr>
        <w:jc w:val="both"/>
      </w:pPr>
      <w:r w:rsidRPr="0072406C">
        <w:t>Por su parte, el Reglamento de Pago de Primas aprobado por Resolución SBS N° 3198-2013-modificado por resolución SBS 2378-2024- regula en el artículo 7 la suspensión de la cobertura por incumplimiento de pago:</w:t>
      </w:r>
    </w:p>
    <w:p w:rsidRPr="0072406C" w:rsidR="003A0005" w:rsidP="003A0005" w:rsidRDefault="003A0005" w14:paraId="015317EC" w14:textId="77777777">
      <w:pPr>
        <w:jc w:val="both"/>
        <w:rPr>
          <w:i/>
        </w:rPr>
      </w:pPr>
    </w:p>
    <w:p w:rsidRPr="0072406C" w:rsidR="003A0005" w:rsidP="003A0005" w:rsidRDefault="003A0005" w14:paraId="6BC974D3" w14:textId="77777777">
      <w:pPr>
        <w:ind w:left="708"/>
        <w:jc w:val="both"/>
        <w:rPr>
          <w:i/>
        </w:rPr>
      </w:pPr>
      <w:r w:rsidRPr="0072406C">
        <w:rPr>
          <w:i/>
        </w:rPr>
        <w:t>“El incumplimiento de pago establecido en el convenio de pago origina la suspensión automática de la cobertura del seguro, una vez que hayan transcurrido treinta (30) días desde la fecha de vencimiento de la obligación, siempre y cuando no se haya convenido un plazo adicional para el pago.</w:t>
      </w:r>
    </w:p>
    <w:p w:rsidRPr="0072406C" w:rsidR="003A0005" w:rsidP="003A0005" w:rsidRDefault="003A0005" w14:paraId="2A93B66B" w14:textId="77777777">
      <w:pPr>
        <w:ind w:left="708"/>
        <w:jc w:val="both"/>
        <w:rPr>
          <w:i/>
        </w:rPr>
      </w:pPr>
      <w:r w:rsidRPr="0072406C">
        <w:rPr>
          <w:i/>
        </w:rPr>
        <w:t>Para tal efecto, antes del vencimiento del plazo de treinta (30) días indicado en el párrafo precedente, la empresa de seguros deberá comunicar la suspensión de la cobertura como consecuencia del incumplimiento del pago de la prima. Asimismo, indicará el plazo que el contratante dispone para pagar la prima antes de la suspensión de la cobertura del seguro.</w:t>
      </w:r>
    </w:p>
    <w:p w:rsidRPr="0072406C" w:rsidR="003A0005" w:rsidP="003A0005" w:rsidRDefault="003A0005" w14:paraId="7FC9FE4F" w14:textId="77777777">
      <w:pPr>
        <w:ind w:left="708"/>
        <w:jc w:val="both"/>
        <w:rPr>
          <w:i/>
        </w:rPr>
      </w:pPr>
      <w:r w:rsidRPr="0072406C">
        <w:rPr>
          <w:i/>
        </w:rPr>
        <w:t>La comunicación debe realizarse conforme a lo dispuesto en los artículos 35° y 36° del Reglamento de Gestión de Conducta de Mercado del Sistema de Seguros y cumplir con el contenido señalado en el artículo 8° del presente Reglamento.</w:t>
      </w:r>
    </w:p>
    <w:p w:rsidRPr="0072406C" w:rsidR="003A0005" w:rsidP="003A0005" w:rsidRDefault="003A0005" w14:paraId="032E1BEE" w14:textId="77777777">
      <w:pPr>
        <w:ind w:left="708"/>
        <w:jc w:val="both"/>
        <w:rPr>
          <w:i/>
        </w:rPr>
      </w:pPr>
      <w:r w:rsidRPr="0072406C">
        <w:rPr>
          <w:i/>
        </w:rPr>
        <w:t>La suspensión de cobertura no es aplicable en los casos en que el contratante ha pagado, proporcionalmente, una prima igual o mayor al período corrido del contrato; o cuando la comunicación para la suspensión no ha ocurrido dentro de los treinta (30) días contados desde la fecha de vencimiento de la obligación.”</w:t>
      </w:r>
    </w:p>
    <w:p w:rsidRPr="0072406C" w:rsidR="003A0005" w:rsidP="003A0005" w:rsidRDefault="003A0005" w14:paraId="1AF23D6C" w14:textId="77777777">
      <w:pPr>
        <w:jc w:val="both"/>
        <w:rPr>
          <w:i/>
        </w:rPr>
      </w:pPr>
    </w:p>
    <w:p w:rsidRPr="0072406C" w:rsidR="003A0005" w:rsidP="003A0005" w:rsidRDefault="003A0005" w14:paraId="5A2B2869" w14:textId="77777777">
      <w:pPr>
        <w:jc w:val="both"/>
        <w:rPr>
          <w:iCs/>
        </w:rPr>
      </w:pPr>
      <w:r w:rsidRPr="0072406C">
        <w:rPr>
          <w:iCs/>
        </w:rPr>
        <w:t xml:space="preserve">De las normas reproducidas puede apreciarse lo siguiente: (i) La suspensión no opera por el solo hecho de la falta de pago de la </w:t>
      </w:r>
      <w:proofErr w:type="gramStart"/>
      <w:r w:rsidRPr="0072406C">
        <w:rPr>
          <w:iCs/>
        </w:rPr>
        <w:t>prima</w:t>
      </w:r>
      <w:proofErr w:type="gramEnd"/>
      <w:r w:rsidRPr="0072406C">
        <w:rPr>
          <w:iCs/>
        </w:rPr>
        <w:t xml:space="preserve"> sino que requiere de una comunicación previa, sujeta a ciertos requisitos de fondo y forma, (</w:t>
      </w:r>
      <w:proofErr w:type="spellStart"/>
      <w:r w:rsidRPr="0072406C">
        <w:rPr>
          <w:iCs/>
        </w:rPr>
        <w:t>ii</w:t>
      </w:r>
      <w:proofErr w:type="spellEnd"/>
      <w:r w:rsidRPr="0072406C">
        <w:rPr>
          <w:iCs/>
        </w:rPr>
        <w:t>) la suspensión opera automáticamente transcurridos treinta (30) días desde que se remite la comunicación referida anteriormente.</w:t>
      </w:r>
    </w:p>
    <w:p w:rsidRPr="0072406C" w:rsidR="003A0005" w:rsidP="003A0005" w:rsidRDefault="003A0005" w14:paraId="44BA1C43" w14:textId="77777777">
      <w:pPr>
        <w:jc w:val="both"/>
        <w:rPr>
          <w:iCs/>
        </w:rPr>
      </w:pPr>
    </w:p>
    <w:p w:rsidRPr="0072406C" w:rsidR="003A0005" w:rsidP="003A0005" w:rsidRDefault="003A0005" w14:paraId="32DB0132" w14:textId="77777777">
      <w:pPr>
        <w:jc w:val="both"/>
        <w:rPr>
          <w:iCs/>
        </w:rPr>
      </w:pPr>
      <w:r w:rsidRPr="0072406C">
        <w:rPr>
          <w:iCs/>
        </w:rPr>
        <w:t xml:space="preserve">No cabe duda de que las normas citadas se apartan de un régimen de suspensión inmediata de la cobertura ante un supuesto de incumplimiento de pago de primas. </w:t>
      </w:r>
    </w:p>
    <w:p w:rsidRPr="0072406C" w:rsidR="003A0005" w:rsidP="003A0005" w:rsidRDefault="003A0005" w14:paraId="16C9A040" w14:textId="77777777">
      <w:pPr>
        <w:jc w:val="both"/>
        <w:rPr>
          <w:iCs/>
        </w:rPr>
      </w:pPr>
    </w:p>
    <w:p w:rsidRPr="0072406C" w:rsidR="003A0005" w:rsidP="003A0005" w:rsidRDefault="003A0005" w14:paraId="50157CDC" w14:textId="77777777">
      <w:pPr>
        <w:jc w:val="both"/>
        <w:rPr>
          <w:iCs/>
        </w:rPr>
      </w:pPr>
      <w:r w:rsidRPr="0072406C">
        <w:rPr>
          <w:iCs/>
        </w:rPr>
        <w:t xml:space="preserve">Dichas normas establecen la obligación de la aseguradora de colocar en mora al asegurado, de manera que la suspensión de cobertura sólo podrá operar cuando se haya cumplido con comunicar previamente el incumplimiento del pago de primas y sus consecuencias. </w:t>
      </w:r>
    </w:p>
    <w:p w:rsidRPr="0072406C" w:rsidR="003A0005" w:rsidP="003A0005" w:rsidRDefault="003A0005" w14:paraId="6363D3F2" w14:textId="77777777">
      <w:pPr>
        <w:jc w:val="both"/>
        <w:rPr>
          <w:iCs/>
        </w:rPr>
      </w:pPr>
    </w:p>
    <w:p w:rsidRPr="0072406C" w:rsidR="003A0005" w:rsidP="003A0005" w:rsidRDefault="003A0005" w14:paraId="07C6C475" w14:textId="77777777">
      <w:pPr>
        <w:jc w:val="both"/>
        <w:rPr>
          <w:iCs/>
        </w:rPr>
      </w:pPr>
      <w:r w:rsidRPr="0072406C">
        <w:rPr>
          <w:iCs/>
        </w:rPr>
        <w:t xml:space="preserve">La norma legal claramente establece que para que opere la suspensión automática de la cobertura (período durante el cual la aseguradora no será responsable por los siniestros ocurridos) debe haber transcurrido un plazo de </w:t>
      </w:r>
      <w:proofErr w:type="gramStart"/>
      <w:r w:rsidRPr="0072406C">
        <w:rPr>
          <w:iCs/>
        </w:rPr>
        <w:t>30  días</w:t>
      </w:r>
      <w:proofErr w:type="gramEnd"/>
      <w:r w:rsidRPr="0072406C">
        <w:rPr>
          <w:iCs/>
        </w:rPr>
        <w:t xml:space="preserve">  desde  la  fecha  de  vencimiento  de  la  obligación  y,  adicionalmente,  se  requiere  comunicar  previamente  de  manera  cierta  al  asegurado  sobre  su  incumplimiento  y  sus  consecuencias.  </w:t>
      </w:r>
    </w:p>
    <w:p w:rsidRPr="0072406C" w:rsidR="003A0005" w:rsidP="003A0005" w:rsidRDefault="003A0005" w14:paraId="6F6B724D" w14:textId="77777777">
      <w:pPr>
        <w:jc w:val="both"/>
        <w:rPr>
          <w:iCs/>
        </w:rPr>
      </w:pPr>
    </w:p>
    <w:p w:rsidRPr="0072406C" w:rsidR="003A0005" w:rsidP="003A0005" w:rsidRDefault="003A0005" w14:paraId="080CDDDA" w14:textId="77777777">
      <w:pPr>
        <w:jc w:val="both"/>
        <w:rPr>
          <w:iCs/>
        </w:rPr>
      </w:pPr>
      <w:r w:rsidRPr="0072406C">
        <w:rPr>
          <w:iCs/>
        </w:rPr>
        <w:t>Resulta claro que la Ley del Contrato de Seguro consagra un régimen tuitivo, puesto que otorga un período de gracia de 30 días al asegurado, al mismo tiempo que copulativamente impone que para que opere dicho plazo debe existir una comunicación previa.</w:t>
      </w:r>
    </w:p>
    <w:p w:rsidRPr="0072406C" w:rsidR="003A0005" w:rsidP="003A0005" w:rsidRDefault="003A0005" w14:paraId="70A79AA2" w14:textId="77777777">
      <w:pPr>
        <w:jc w:val="both"/>
        <w:rPr>
          <w:iCs/>
        </w:rPr>
      </w:pPr>
    </w:p>
    <w:p w:rsidRPr="0072406C" w:rsidR="003A0005" w:rsidP="003A0005" w:rsidRDefault="003A0005" w14:paraId="68E419A8" w14:textId="77777777">
      <w:pPr>
        <w:jc w:val="both"/>
        <w:rPr>
          <w:iCs/>
        </w:rPr>
      </w:pPr>
      <w:r w:rsidRPr="0072406C">
        <w:rPr>
          <w:iCs/>
        </w:rPr>
        <w:t>En tanto no se haya suspendido la cobertura, en caso de producción de un siniestro, subsiste la responsabilidad de la aseguradora, sujeta a un régimen específico para fines de cobrar lo que le fuese adeudado por prima.</w:t>
      </w:r>
    </w:p>
    <w:p w:rsidRPr="0072406C" w:rsidR="003A0005" w:rsidP="003A0005" w:rsidRDefault="003A0005" w14:paraId="11B935F3" w14:textId="77777777">
      <w:pPr>
        <w:jc w:val="both"/>
        <w:rPr>
          <w:iCs/>
        </w:rPr>
      </w:pPr>
      <w:r w:rsidRPr="0072406C">
        <w:rPr>
          <w:iCs/>
        </w:rPr>
        <w:t xml:space="preserve">  </w:t>
      </w:r>
    </w:p>
    <w:p w:rsidRPr="0072406C" w:rsidR="003A0005" w:rsidP="003A0005" w:rsidRDefault="003A0005" w14:paraId="09575EAF" w14:textId="77777777">
      <w:pPr>
        <w:jc w:val="both"/>
      </w:pPr>
      <w:r w:rsidRPr="0072406C">
        <w:rPr>
          <w:b/>
          <w:u w:val="single"/>
        </w:rPr>
        <w:t>NOVENO</w:t>
      </w:r>
      <w:r w:rsidRPr="0072406C">
        <w:rPr>
          <w:b/>
        </w:rPr>
        <w:t xml:space="preserve">: </w:t>
      </w:r>
      <w:r w:rsidRPr="0072406C">
        <w:t xml:space="preserve">En el presente caso las partes han pactado un régimen especial para efectos de la comunicación que la aseguradora debe realizar para que surta efectos la suspensión de la cobertura por falta de pago. </w:t>
      </w:r>
    </w:p>
    <w:p w:rsidRPr="0072406C" w:rsidR="003A0005" w:rsidP="003A0005" w:rsidRDefault="003A0005" w14:paraId="77D803E9" w14:textId="77777777">
      <w:pPr>
        <w:jc w:val="both"/>
      </w:pPr>
    </w:p>
    <w:p w:rsidRPr="0072406C" w:rsidR="003A0005" w:rsidP="003A0005" w:rsidRDefault="003A0005" w14:paraId="351B0585" w14:textId="26390D9C">
      <w:pPr>
        <w:jc w:val="both"/>
      </w:pPr>
      <w:r w:rsidR="003A0005">
        <w:rPr/>
        <w:t xml:space="preserve">En efecto, tal como consta en el Endoso </w:t>
      </w:r>
      <w:r w:rsidR="003A0005">
        <w:rPr/>
        <w:t>N°</w:t>
      </w:r>
      <w:r w:rsidR="003A0005">
        <w:rPr/>
        <w:t xml:space="preserve"> </w:t>
      </w:r>
      <w:r w:rsidRPr="7CD919DF" w:rsidR="003A0005">
        <w:rPr>
          <w:lang w:val="es-MX"/>
        </w:rPr>
        <w:t>183047892</w:t>
      </w:r>
      <w:r w:rsidR="003A0005">
        <w:rPr/>
        <w:t xml:space="preserve"> de Cesión de Derechos Indemnizatorios a favor del BANCO BBVA, la aseguradora asumió la obligación de colocar en mora también a dicha institución financiera, de manera que la suspensión de cobertura sólo podía operar cuando </w:t>
      </w:r>
      <w:r w:rsidR="7DE1F1C9">
        <w:rPr/>
        <w:t>..................</w:t>
      </w:r>
      <w:r w:rsidR="003A0005">
        <w:rPr/>
        <w:t xml:space="preserve"> haya cumplido con comunicar previamente </w:t>
      </w:r>
      <w:r w:rsidR="003A0005">
        <w:rPr/>
        <w:t>el incumplimiento del pago de primas y sus consecuencias tanto a la asegurada como al BANCO BBVA.</w:t>
      </w:r>
    </w:p>
    <w:p w:rsidRPr="0072406C" w:rsidR="003A0005" w:rsidP="003A0005" w:rsidRDefault="003A0005" w14:paraId="68AF8D2A" w14:textId="77777777">
      <w:pPr>
        <w:jc w:val="both"/>
        <w:rPr>
          <w:iCs/>
        </w:rPr>
      </w:pPr>
    </w:p>
    <w:p w:rsidRPr="0072406C" w:rsidR="003A0005" w:rsidP="003A0005" w:rsidRDefault="003A0005" w14:paraId="31C779E5" w14:textId="77777777">
      <w:pPr>
        <w:jc w:val="both"/>
      </w:pPr>
      <w:r w:rsidRPr="0072406C">
        <w:rPr>
          <w:noProof/>
        </w:rPr>
        <w:drawing>
          <wp:inline distT="0" distB="0" distL="0" distR="0" wp14:anchorId="17D5EC0B" wp14:editId="6B923E7A">
            <wp:extent cx="5715000" cy="2200275"/>
            <wp:effectExtent l="0" t="0" r="0" b="9525"/>
            <wp:docPr id="197785894" name="Imagen 1" descr="Imagen en blanco y negr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85894" name="Imagen 1" descr="Imagen en blanco y negro&#10;&#10;El contenido generado por IA puede ser incorrecto."/>
                    <pic:cNvPicPr/>
                  </pic:nvPicPr>
                  <pic:blipFill>
                    <a:blip r:embed="rId8"/>
                    <a:stretch>
                      <a:fillRect/>
                    </a:stretch>
                  </pic:blipFill>
                  <pic:spPr>
                    <a:xfrm>
                      <a:off x="0" y="0"/>
                      <a:ext cx="5715797" cy="2200582"/>
                    </a:xfrm>
                    <a:prstGeom prst="rect">
                      <a:avLst/>
                    </a:prstGeom>
                  </pic:spPr>
                </pic:pic>
              </a:graphicData>
            </a:graphic>
          </wp:inline>
        </w:drawing>
      </w:r>
    </w:p>
    <w:p w:rsidRPr="0072406C" w:rsidR="003A0005" w:rsidP="003A0005" w:rsidRDefault="003A0005" w14:paraId="4C9C26C6" w14:textId="77777777">
      <w:pPr>
        <w:jc w:val="both"/>
      </w:pPr>
    </w:p>
    <w:p w:rsidRPr="0072406C" w:rsidR="003A0005" w:rsidP="003A0005" w:rsidRDefault="003A0005" w14:paraId="1D8858F1" w14:textId="73B21A1B">
      <w:pPr>
        <w:jc w:val="both"/>
      </w:pPr>
      <w:r w:rsidR="003A0005">
        <w:rPr/>
        <w:t xml:space="preserve">Como puede apreciarse, las partes pactaron expresamente una formalidad adicional para que surta efectos la suspensión automática de cobertura, puesto que bajo el tenor del citado Endoso se dispuso que </w:t>
      </w:r>
      <w:r w:rsidR="7DE1F1C9">
        <w:rPr/>
        <w:t>..................</w:t>
      </w:r>
      <w:r w:rsidR="003A0005">
        <w:rPr/>
        <w:t xml:space="preserve"> debía enviar a la asegurada “y” al BANCO BBVA la comunicación a que se refiere el artículo 21 de la Ley del Contrato de seguro y los artículos 7 y 8 de la Reglamento de Pago de Primas, en donde la aseguradora les informa acerca de la posibilidad de suspensión de cobertura por falta de pago.</w:t>
      </w:r>
    </w:p>
    <w:p w:rsidRPr="0072406C" w:rsidR="003A0005" w:rsidP="003A0005" w:rsidRDefault="003A0005" w14:paraId="12C8D551" w14:textId="77777777">
      <w:pPr>
        <w:jc w:val="both"/>
      </w:pPr>
    </w:p>
    <w:p w:rsidRPr="0072406C" w:rsidR="003A0005" w:rsidP="003A0005" w:rsidRDefault="003A0005" w14:paraId="3DAC4E01" w14:textId="41010663">
      <w:pPr>
        <w:jc w:val="both"/>
      </w:pPr>
      <w:r w:rsidR="003A0005">
        <w:rPr/>
        <w:t xml:space="preserve">Conforme a lo anterior, en el presente caso este colegiado aprecia que, a efectos de analizar si operó o no la suspensión automática de cobertura, </w:t>
      </w:r>
      <w:r w:rsidR="7DE1F1C9">
        <w:rPr/>
        <w:t>..................</w:t>
      </w:r>
      <w:r w:rsidR="003A0005">
        <w:rPr/>
        <w:t xml:space="preserve"> debe acreditar que comunicó o avisó al BANCO BBVA de la falta de pago, esto es, acerca de la posibilidad de suspensión de la cobertura. </w:t>
      </w:r>
    </w:p>
    <w:p w:rsidRPr="0072406C" w:rsidR="003A0005" w:rsidP="003A0005" w:rsidRDefault="003A0005" w14:paraId="16396471" w14:textId="77777777">
      <w:pPr>
        <w:jc w:val="both"/>
      </w:pPr>
      <w:r w:rsidRPr="0072406C">
        <w:t xml:space="preserve">Es decir, resulta claro que se pactó una </w:t>
      </w:r>
      <w:r w:rsidRPr="0072406C">
        <w:rPr>
          <w:lang w:val="es-MX"/>
        </w:rPr>
        <w:t xml:space="preserve">formalidad adicional previa para que opere la suspensión de cobertura, como es la comunicación al BANCO BBVA </w:t>
      </w:r>
      <w:r w:rsidRPr="0072406C">
        <w:t>acerca del incumplimiento de pago de las primas y de la eventual consecuencia de la suspensión de cobertura, no siendo suficiente la constitución en mora de la asegurada.</w:t>
      </w:r>
    </w:p>
    <w:p w:rsidRPr="0072406C" w:rsidR="003A0005" w:rsidP="003A0005" w:rsidRDefault="003A0005" w14:paraId="32CF01FE" w14:textId="77777777">
      <w:pPr>
        <w:jc w:val="both"/>
      </w:pPr>
    </w:p>
    <w:p w:rsidRPr="0072406C" w:rsidR="003A0005" w:rsidP="003A0005" w:rsidRDefault="003A0005" w14:paraId="4A8C36ED" w14:textId="77777777">
      <w:pPr>
        <w:jc w:val="both"/>
      </w:pPr>
      <w:r w:rsidRPr="0072406C">
        <w:t xml:space="preserve">En la medida que ese extremo no ha sido probado en autos, se verifica que no se ha cumplido con los legítimos términos contractuales pactados por las partes para oponer la suspensión de cobertura, por lo que el rechazo invocando esa causal no resulta legítimo. </w:t>
      </w:r>
    </w:p>
    <w:p w:rsidRPr="0072406C" w:rsidR="003A0005" w:rsidP="003A0005" w:rsidRDefault="003A0005" w14:paraId="00241125" w14:textId="77777777">
      <w:pPr>
        <w:jc w:val="both"/>
      </w:pPr>
    </w:p>
    <w:p w:rsidRPr="0072406C" w:rsidR="003A0005" w:rsidP="003A0005" w:rsidRDefault="003A0005" w14:paraId="02B27344" w14:textId="77777777">
      <w:pPr>
        <w:jc w:val="both"/>
        <w:rPr>
          <w:b/>
        </w:rPr>
      </w:pPr>
      <w:r w:rsidRPr="0072406C">
        <w:rPr>
          <w:b/>
        </w:rPr>
        <w:t xml:space="preserve">ATENDIENDO A LO EXPRESADO, ESTE COLEGIADO CONCLUYE SU APRECIACIÓN RAZONADA Y CONJUNTA AL AMPARO DE LO ESTABLECIDO EN SU REGLAMENTO ESTIMANDO QUE EXISTEN RAZONES FUNDADAS PARA ESTIMAR QUE EL RECHAZO DE COBERTURA AL CUAL SE CONTRAE LA PRESENTE RECLAMACIÓN RESULTA ILEGÍTIMO, POR LO QUE  </w:t>
      </w:r>
    </w:p>
    <w:p w:rsidRPr="0072406C" w:rsidR="003A0005" w:rsidP="003A0005" w:rsidRDefault="003A0005" w14:paraId="12FC9B60" w14:textId="77777777">
      <w:pPr>
        <w:tabs>
          <w:tab w:val="left" w:pos="2160"/>
        </w:tabs>
        <w:jc w:val="both"/>
      </w:pPr>
    </w:p>
    <w:p w:rsidRPr="0072406C" w:rsidR="003A0005" w:rsidP="003A0005" w:rsidRDefault="003A0005" w14:paraId="7FE15F0B" w14:textId="77777777">
      <w:pPr>
        <w:jc w:val="both"/>
        <w:rPr>
          <w:b/>
        </w:rPr>
      </w:pPr>
      <w:r w:rsidRPr="0072406C">
        <w:rPr>
          <w:b/>
        </w:rPr>
        <w:t xml:space="preserve">RESUELVE: </w:t>
      </w:r>
    </w:p>
    <w:p w:rsidRPr="0072406C" w:rsidR="003A0005" w:rsidP="003A0005" w:rsidRDefault="003A0005" w14:paraId="04081742" w14:textId="77777777">
      <w:pPr>
        <w:jc w:val="both"/>
        <w:rPr>
          <w:rFonts w:eastAsia="Arial Unicode MS"/>
        </w:rPr>
      </w:pPr>
    </w:p>
    <w:p w:rsidRPr="0072406C" w:rsidR="003A0005" w:rsidP="003A0005" w:rsidRDefault="003A0005" w14:paraId="4570EA36" w14:textId="1A8C6F8D">
      <w:pPr>
        <w:tabs>
          <w:tab w:val="left" w:pos="0"/>
          <w:tab w:val="left" w:pos="708"/>
          <w:tab w:val="left" w:pos="1416"/>
          <w:tab w:val="left" w:pos="2160"/>
          <w:tab w:val="left" w:pos="3540"/>
          <w:tab w:val="left" w:pos="4248"/>
          <w:tab w:val="left" w:pos="4956"/>
          <w:tab w:val="left" w:pos="5664"/>
          <w:tab w:val="left" w:pos="6372"/>
          <w:tab w:val="left" w:pos="7125"/>
        </w:tabs>
        <w:jc w:val="both"/>
      </w:pPr>
      <w:r w:rsidRPr="7CD919DF" w:rsidR="003A0005">
        <w:rPr>
          <w:rFonts w:eastAsia="Arial Unicode MS"/>
        </w:rPr>
        <w:t>Declarar</w:t>
      </w:r>
      <w:r w:rsidRPr="7CD919DF" w:rsidR="003A0005">
        <w:rPr>
          <w:rFonts w:eastAsia="Arial Unicode MS"/>
          <w:b w:val="1"/>
          <w:bCs w:val="1"/>
        </w:rPr>
        <w:t xml:space="preserve"> FUNDADA </w:t>
      </w:r>
      <w:r w:rsidRPr="7CD919DF" w:rsidR="003A0005">
        <w:rPr>
          <w:rFonts w:eastAsia="Arial Unicode MS"/>
        </w:rPr>
        <w:t>la reclamación interpuesta por</w:t>
      </w:r>
      <w:r w:rsidRPr="7CD919DF" w:rsidR="003A0005">
        <w:rPr>
          <w:b w:val="1"/>
          <w:bCs w:val="1"/>
          <w:lang w:val="es-MX"/>
        </w:rPr>
        <w:t xml:space="preserve"> </w:t>
      </w:r>
      <w:r w:rsidRPr="7CD919DF" w:rsidR="2EDD6590">
        <w:rPr>
          <w:b w:val="1"/>
          <w:bCs w:val="1"/>
          <w:lang w:val="es-MX"/>
        </w:rPr>
        <w:t>.......................................................................</w:t>
      </w:r>
      <w:r w:rsidRPr="7CD919DF" w:rsidR="003A0005">
        <w:rPr>
          <w:b w:val="1"/>
          <w:bCs w:val="1"/>
          <w:lang w:val="es-MX"/>
        </w:rPr>
        <w:t xml:space="preserve"> </w:t>
      </w:r>
      <w:r w:rsidRPr="7CD919DF" w:rsidR="003A0005">
        <w:rPr>
          <w:rFonts w:eastAsia="Arial Unicode MS"/>
        </w:rPr>
        <w:t xml:space="preserve">contra </w:t>
      </w:r>
      <w:r w:rsidRPr="7CD919DF" w:rsidR="700E7936">
        <w:rPr>
          <w:b w:val="1"/>
          <w:bCs w:val="1"/>
        </w:rPr>
        <w:t>...........................................</w:t>
      </w:r>
      <w:r w:rsidRPr="7CD919DF" w:rsidR="003A0005">
        <w:rPr>
          <w:rFonts w:eastAsia="Arial Unicode MS"/>
          <w:b w:val="1"/>
          <w:bCs w:val="1"/>
        </w:rPr>
        <w:t>,</w:t>
      </w:r>
      <w:r w:rsidRPr="7CD919DF" w:rsidR="003A0005">
        <w:rPr>
          <w:rFonts w:eastAsia="Arial Unicode MS"/>
        </w:rPr>
        <w:t xml:space="preserve"> </w:t>
      </w:r>
      <w:r w:rsidR="003A0005">
        <w:rPr/>
        <w:t xml:space="preserve">debiendo dicha aseguradora cumplir con dar </w:t>
      </w:r>
      <w:r w:rsidR="003A0005">
        <w:rPr/>
        <w:t>cobertura del vehículo de placa</w:t>
      </w:r>
      <w:r w:rsidRPr="7CD919DF" w:rsidR="003A0005">
        <w:rPr>
          <w:lang w:val="es-MX"/>
        </w:rPr>
        <w:t xml:space="preserve"> de rodaje </w:t>
      </w:r>
      <w:r w:rsidRPr="7CD919DF" w:rsidR="003A0005">
        <w:rPr>
          <w:lang w:val="es-MX"/>
        </w:rPr>
        <w:t>N°</w:t>
      </w:r>
      <w:r w:rsidRPr="7CD919DF" w:rsidR="003A0005">
        <w:rPr>
          <w:lang w:val="es-MX"/>
        </w:rPr>
        <w:t xml:space="preserve"> </w:t>
      </w:r>
      <w:r w:rsidR="38D64E52">
        <w:rPr/>
        <w:t>..................</w:t>
      </w:r>
      <w:r w:rsidR="003A0005">
        <w:rPr/>
        <w:t>, conforme al</w:t>
      </w:r>
      <w:r w:rsidRPr="7CD919DF" w:rsidR="003A0005">
        <w:rPr>
          <w:b w:val="1"/>
          <w:bCs w:val="1"/>
          <w:lang w:val="es-MX"/>
        </w:rPr>
        <w:t xml:space="preserve"> SEGURO VEHICULAR - PÓLIZA No </w:t>
      </w:r>
      <w:r w:rsidRPr="7CD919DF" w:rsidR="15EE0A71">
        <w:rPr>
          <w:b w:val="1"/>
          <w:bCs w:val="1"/>
          <w:lang w:val="es-MX"/>
        </w:rPr>
        <w:t>.......................</w:t>
      </w:r>
      <w:r w:rsidR="003A0005">
        <w:rPr/>
        <w:t>.</w:t>
      </w:r>
    </w:p>
    <w:p w:rsidRPr="0072406C" w:rsidR="00DA5539" w:rsidP="00DA5539" w:rsidRDefault="00DA5539" w14:paraId="05530938" w14:textId="77777777">
      <w:pPr>
        <w:jc w:val="right"/>
        <w:outlineLvl w:val="0"/>
        <w:rPr>
          <w:lang w:val="es-PE"/>
        </w:rPr>
      </w:pPr>
    </w:p>
    <w:p w:rsidRPr="0072406C" w:rsidR="00804FBA" w:rsidP="00E06FC0" w:rsidRDefault="00F15FBA" w14:paraId="0B8F9BB3" w14:textId="277D7DF8">
      <w:pPr>
        <w:jc w:val="right"/>
        <w:outlineLvl w:val="0"/>
        <w:rPr>
          <w:lang w:val="es-PE"/>
        </w:rPr>
      </w:pPr>
      <w:r w:rsidRPr="0072406C">
        <w:rPr>
          <w:lang w:val="es-PE"/>
        </w:rPr>
        <w:t xml:space="preserve">Lima, </w:t>
      </w:r>
      <w:r w:rsidRPr="0072406C" w:rsidR="00693653">
        <w:t>1</w:t>
      </w:r>
      <w:r w:rsidRPr="0072406C" w:rsidR="00A562D2">
        <w:t>9</w:t>
      </w:r>
      <w:r w:rsidRPr="0072406C" w:rsidR="00B5125F">
        <w:t xml:space="preserve"> </w:t>
      </w:r>
      <w:r w:rsidRPr="0072406C">
        <w:rPr>
          <w:lang w:val="es-PE"/>
        </w:rPr>
        <w:t>de</w:t>
      </w:r>
      <w:r w:rsidRPr="0072406C" w:rsidR="001631D6">
        <w:rPr>
          <w:lang w:val="es-PE"/>
        </w:rPr>
        <w:t xml:space="preserve"> </w:t>
      </w:r>
      <w:r w:rsidRPr="0072406C" w:rsidR="00B5125F">
        <w:rPr>
          <w:lang w:val="es-PE"/>
        </w:rPr>
        <w:t>marzo</w:t>
      </w:r>
      <w:r w:rsidRPr="0072406C" w:rsidR="001631D6">
        <w:rPr>
          <w:lang w:val="es-PE"/>
        </w:rPr>
        <w:t xml:space="preserve"> </w:t>
      </w:r>
      <w:r w:rsidRPr="0072406C">
        <w:rPr>
          <w:lang w:val="es-PE"/>
        </w:rPr>
        <w:t>de 20</w:t>
      </w:r>
      <w:r w:rsidRPr="0072406C" w:rsidR="001631D6">
        <w:rPr>
          <w:lang w:val="es-PE"/>
        </w:rPr>
        <w:t>2</w:t>
      </w:r>
      <w:r w:rsidRPr="0072406C" w:rsidR="0073373B">
        <w:rPr>
          <w:lang w:val="es-PE"/>
        </w:rPr>
        <w:t>5</w:t>
      </w:r>
    </w:p>
    <w:p w:rsidRPr="0072406C" w:rsidR="00804FBA" w:rsidP="00E06FC0" w:rsidRDefault="00804FBA" w14:paraId="2C8A5CBC" w14:textId="77777777">
      <w:pPr>
        <w:jc w:val="both"/>
        <w:rPr>
          <w:b/>
          <w:bCs/>
          <w:i/>
          <w:iCs/>
          <w:lang w:val="es-ES_tradnl"/>
        </w:rPr>
      </w:pPr>
    </w:p>
    <w:p w:rsidRPr="0072406C" w:rsidR="003F73A8" w:rsidP="00E06FC0" w:rsidRDefault="003F73A8" w14:paraId="00714C2C" w14:textId="77777777">
      <w:pPr>
        <w:jc w:val="both"/>
        <w:rPr>
          <w:b/>
          <w:bCs/>
          <w:i/>
          <w:iCs/>
          <w:lang w:val="es-ES_tradnl"/>
        </w:rPr>
      </w:pPr>
      <w:r w:rsidRPr="0072406C">
        <w:rPr>
          <w:b/>
          <w:bCs/>
          <w:i/>
          <w:iCs/>
          <w:lang w:val="es-ES_tradnl"/>
        </w:rPr>
        <w:t>La Secretaría Técnica certifica que la presente resolución cuenta con el voto de los vocales cuyos nombres figuran en el presente documento.</w:t>
      </w:r>
    </w:p>
    <w:p w:rsidRPr="0072406C" w:rsidR="003F73A8" w:rsidP="003F73A8" w:rsidRDefault="003F73A8" w14:paraId="1583EBBC" w14:textId="77777777">
      <w:pPr>
        <w:jc w:val="both"/>
        <w:rPr>
          <w:b/>
          <w:bCs/>
          <w:i/>
          <w:iCs/>
          <w:lang w:val="es-ES_tradnl"/>
        </w:rPr>
      </w:pPr>
    </w:p>
    <w:p w:rsidRPr="0072406C" w:rsidR="003F73A8" w:rsidP="003F73A8" w:rsidRDefault="003F73A8" w14:paraId="00F7442C" w14:textId="77777777">
      <w:pPr>
        <w:spacing w:line="360" w:lineRule="auto"/>
        <w:jc w:val="center"/>
        <w:rPr>
          <w:b/>
          <w:bCs/>
        </w:rPr>
      </w:pPr>
      <w:r w:rsidRPr="0072406C">
        <w:rPr>
          <w:b/>
          <w:bCs/>
        </w:rPr>
        <w:t xml:space="preserve">María Eugenia Valdez Fernández Baca – </w:t>
      </w:r>
      <w:proofErr w:type="gramStart"/>
      <w:r w:rsidRPr="0072406C">
        <w:rPr>
          <w:b/>
          <w:bCs/>
        </w:rPr>
        <w:t>Presidente</w:t>
      </w:r>
      <w:proofErr w:type="gramEnd"/>
    </w:p>
    <w:p w:rsidRPr="0072406C" w:rsidR="003F73A8" w:rsidP="003F73A8" w:rsidRDefault="003F73A8" w14:paraId="28FF05CB" w14:textId="77777777">
      <w:pPr>
        <w:spacing w:line="360" w:lineRule="auto"/>
        <w:jc w:val="center"/>
        <w:rPr>
          <w:b/>
          <w:bCs/>
        </w:rPr>
      </w:pPr>
      <w:r w:rsidRPr="0072406C">
        <w:rPr>
          <w:b/>
          <w:bCs/>
        </w:rPr>
        <w:t xml:space="preserve">Rolando Eyzaguirre </w:t>
      </w:r>
      <w:proofErr w:type="spellStart"/>
      <w:r w:rsidRPr="0072406C">
        <w:rPr>
          <w:b/>
          <w:bCs/>
        </w:rPr>
        <w:t>Maccan</w:t>
      </w:r>
      <w:proofErr w:type="spellEnd"/>
      <w:r w:rsidRPr="0072406C">
        <w:rPr>
          <w:b/>
          <w:bCs/>
        </w:rPr>
        <w:t xml:space="preserve"> – Vocal</w:t>
      </w:r>
    </w:p>
    <w:p w:rsidRPr="0072406C" w:rsidR="003F73A8" w:rsidP="003F73A8" w:rsidRDefault="003F73A8" w14:paraId="15ED3DCA" w14:textId="77777777">
      <w:pPr>
        <w:spacing w:line="360" w:lineRule="auto"/>
        <w:jc w:val="center"/>
        <w:rPr>
          <w:lang w:val="es-MX"/>
        </w:rPr>
      </w:pPr>
      <w:r w:rsidRPr="0072406C">
        <w:rPr>
          <w:b/>
          <w:bCs/>
        </w:rPr>
        <w:t>Gonzalo Abad del Busto - Vocal</w:t>
      </w:r>
    </w:p>
    <w:p w:rsidRPr="003A0005" w:rsidR="001631D6" w:rsidP="00F15FBA" w:rsidRDefault="001631D6" w14:paraId="0DA96C46" w14:textId="77777777">
      <w:pPr>
        <w:jc w:val="both"/>
        <w:rPr>
          <w:lang w:val="es-MX"/>
        </w:rPr>
      </w:pPr>
    </w:p>
    <w:p w:rsidRPr="003A0005" w:rsidR="00F15FBA" w:rsidP="00F15FBA" w:rsidRDefault="00F15FBA" w14:paraId="22C77427" w14:textId="77777777"/>
    <w:p w:rsidRPr="000D72A1" w:rsidR="00F15FBA" w:rsidP="00F15FBA" w:rsidRDefault="00F15FBA" w14:paraId="58BFC23A" w14:textId="77777777">
      <w:pPr>
        <w:rPr>
          <w:sz w:val="23"/>
          <w:szCs w:val="23"/>
        </w:rPr>
      </w:pPr>
    </w:p>
    <w:p w:rsidRPr="000D72A1" w:rsidR="009E119B" w:rsidRDefault="009E119B" w14:paraId="164CAA9F" w14:textId="77777777">
      <w:pPr>
        <w:rPr>
          <w:sz w:val="23"/>
          <w:szCs w:val="23"/>
        </w:rPr>
      </w:pPr>
    </w:p>
    <w:sectPr w:rsidRPr="000D72A1" w:rsidR="009E119B">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352FB" w:rsidP="005F148C" w:rsidRDefault="000352FB" w14:paraId="7DA00EBD" w14:textId="77777777">
      <w:r>
        <w:separator/>
      </w:r>
    </w:p>
  </w:endnote>
  <w:endnote w:type="continuationSeparator" w:id="0">
    <w:p w:rsidR="000352FB" w:rsidP="005F148C" w:rsidRDefault="000352FB" w14:paraId="5963A33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352FB" w:rsidP="005F148C" w:rsidRDefault="000352FB" w14:paraId="2795DFA6" w14:textId="77777777">
      <w:r>
        <w:separator/>
      </w:r>
    </w:p>
  </w:footnote>
  <w:footnote w:type="continuationSeparator" w:id="0">
    <w:p w:rsidR="000352FB" w:rsidP="005F148C" w:rsidRDefault="000352FB" w14:paraId="27E69D5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5"/>
  </w:num>
  <w:num w:numId="7" w16cid:durableId="1402695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13"/>
  </w:num>
  <w:numIdMacAtCleanup w:val="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324F"/>
    <w:rsid w:val="00033D57"/>
    <w:rsid w:val="000352FB"/>
    <w:rsid w:val="00035695"/>
    <w:rsid w:val="00035BA1"/>
    <w:rsid w:val="00035CCC"/>
    <w:rsid w:val="00043F13"/>
    <w:rsid w:val="0004567C"/>
    <w:rsid w:val="00045B2C"/>
    <w:rsid w:val="0005357E"/>
    <w:rsid w:val="000626FC"/>
    <w:rsid w:val="00066E53"/>
    <w:rsid w:val="00072AB4"/>
    <w:rsid w:val="00073516"/>
    <w:rsid w:val="00074CB3"/>
    <w:rsid w:val="000834F4"/>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D72A1"/>
    <w:rsid w:val="000E19E9"/>
    <w:rsid w:val="000E6D79"/>
    <w:rsid w:val="000F1BDF"/>
    <w:rsid w:val="000F4E06"/>
    <w:rsid w:val="000F7060"/>
    <w:rsid w:val="00103188"/>
    <w:rsid w:val="00107A19"/>
    <w:rsid w:val="001103B4"/>
    <w:rsid w:val="001113E8"/>
    <w:rsid w:val="001121CB"/>
    <w:rsid w:val="00121D19"/>
    <w:rsid w:val="001244A4"/>
    <w:rsid w:val="00125D56"/>
    <w:rsid w:val="00131840"/>
    <w:rsid w:val="00131FAD"/>
    <w:rsid w:val="00137476"/>
    <w:rsid w:val="00140C67"/>
    <w:rsid w:val="00142D88"/>
    <w:rsid w:val="0014392D"/>
    <w:rsid w:val="001462E2"/>
    <w:rsid w:val="0015456C"/>
    <w:rsid w:val="001545B7"/>
    <w:rsid w:val="001631D6"/>
    <w:rsid w:val="001662D0"/>
    <w:rsid w:val="001674E5"/>
    <w:rsid w:val="0017198C"/>
    <w:rsid w:val="00173975"/>
    <w:rsid w:val="001749D9"/>
    <w:rsid w:val="00175DA8"/>
    <w:rsid w:val="00180976"/>
    <w:rsid w:val="0018455D"/>
    <w:rsid w:val="00185768"/>
    <w:rsid w:val="00193409"/>
    <w:rsid w:val="0019343D"/>
    <w:rsid w:val="001954EF"/>
    <w:rsid w:val="00195646"/>
    <w:rsid w:val="001A0D7C"/>
    <w:rsid w:val="001A19AE"/>
    <w:rsid w:val="001A3593"/>
    <w:rsid w:val="001A4C9A"/>
    <w:rsid w:val="001B5E00"/>
    <w:rsid w:val="001B6607"/>
    <w:rsid w:val="001B67A0"/>
    <w:rsid w:val="001B6A25"/>
    <w:rsid w:val="001B6FFA"/>
    <w:rsid w:val="001B7CAB"/>
    <w:rsid w:val="001C2B16"/>
    <w:rsid w:val="001C5BFF"/>
    <w:rsid w:val="001C66A4"/>
    <w:rsid w:val="001D01FD"/>
    <w:rsid w:val="001D5564"/>
    <w:rsid w:val="001E1429"/>
    <w:rsid w:val="001E42D5"/>
    <w:rsid w:val="001E6B7D"/>
    <w:rsid w:val="001E78C8"/>
    <w:rsid w:val="001F004E"/>
    <w:rsid w:val="001F2B52"/>
    <w:rsid w:val="001F6093"/>
    <w:rsid w:val="0020442B"/>
    <w:rsid w:val="002044C0"/>
    <w:rsid w:val="002049AF"/>
    <w:rsid w:val="00207EBB"/>
    <w:rsid w:val="00210261"/>
    <w:rsid w:val="00225D47"/>
    <w:rsid w:val="00225DE7"/>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A3836"/>
    <w:rsid w:val="002A666E"/>
    <w:rsid w:val="002B14D5"/>
    <w:rsid w:val="002B550C"/>
    <w:rsid w:val="002B6439"/>
    <w:rsid w:val="002C30A0"/>
    <w:rsid w:val="002C484D"/>
    <w:rsid w:val="002C7082"/>
    <w:rsid w:val="002C7C2B"/>
    <w:rsid w:val="002D0468"/>
    <w:rsid w:val="002D1C78"/>
    <w:rsid w:val="002D280C"/>
    <w:rsid w:val="002D3B3B"/>
    <w:rsid w:val="002D681D"/>
    <w:rsid w:val="002E259E"/>
    <w:rsid w:val="002E35A4"/>
    <w:rsid w:val="002E708C"/>
    <w:rsid w:val="002E730D"/>
    <w:rsid w:val="002E7CCD"/>
    <w:rsid w:val="002F1C0E"/>
    <w:rsid w:val="00311F7B"/>
    <w:rsid w:val="00312437"/>
    <w:rsid w:val="00316A1B"/>
    <w:rsid w:val="0032570B"/>
    <w:rsid w:val="00325974"/>
    <w:rsid w:val="0032738B"/>
    <w:rsid w:val="0033198C"/>
    <w:rsid w:val="00331FB9"/>
    <w:rsid w:val="0033435B"/>
    <w:rsid w:val="00337458"/>
    <w:rsid w:val="00341276"/>
    <w:rsid w:val="0034614C"/>
    <w:rsid w:val="00346A99"/>
    <w:rsid w:val="00346F97"/>
    <w:rsid w:val="003470DF"/>
    <w:rsid w:val="0035026A"/>
    <w:rsid w:val="00350BE1"/>
    <w:rsid w:val="003632D1"/>
    <w:rsid w:val="00366599"/>
    <w:rsid w:val="003671E8"/>
    <w:rsid w:val="00373593"/>
    <w:rsid w:val="00377B6C"/>
    <w:rsid w:val="00381984"/>
    <w:rsid w:val="00383692"/>
    <w:rsid w:val="003857AC"/>
    <w:rsid w:val="00385C08"/>
    <w:rsid w:val="003861F2"/>
    <w:rsid w:val="00386CB7"/>
    <w:rsid w:val="0039280A"/>
    <w:rsid w:val="00393CEF"/>
    <w:rsid w:val="0039536B"/>
    <w:rsid w:val="003977C8"/>
    <w:rsid w:val="003A0005"/>
    <w:rsid w:val="003A0B41"/>
    <w:rsid w:val="003B36C2"/>
    <w:rsid w:val="003B46E3"/>
    <w:rsid w:val="003B4770"/>
    <w:rsid w:val="003B5737"/>
    <w:rsid w:val="003B5A8D"/>
    <w:rsid w:val="003B684A"/>
    <w:rsid w:val="003D32D3"/>
    <w:rsid w:val="003D5263"/>
    <w:rsid w:val="003D5461"/>
    <w:rsid w:val="003D54FC"/>
    <w:rsid w:val="003E0F70"/>
    <w:rsid w:val="003E57C8"/>
    <w:rsid w:val="003E6410"/>
    <w:rsid w:val="003E6BA6"/>
    <w:rsid w:val="003F3702"/>
    <w:rsid w:val="003F5878"/>
    <w:rsid w:val="003F6005"/>
    <w:rsid w:val="003F73A8"/>
    <w:rsid w:val="00400965"/>
    <w:rsid w:val="00402F39"/>
    <w:rsid w:val="0040487D"/>
    <w:rsid w:val="0040707C"/>
    <w:rsid w:val="004071D2"/>
    <w:rsid w:val="00410BC0"/>
    <w:rsid w:val="004157F2"/>
    <w:rsid w:val="00417664"/>
    <w:rsid w:val="0041770E"/>
    <w:rsid w:val="00417E23"/>
    <w:rsid w:val="0042673B"/>
    <w:rsid w:val="00427108"/>
    <w:rsid w:val="00427FB7"/>
    <w:rsid w:val="0043236E"/>
    <w:rsid w:val="004357E3"/>
    <w:rsid w:val="004369D2"/>
    <w:rsid w:val="00440C04"/>
    <w:rsid w:val="00442F39"/>
    <w:rsid w:val="0044391E"/>
    <w:rsid w:val="00444D29"/>
    <w:rsid w:val="0044521A"/>
    <w:rsid w:val="00446576"/>
    <w:rsid w:val="0045603E"/>
    <w:rsid w:val="00457C69"/>
    <w:rsid w:val="00460AA9"/>
    <w:rsid w:val="00460DC4"/>
    <w:rsid w:val="004649E2"/>
    <w:rsid w:val="00467825"/>
    <w:rsid w:val="0046791C"/>
    <w:rsid w:val="00470816"/>
    <w:rsid w:val="004710AF"/>
    <w:rsid w:val="004734D9"/>
    <w:rsid w:val="00473BA4"/>
    <w:rsid w:val="00477D05"/>
    <w:rsid w:val="00477EC9"/>
    <w:rsid w:val="004832C1"/>
    <w:rsid w:val="004848A8"/>
    <w:rsid w:val="004850F1"/>
    <w:rsid w:val="004854D9"/>
    <w:rsid w:val="004856B2"/>
    <w:rsid w:val="00485D27"/>
    <w:rsid w:val="0048636C"/>
    <w:rsid w:val="00492B39"/>
    <w:rsid w:val="00492D3C"/>
    <w:rsid w:val="004A05A4"/>
    <w:rsid w:val="004A0E99"/>
    <w:rsid w:val="004B6DF1"/>
    <w:rsid w:val="004B78B8"/>
    <w:rsid w:val="004B7CA6"/>
    <w:rsid w:val="004C10B4"/>
    <w:rsid w:val="004C5624"/>
    <w:rsid w:val="004C6A2A"/>
    <w:rsid w:val="004C71C2"/>
    <w:rsid w:val="004C7F8F"/>
    <w:rsid w:val="004D0D95"/>
    <w:rsid w:val="004D73C5"/>
    <w:rsid w:val="004E0F9A"/>
    <w:rsid w:val="004E11D7"/>
    <w:rsid w:val="004E4BF4"/>
    <w:rsid w:val="004E50D6"/>
    <w:rsid w:val="004E539E"/>
    <w:rsid w:val="004F053A"/>
    <w:rsid w:val="004F1255"/>
    <w:rsid w:val="004F1BB1"/>
    <w:rsid w:val="004F429E"/>
    <w:rsid w:val="004F5262"/>
    <w:rsid w:val="004F5CE0"/>
    <w:rsid w:val="004F6AAF"/>
    <w:rsid w:val="004F7BD8"/>
    <w:rsid w:val="00501AF9"/>
    <w:rsid w:val="00504D86"/>
    <w:rsid w:val="005050AC"/>
    <w:rsid w:val="0050549B"/>
    <w:rsid w:val="00505FC4"/>
    <w:rsid w:val="00514DF5"/>
    <w:rsid w:val="00515C76"/>
    <w:rsid w:val="00516549"/>
    <w:rsid w:val="00517150"/>
    <w:rsid w:val="005204C2"/>
    <w:rsid w:val="00530403"/>
    <w:rsid w:val="00531FBE"/>
    <w:rsid w:val="00532BB0"/>
    <w:rsid w:val="0053602A"/>
    <w:rsid w:val="005362E0"/>
    <w:rsid w:val="00536BDD"/>
    <w:rsid w:val="00544D50"/>
    <w:rsid w:val="00550297"/>
    <w:rsid w:val="0055163A"/>
    <w:rsid w:val="00552B03"/>
    <w:rsid w:val="00554619"/>
    <w:rsid w:val="00555960"/>
    <w:rsid w:val="00563D50"/>
    <w:rsid w:val="00565F03"/>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778E"/>
    <w:rsid w:val="005B54BB"/>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601A1B"/>
    <w:rsid w:val="0060316A"/>
    <w:rsid w:val="006115B5"/>
    <w:rsid w:val="00615431"/>
    <w:rsid w:val="0062037B"/>
    <w:rsid w:val="00621ACC"/>
    <w:rsid w:val="00630726"/>
    <w:rsid w:val="006453C0"/>
    <w:rsid w:val="00647AEE"/>
    <w:rsid w:val="00651449"/>
    <w:rsid w:val="00652ED5"/>
    <w:rsid w:val="006603F9"/>
    <w:rsid w:val="006616F6"/>
    <w:rsid w:val="0066418F"/>
    <w:rsid w:val="00665EBA"/>
    <w:rsid w:val="00666E5D"/>
    <w:rsid w:val="006704E4"/>
    <w:rsid w:val="0067663E"/>
    <w:rsid w:val="00680A82"/>
    <w:rsid w:val="006859F9"/>
    <w:rsid w:val="00693653"/>
    <w:rsid w:val="0069382D"/>
    <w:rsid w:val="00694105"/>
    <w:rsid w:val="0069583E"/>
    <w:rsid w:val="00696F0F"/>
    <w:rsid w:val="006A008D"/>
    <w:rsid w:val="006A1077"/>
    <w:rsid w:val="006A4B64"/>
    <w:rsid w:val="006A5F94"/>
    <w:rsid w:val="006A636C"/>
    <w:rsid w:val="006A6DC4"/>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2118B"/>
    <w:rsid w:val="007224F7"/>
    <w:rsid w:val="0072406C"/>
    <w:rsid w:val="00724770"/>
    <w:rsid w:val="00724EAD"/>
    <w:rsid w:val="007300F4"/>
    <w:rsid w:val="007308D3"/>
    <w:rsid w:val="00732DCE"/>
    <w:rsid w:val="0073373B"/>
    <w:rsid w:val="00734447"/>
    <w:rsid w:val="00736579"/>
    <w:rsid w:val="00737BB1"/>
    <w:rsid w:val="00741AD4"/>
    <w:rsid w:val="007427CE"/>
    <w:rsid w:val="00742D07"/>
    <w:rsid w:val="00744237"/>
    <w:rsid w:val="007474DB"/>
    <w:rsid w:val="0075116B"/>
    <w:rsid w:val="007519C2"/>
    <w:rsid w:val="00753557"/>
    <w:rsid w:val="00757FB9"/>
    <w:rsid w:val="007607C3"/>
    <w:rsid w:val="00761BD3"/>
    <w:rsid w:val="007632DA"/>
    <w:rsid w:val="00764E6A"/>
    <w:rsid w:val="0076572B"/>
    <w:rsid w:val="00766790"/>
    <w:rsid w:val="00767808"/>
    <w:rsid w:val="00770F3C"/>
    <w:rsid w:val="00775EFE"/>
    <w:rsid w:val="0077768C"/>
    <w:rsid w:val="00782489"/>
    <w:rsid w:val="00783FDB"/>
    <w:rsid w:val="00784262"/>
    <w:rsid w:val="00791A65"/>
    <w:rsid w:val="007934D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353F"/>
    <w:rsid w:val="007D4065"/>
    <w:rsid w:val="007E0BA1"/>
    <w:rsid w:val="007F4240"/>
    <w:rsid w:val="00804FBA"/>
    <w:rsid w:val="00807D21"/>
    <w:rsid w:val="00813F42"/>
    <w:rsid w:val="00814D84"/>
    <w:rsid w:val="00816F2C"/>
    <w:rsid w:val="00820600"/>
    <w:rsid w:val="008251B2"/>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2D5"/>
    <w:rsid w:val="00895FF5"/>
    <w:rsid w:val="00896835"/>
    <w:rsid w:val="008A03CD"/>
    <w:rsid w:val="008A0611"/>
    <w:rsid w:val="008A0B4B"/>
    <w:rsid w:val="008A1DAB"/>
    <w:rsid w:val="008A5BD8"/>
    <w:rsid w:val="008A67AB"/>
    <w:rsid w:val="008B18E3"/>
    <w:rsid w:val="008B40D1"/>
    <w:rsid w:val="008B4C54"/>
    <w:rsid w:val="008C7D4A"/>
    <w:rsid w:val="008D0547"/>
    <w:rsid w:val="008D18D0"/>
    <w:rsid w:val="008D5A92"/>
    <w:rsid w:val="008D72D9"/>
    <w:rsid w:val="008D7B08"/>
    <w:rsid w:val="008E588C"/>
    <w:rsid w:val="008E648A"/>
    <w:rsid w:val="008E6CD3"/>
    <w:rsid w:val="008F02BA"/>
    <w:rsid w:val="008F0727"/>
    <w:rsid w:val="008F4552"/>
    <w:rsid w:val="008F57C7"/>
    <w:rsid w:val="008F5F85"/>
    <w:rsid w:val="00900610"/>
    <w:rsid w:val="00902518"/>
    <w:rsid w:val="00902B75"/>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6329F"/>
    <w:rsid w:val="0096681A"/>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0D72"/>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2FB"/>
    <w:rsid w:val="00A50DFC"/>
    <w:rsid w:val="00A51630"/>
    <w:rsid w:val="00A562D2"/>
    <w:rsid w:val="00A56557"/>
    <w:rsid w:val="00A60552"/>
    <w:rsid w:val="00A64140"/>
    <w:rsid w:val="00A66785"/>
    <w:rsid w:val="00A71BF9"/>
    <w:rsid w:val="00A7352B"/>
    <w:rsid w:val="00A73933"/>
    <w:rsid w:val="00A74AD3"/>
    <w:rsid w:val="00A77240"/>
    <w:rsid w:val="00A80BAD"/>
    <w:rsid w:val="00A836F3"/>
    <w:rsid w:val="00A8424C"/>
    <w:rsid w:val="00A8661A"/>
    <w:rsid w:val="00A8699E"/>
    <w:rsid w:val="00A94FA8"/>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67C"/>
    <w:rsid w:val="00B35D43"/>
    <w:rsid w:val="00B3610C"/>
    <w:rsid w:val="00B37946"/>
    <w:rsid w:val="00B37CC6"/>
    <w:rsid w:val="00B4610E"/>
    <w:rsid w:val="00B5031E"/>
    <w:rsid w:val="00B5125F"/>
    <w:rsid w:val="00B5282A"/>
    <w:rsid w:val="00B557D5"/>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5FD0"/>
    <w:rsid w:val="00BD6B49"/>
    <w:rsid w:val="00BE2224"/>
    <w:rsid w:val="00BE23A8"/>
    <w:rsid w:val="00BF1D90"/>
    <w:rsid w:val="00BF5D2A"/>
    <w:rsid w:val="00BF63A2"/>
    <w:rsid w:val="00C04895"/>
    <w:rsid w:val="00C069D2"/>
    <w:rsid w:val="00C1111D"/>
    <w:rsid w:val="00C11655"/>
    <w:rsid w:val="00C12D0E"/>
    <w:rsid w:val="00C13666"/>
    <w:rsid w:val="00C14B18"/>
    <w:rsid w:val="00C1521C"/>
    <w:rsid w:val="00C17927"/>
    <w:rsid w:val="00C21994"/>
    <w:rsid w:val="00C25234"/>
    <w:rsid w:val="00C26F0A"/>
    <w:rsid w:val="00C44E30"/>
    <w:rsid w:val="00C4515B"/>
    <w:rsid w:val="00C525D9"/>
    <w:rsid w:val="00C56902"/>
    <w:rsid w:val="00C61136"/>
    <w:rsid w:val="00C61D7C"/>
    <w:rsid w:val="00C65A42"/>
    <w:rsid w:val="00C708E1"/>
    <w:rsid w:val="00C77BFD"/>
    <w:rsid w:val="00C80779"/>
    <w:rsid w:val="00C82615"/>
    <w:rsid w:val="00C840C3"/>
    <w:rsid w:val="00C85630"/>
    <w:rsid w:val="00C856BF"/>
    <w:rsid w:val="00C87C02"/>
    <w:rsid w:val="00C901C9"/>
    <w:rsid w:val="00C929DC"/>
    <w:rsid w:val="00C950B9"/>
    <w:rsid w:val="00C962C7"/>
    <w:rsid w:val="00CA0D2E"/>
    <w:rsid w:val="00CA1CAC"/>
    <w:rsid w:val="00CA4FD6"/>
    <w:rsid w:val="00CA5213"/>
    <w:rsid w:val="00CA72E7"/>
    <w:rsid w:val="00CA771E"/>
    <w:rsid w:val="00CA7EDF"/>
    <w:rsid w:val="00CB0E23"/>
    <w:rsid w:val="00CB22D1"/>
    <w:rsid w:val="00CB451A"/>
    <w:rsid w:val="00CB6045"/>
    <w:rsid w:val="00CB7C37"/>
    <w:rsid w:val="00CC0341"/>
    <w:rsid w:val="00CC424F"/>
    <w:rsid w:val="00CC4875"/>
    <w:rsid w:val="00CD0380"/>
    <w:rsid w:val="00CD1BD2"/>
    <w:rsid w:val="00CD1E24"/>
    <w:rsid w:val="00CD2DD9"/>
    <w:rsid w:val="00CD67EE"/>
    <w:rsid w:val="00CE1096"/>
    <w:rsid w:val="00CF3742"/>
    <w:rsid w:val="00D01C80"/>
    <w:rsid w:val="00D01DEB"/>
    <w:rsid w:val="00D033C7"/>
    <w:rsid w:val="00D04736"/>
    <w:rsid w:val="00D0690D"/>
    <w:rsid w:val="00D128FF"/>
    <w:rsid w:val="00D13EF4"/>
    <w:rsid w:val="00D150C7"/>
    <w:rsid w:val="00D15C1E"/>
    <w:rsid w:val="00D16150"/>
    <w:rsid w:val="00D173E4"/>
    <w:rsid w:val="00D2281E"/>
    <w:rsid w:val="00D24055"/>
    <w:rsid w:val="00D24314"/>
    <w:rsid w:val="00D27168"/>
    <w:rsid w:val="00D30412"/>
    <w:rsid w:val="00D34187"/>
    <w:rsid w:val="00D41556"/>
    <w:rsid w:val="00D4302F"/>
    <w:rsid w:val="00D560EA"/>
    <w:rsid w:val="00D56839"/>
    <w:rsid w:val="00D606F1"/>
    <w:rsid w:val="00D625B4"/>
    <w:rsid w:val="00D677AF"/>
    <w:rsid w:val="00D74B2C"/>
    <w:rsid w:val="00D77A2E"/>
    <w:rsid w:val="00D823F3"/>
    <w:rsid w:val="00D867D1"/>
    <w:rsid w:val="00D86E87"/>
    <w:rsid w:val="00D9006E"/>
    <w:rsid w:val="00D90CD8"/>
    <w:rsid w:val="00D90E75"/>
    <w:rsid w:val="00D91B7B"/>
    <w:rsid w:val="00D91CBB"/>
    <w:rsid w:val="00DA5539"/>
    <w:rsid w:val="00DB07A4"/>
    <w:rsid w:val="00DB4439"/>
    <w:rsid w:val="00DB698A"/>
    <w:rsid w:val="00DC1FEA"/>
    <w:rsid w:val="00DC5429"/>
    <w:rsid w:val="00DC5B68"/>
    <w:rsid w:val="00DC5CB7"/>
    <w:rsid w:val="00DD2E3D"/>
    <w:rsid w:val="00DD4751"/>
    <w:rsid w:val="00DD4D32"/>
    <w:rsid w:val="00DD6A4F"/>
    <w:rsid w:val="00DE3277"/>
    <w:rsid w:val="00DE77FA"/>
    <w:rsid w:val="00DE7AB0"/>
    <w:rsid w:val="00DE7BBC"/>
    <w:rsid w:val="00DF7CE6"/>
    <w:rsid w:val="00E015A0"/>
    <w:rsid w:val="00E06FC0"/>
    <w:rsid w:val="00E10B1F"/>
    <w:rsid w:val="00E11277"/>
    <w:rsid w:val="00E124A4"/>
    <w:rsid w:val="00E16535"/>
    <w:rsid w:val="00E16AB6"/>
    <w:rsid w:val="00E23F75"/>
    <w:rsid w:val="00E25357"/>
    <w:rsid w:val="00E33E30"/>
    <w:rsid w:val="00E40C79"/>
    <w:rsid w:val="00E55FC2"/>
    <w:rsid w:val="00E635A2"/>
    <w:rsid w:val="00E63FEA"/>
    <w:rsid w:val="00E64711"/>
    <w:rsid w:val="00E66CE2"/>
    <w:rsid w:val="00E7594F"/>
    <w:rsid w:val="00E77C5B"/>
    <w:rsid w:val="00E8141C"/>
    <w:rsid w:val="00E816FE"/>
    <w:rsid w:val="00E82828"/>
    <w:rsid w:val="00E908BC"/>
    <w:rsid w:val="00E943A4"/>
    <w:rsid w:val="00E95E58"/>
    <w:rsid w:val="00EA292A"/>
    <w:rsid w:val="00EB23A4"/>
    <w:rsid w:val="00EB5D8D"/>
    <w:rsid w:val="00EB69AF"/>
    <w:rsid w:val="00EC4F40"/>
    <w:rsid w:val="00EC7C08"/>
    <w:rsid w:val="00ED174B"/>
    <w:rsid w:val="00ED21EB"/>
    <w:rsid w:val="00ED2407"/>
    <w:rsid w:val="00ED5EF5"/>
    <w:rsid w:val="00EE2261"/>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16269"/>
    <w:rsid w:val="00F202DC"/>
    <w:rsid w:val="00F23311"/>
    <w:rsid w:val="00F2333D"/>
    <w:rsid w:val="00F2678E"/>
    <w:rsid w:val="00F3453C"/>
    <w:rsid w:val="00F34E8D"/>
    <w:rsid w:val="00F37A9F"/>
    <w:rsid w:val="00F40D88"/>
    <w:rsid w:val="00F42DC6"/>
    <w:rsid w:val="00F43144"/>
    <w:rsid w:val="00F465F7"/>
    <w:rsid w:val="00F46AC0"/>
    <w:rsid w:val="00F5215F"/>
    <w:rsid w:val="00F525DF"/>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C44EE"/>
    <w:rsid w:val="00FC7048"/>
    <w:rsid w:val="00FD0C28"/>
    <w:rsid w:val="00FD3234"/>
    <w:rsid w:val="00FD36AB"/>
    <w:rsid w:val="00FD3A6A"/>
    <w:rsid w:val="00FD4913"/>
    <w:rsid w:val="00FE1F25"/>
    <w:rsid w:val="00FE53F0"/>
    <w:rsid w:val="00FE7AA7"/>
    <w:rsid w:val="00FF1388"/>
    <w:rsid w:val="00FF2213"/>
    <w:rsid w:val="00FF2485"/>
    <w:rsid w:val="15EE0A71"/>
    <w:rsid w:val="2EDD6590"/>
    <w:rsid w:val="38D64E52"/>
    <w:rsid w:val="60389562"/>
    <w:rsid w:val="700E7936"/>
    <w:rsid w:val="7CD919DF"/>
    <w:rsid w:val="7DE1F1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14CCF53-948E-4239-8168-1B7D03CFBA6D}"/>
</file>

<file path=customXml/itemProps3.xml><?xml version="1.0" encoding="utf-8"?>
<ds:datastoreItem xmlns:ds="http://schemas.openxmlformats.org/officeDocument/2006/customXml" ds:itemID="{3309292D-4FE1-4CB6-BBA5-99EFEE5D88CE}"/>
</file>

<file path=customXml/itemProps4.xml><?xml version="1.0" encoding="utf-8"?>
<ds:datastoreItem xmlns:ds="http://schemas.openxmlformats.org/officeDocument/2006/customXml" ds:itemID="{06352AC3-88F9-4058-A1DC-C621DF2A50D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361</cp:revision>
  <cp:lastPrinted>2025-03-21T15:59:00Z</cp:lastPrinted>
  <dcterms:created xsi:type="dcterms:W3CDTF">2023-06-22T13:57:00Z</dcterms:created>
  <dcterms:modified xsi:type="dcterms:W3CDTF">2026-03-11T22:06:02Z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