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37C27" w:rsidP="00437C27" w:rsidRDefault="00F15FBA" w14:paraId="31E678AF" w14:textId="6050E4AF">
      <w:pPr>
        <w:pStyle w:val="Ttulo"/>
        <w:outlineLvl w:val="0"/>
        <w:rPr>
          <w:lang w:val="es-PE"/>
        </w:rPr>
      </w:pPr>
      <w:r w:rsidRPr="0072406C">
        <w:rPr>
          <w:lang w:val="es-PE"/>
        </w:rPr>
        <w:t>RESOLUCIÓN N</w:t>
      </w:r>
      <w:r w:rsidRPr="0072406C" w:rsidR="001631D6">
        <w:rPr>
          <w:lang w:val="es-PE"/>
        </w:rPr>
        <w:t xml:space="preserve">° </w:t>
      </w:r>
      <w:r w:rsidRPr="0072406C" w:rsidR="00015A30">
        <w:rPr>
          <w:lang w:val="es-PE"/>
        </w:rPr>
        <w:t>0</w:t>
      </w:r>
      <w:r w:rsidRPr="0072406C" w:rsidR="00816F2C">
        <w:rPr>
          <w:lang w:val="es-PE"/>
        </w:rPr>
        <w:t>4</w:t>
      </w:r>
      <w:r w:rsidR="00D0168D">
        <w:rPr>
          <w:lang w:val="es-PE"/>
        </w:rPr>
        <w:t>5</w:t>
      </w:r>
      <w:r w:rsidRPr="0072406C" w:rsidR="001631D6">
        <w:rPr>
          <w:lang w:val="es-PE"/>
        </w:rPr>
        <w:t>/2</w:t>
      </w:r>
      <w:r w:rsidRPr="0072406C" w:rsidR="0073373B">
        <w:rPr>
          <w:lang w:val="es-PE"/>
        </w:rPr>
        <w:t>5</w:t>
      </w:r>
    </w:p>
    <w:p w:rsidRPr="00637273" w:rsidR="00637273" w:rsidP="00437C27" w:rsidRDefault="00637273" w14:paraId="795E1A88" w14:textId="61AFD760">
      <w:pPr>
        <w:jc w:val="both"/>
        <w:outlineLvl w:val="0"/>
        <w:rPr>
          <w:b/>
          <w:bCs/>
          <w:lang w:val="es-PE"/>
        </w:rPr>
      </w:pPr>
      <w:r w:rsidRPr="00637273">
        <w:rPr>
          <w:b/>
          <w:bCs/>
          <w:lang w:val="es-PE"/>
        </w:rPr>
        <w:t>Vistos:</w:t>
      </w:r>
    </w:p>
    <w:p w:rsidRPr="00637273" w:rsidR="00637273" w:rsidP="00437C27" w:rsidRDefault="00637273" w14:paraId="2A2CC60C" w14:textId="77777777">
      <w:pPr>
        <w:jc w:val="both"/>
        <w:outlineLvl w:val="0"/>
        <w:rPr>
          <w:b/>
          <w:bCs/>
          <w:lang w:val="es-PE"/>
        </w:rPr>
      </w:pPr>
    </w:p>
    <w:p w:rsidRPr="00637273" w:rsidR="00637273" w:rsidP="00437C27" w:rsidRDefault="00637273" w14:paraId="12B690E8" w14:textId="2AD9D58A">
      <w:pPr>
        <w:jc w:val="both"/>
        <w:outlineLvl w:val="0"/>
      </w:pPr>
      <w:r w:rsidRPr="3C0681A5" w:rsidR="00637273">
        <w:rPr>
          <w:lang w:val="es-PE"/>
        </w:rPr>
        <w:t xml:space="preserve">Que, don </w:t>
      </w:r>
      <w:r w:rsidRPr="3C0681A5" w:rsidR="44A200C8">
        <w:rPr>
          <w:lang w:val="es-PE"/>
        </w:rPr>
        <w:t>......................................................................</w:t>
      </w:r>
      <w:r w:rsidRPr="3C0681A5" w:rsidR="00637273">
        <w:rPr>
          <w:lang w:val="es-PE"/>
        </w:rPr>
        <w:t xml:space="preserve"> </w:t>
      </w:r>
      <w:r w:rsidRPr="3C0681A5" w:rsidR="00637273">
        <w:rPr>
          <w:lang w:val="es-PE"/>
        </w:rPr>
        <w:t>i</w:t>
      </w:r>
      <w:r w:rsidRPr="3C0681A5" w:rsidR="00637273">
        <w:rPr>
          <w:lang w:val="es-PE"/>
        </w:rPr>
        <w:t xml:space="preserve">nterpone reclamación ante esta Defensoría del Asegurado (DEFASEG), solicitando que </w:t>
      </w:r>
      <w:r w:rsidRPr="3C0681A5" w:rsidR="6F1D8D7A">
        <w:rPr>
          <w:lang w:val="es-PE"/>
        </w:rPr>
        <w:t>..................................</w:t>
      </w:r>
      <w:r w:rsidR="00637273">
        <w:rPr/>
        <w:t xml:space="preserve"> </w:t>
      </w:r>
      <w:r w:rsidRPr="3C0681A5" w:rsidR="00637273">
        <w:rPr>
          <w:lang w:val="es-PE"/>
        </w:rPr>
        <w:t xml:space="preserve">otorgue la cobertura de indemnización por cirugía traumatológica </w:t>
      </w:r>
      <w:bookmarkStart w:name="OLE_LINK2" w:id="0"/>
      <w:r w:rsidR="00637273">
        <w:rPr/>
        <w:t xml:space="preserve">conforme al Seguro de Protección Familiar, póliza </w:t>
      </w:r>
      <w:r w:rsidRPr="3C0681A5" w:rsidR="00637273">
        <w:rPr>
          <w:lang w:val="es-PE"/>
        </w:rPr>
        <w:t>N°</w:t>
      </w:r>
      <w:r w:rsidRPr="3C0681A5" w:rsidR="00637273">
        <w:rPr>
          <w:lang w:val="es-PE"/>
        </w:rPr>
        <w:t xml:space="preserve"> </w:t>
      </w:r>
      <w:r w:rsidRPr="3C0681A5" w:rsidR="27B82022">
        <w:rPr>
          <w:lang w:val="es-PE"/>
        </w:rPr>
        <w:t>..................................</w:t>
      </w:r>
    </w:p>
    <w:bookmarkEnd w:id="0"/>
    <w:p w:rsidRPr="00637273" w:rsidR="00637273" w:rsidP="00437C27" w:rsidRDefault="00637273" w14:paraId="00E1BFE5" w14:textId="77777777">
      <w:pPr>
        <w:jc w:val="both"/>
        <w:outlineLvl w:val="0"/>
      </w:pPr>
    </w:p>
    <w:p w:rsidRPr="00637273" w:rsidR="00637273" w:rsidP="00437C27" w:rsidRDefault="00637273" w14:paraId="6F8B5CBA" w14:textId="77777777">
      <w:pPr>
        <w:jc w:val="both"/>
        <w:outlineLvl w:val="0"/>
        <w:rPr>
          <w:lang w:val="es-PE"/>
        </w:rPr>
      </w:pPr>
      <w:r w:rsidRPr="00637273">
        <w:rPr>
          <w:lang w:val="es-PE"/>
        </w:rPr>
        <w:t>Que, la señalada reclamación cumple con los requisitos de materia, cuantía y oportunidad establecidos en el reglamento de la DEFASEG (http://www.defaseg.com.pe/reglamento);</w:t>
      </w:r>
    </w:p>
    <w:p w:rsidRPr="00637273" w:rsidR="00637273" w:rsidP="00437C27" w:rsidRDefault="00637273" w14:paraId="50712FAD" w14:textId="77777777">
      <w:pPr>
        <w:jc w:val="both"/>
        <w:outlineLvl w:val="0"/>
        <w:rPr>
          <w:lang w:val="es-PE"/>
        </w:rPr>
      </w:pPr>
    </w:p>
    <w:p w:rsidRPr="00637273" w:rsidR="00637273" w:rsidP="00437C27" w:rsidRDefault="00637273" w14:paraId="213ED8A4" w14:textId="7039B152">
      <w:pPr>
        <w:jc w:val="both"/>
        <w:outlineLvl w:val="0"/>
        <w:rPr>
          <w:lang w:val="es-PE"/>
        </w:rPr>
      </w:pPr>
      <w:r w:rsidRPr="3C0681A5" w:rsidR="00637273">
        <w:rPr>
          <w:lang w:val="es-PE"/>
        </w:rPr>
        <w:t xml:space="preserve">Que, habiéndosele corrido traslado de la señalada reclamación, el 14 de enero de </w:t>
      </w:r>
      <w:r w:rsidRPr="3C0681A5" w:rsidR="00637273">
        <w:rPr>
          <w:lang w:val="es-PE"/>
        </w:rPr>
        <w:t xml:space="preserve">2025  </w:t>
      </w:r>
      <w:r w:rsidRPr="3C0681A5" w:rsidR="6F1D8D7A">
        <w:rPr>
          <w:lang w:val="es-PE"/>
        </w:rPr>
        <w:t>..................................</w:t>
      </w:r>
      <w:r w:rsidRPr="3C0681A5" w:rsidR="00637273">
        <w:rPr>
          <w:lang w:val="es-PE"/>
        </w:rPr>
        <w:t xml:space="preserve"> solicitó la ampliación del plazo para presentar sus descargos y la documentación requerida, los cuales se presentan el 03 de febrero de 2025. </w:t>
      </w:r>
    </w:p>
    <w:p w:rsidRPr="00637273" w:rsidR="00637273" w:rsidP="00437C27" w:rsidRDefault="00637273" w14:paraId="0309C86D" w14:textId="77777777">
      <w:pPr>
        <w:jc w:val="both"/>
        <w:outlineLvl w:val="0"/>
        <w:rPr>
          <w:lang w:val="es-PE"/>
        </w:rPr>
      </w:pPr>
    </w:p>
    <w:p w:rsidRPr="00637273" w:rsidR="00637273" w:rsidP="00437C27" w:rsidRDefault="00637273" w14:paraId="295A9D98" w14:textId="77777777">
      <w:pPr>
        <w:jc w:val="both"/>
        <w:outlineLvl w:val="0"/>
        <w:rPr>
          <w:lang w:val="es-PE"/>
        </w:rPr>
      </w:pPr>
      <w:r w:rsidRPr="00637273">
        <w:rPr>
          <w:lang w:val="es-PE"/>
        </w:rPr>
        <w:t>Que, el 10 de marzo de 2025 se realizó la audiencia virtual de vista con la participación de ambas partes, quienes sustentaron sus respectivas posiciones respecto de la reclamación</w:t>
      </w:r>
      <w:r w:rsidRPr="00637273">
        <w:t>,</w:t>
      </w:r>
      <w:r w:rsidRPr="00637273">
        <w:rPr>
          <w:lang w:val="es-PE"/>
        </w:rPr>
        <w:t xml:space="preserve"> absolviendo las diversas preguntas formuladas por este colegiado, conforme consta de la correspondiente acta;</w:t>
      </w:r>
    </w:p>
    <w:p w:rsidRPr="00637273" w:rsidR="00637273" w:rsidP="00437C27" w:rsidRDefault="00637273" w14:paraId="145C9934" w14:textId="77777777">
      <w:pPr>
        <w:jc w:val="both"/>
        <w:outlineLvl w:val="0"/>
        <w:rPr>
          <w:lang w:val="es-PE"/>
        </w:rPr>
      </w:pPr>
    </w:p>
    <w:p w:rsidRPr="00637273" w:rsidR="00637273" w:rsidP="00437C27" w:rsidRDefault="00637273" w14:paraId="3F6E2739" w14:textId="77777777">
      <w:pPr>
        <w:jc w:val="both"/>
        <w:outlineLvl w:val="0"/>
        <w:rPr>
          <w:lang w:val="es-PE"/>
        </w:rPr>
      </w:pPr>
      <w:r w:rsidRPr="00637273">
        <w:rPr>
          <w:lang w:val="es-PE"/>
        </w:rPr>
        <w:t xml:space="preserve">Que, la reclamación interpuesta se sustenta resumidamente en los hechos y fundamentos siguientes a) reclama la cobertura de “indemnización por cirugía traumatológica que implique colocación de prótesis permanentes”, debido a que recibió una operación por el diagnostico de fractura de radio distal, en la cual se le realizó la apertura de cavidad, para la colocación del material de osteosíntesis constituido por una Placa de Titanio LCP de Angulo variable con 04 tornillos bloqueo distales, 01 tornillo cortical y 01 tornillo de bloqueo distal, con la finalidad de reemplazar la funcionalidad del radio distal (muñeca), a fin de agilizar el proceso de restauración del área afectada; así como, evitar el atrofiamiento de los tejidos y articulaciones, siendo esta prótesis colocada de manera permanente, como se aprecia de la radiografía que adjunta; b) distintos autores que refiere concluyen lo siguiente:  </w:t>
      </w:r>
    </w:p>
    <w:p w:rsidRPr="00637273" w:rsidR="00637273" w:rsidP="00437C27" w:rsidRDefault="00637273" w14:paraId="7FE38C8C" w14:textId="77777777">
      <w:pPr>
        <w:jc w:val="both"/>
        <w:outlineLvl w:val="0"/>
        <w:rPr>
          <w:lang w:val="es-PE"/>
        </w:rPr>
      </w:pPr>
    </w:p>
    <w:p w:rsidRPr="00637273" w:rsidR="00637273" w:rsidP="00437C27" w:rsidRDefault="00637273" w14:paraId="5793C4B4" w14:textId="29F86B91">
      <w:pPr>
        <w:jc w:val="center"/>
        <w:outlineLvl w:val="0"/>
      </w:pPr>
      <w:r w:rsidR="0B1D00B0">
        <w:rPr/>
        <w:t>................................................................................................................................</w:t>
      </w:r>
    </w:p>
    <w:p w:rsidRPr="00637273" w:rsidR="00637273" w:rsidP="00437C27" w:rsidRDefault="00637273" w14:paraId="5AEE1251" w14:textId="77777777">
      <w:pPr>
        <w:jc w:val="both"/>
        <w:outlineLvl w:val="0"/>
        <w:rPr>
          <w:lang w:val="es-PE"/>
        </w:rPr>
      </w:pPr>
    </w:p>
    <w:p w:rsidRPr="00637273" w:rsidR="00637273" w:rsidP="00437C27" w:rsidRDefault="00637273" w14:paraId="7A41A0F6" w14:textId="77777777">
      <w:pPr>
        <w:jc w:val="both"/>
        <w:outlineLvl w:val="0"/>
        <w:rPr>
          <w:lang w:val="es-PE"/>
        </w:rPr>
      </w:pPr>
      <w:r w:rsidRPr="00637273">
        <w:rPr>
          <w:lang w:val="es-PE"/>
        </w:rPr>
        <w:lastRenderedPageBreak/>
        <w:t>c) la aseguradora ha rechazado su solicitud solamente mencionando el tratamiento quirúrgico (fractura de radio distal), mas no el procedimiento operatorio realizado (colocación de material de osteosíntesis), por lo que discrepa del rechazo de siniestro, pues la póliza solo hace alusión de manera general a la colocación de prótesis permanentes; sin embargo en ninguna cláusula detalla las consideraciones que debe tener una prótesis permanente, siendo este el criterio del analista quien ha revisado el caso, mas no se encuentra debidamente tipificado y especificado en la póliza.</w:t>
      </w:r>
    </w:p>
    <w:p w:rsidRPr="00637273" w:rsidR="00637273" w:rsidP="00437C27" w:rsidRDefault="00637273" w14:paraId="42C90104" w14:textId="77777777">
      <w:pPr>
        <w:jc w:val="both"/>
        <w:outlineLvl w:val="0"/>
        <w:rPr>
          <w:lang w:val="es-PE"/>
        </w:rPr>
      </w:pPr>
    </w:p>
    <w:p w:rsidRPr="00637273" w:rsidR="00637273" w:rsidP="00437C27" w:rsidRDefault="00637273" w14:paraId="3438D5D6" w14:textId="52DFFF26">
      <w:pPr>
        <w:jc w:val="both"/>
        <w:outlineLvl w:val="0"/>
        <w:rPr>
          <w:lang w:val="es-PE"/>
        </w:rPr>
      </w:pPr>
      <w:r w:rsidRPr="3C0681A5" w:rsidR="00637273">
        <w:rPr>
          <w:lang w:val="es-PE"/>
        </w:rPr>
        <w:t xml:space="preserve">Que, por su parte, </w:t>
      </w:r>
      <w:r w:rsidRPr="3C0681A5" w:rsidR="6F1D8D7A">
        <w:rPr>
          <w:lang w:val="es-PE"/>
        </w:rPr>
        <w:t>..................................</w:t>
      </w:r>
      <w:r w:rsidRPr="3C0681A5" w:rsidR="00637273">
        <w:rPr>
          <w:lang w:val="es-PE"/>
        </w:rPr>
        <w:t xml:space="preserve"> solicita en sus descargos que la reclamación sea desestimada, atendiendo resumidamente a los siguientes argumentos referidos en su contestación a la reclamación y en la audiencia de vista: a) con fecha 01 de agosto de 2018 el reclamante contrató el seguro de protección familiar ; b) con fecha 06 de noviembre de 2024 se somete a un tratamiento quirúrgico por fractura de radio distal izquierdo; c) han rechazado la cobertura porque la cirugía realizada no implicó la colocación de una prótesis permanente, toda vez que consideran que la placa de titanio no califica como una prótesis, siendo asimismo no permanente; d) han rechazado la cobertura teniendo en consideración lo establecido en la póliza por lo que solicitan que el reclamo sea declarado infundado.</w:t>
      </w:r>
    </w:p>
    <w:p w:rsidRPr="00637273" w:rsidR="00637273" w:rsidP="00437C27" w:rsidRDefault="00637273" w14:paraId="0370555A" w14:textId="77777777">
      <w:pPr>
        <w:jc w:val="both"/>
        <w:outlineLvl w:val="0"/>
        <w:rPr>
          <w:bCs/>
          <w:lang w:val="es-PE"/>
        </w:rPr>
      </w:pPr>
    </w:p>
    <w:p w:rsidRPr="00637273" w:rsidR="00637273" w:rsidP="00437C27" w:rsidRDefault="00637273" w14:paraId="078712AC" w14:textId="77777777">
      <w:pPr>
        <w:jc w:val="both"/>
        <w:outlineLvl w:val="0"/>
        <w:rPr>
          <w:bCs/>
          <w:lang w:val="es-PE"/>
        </w:rPr>
      </w:pPr>
      <w:r w:rsidRPr="00637273">
        <w:rPr>
          <w:bCs/>
          <w:lang w:val="es-PE"/>
        </w:rPr>
        <w:t xml:space="preserve">En la audiencia de vista se requirió al reclamante presentar un informe de su médico especialista donde indique si la placa de titanio es una prótesis y en caso afirmativo si esta es permanente o no. Asimismo, se solicitó a la aseguradora un informe suscrito por un medico especialista que se pronuncie sobre si la placa de titanio es o no una prótesis y el sustento de la definición de </w:t>
      </w:r>
      <w:proofErr w:type="gramStart"/>
      <w:r w:rsidRPr="00637273">
        <w:rPr>
          <w:bCs/>
          <w:lang w:val="es-PE"/>
        </w:rPr>
        <w:t>la misma</w:t>
      </w:r>
      <w:proofErr w:type="gramEnd"/>
      <w:r w:rsidRPr="00637273">
        <w:rPr>
          <w:bCs/>
          <w:lang w:val="es-PE"/>
        </w:rPr>
        <w:t>.</w:t>
      </w:r>
    </w:p>
    <w:p w:rsidRPr="00637273" w:rsidR="00637273" w:rsidP="00437C27" w:rsidRDefault="00637273" w14:paraId="63E41411" w14:textId="77777777">
      <w:pPr>
        <w:jc w:val="both"/>
        <w:outlineLvl w:val="0"/>
        <w:rPr>
          <w:bCs/>
          <w:lang w:val="es-PE"/>
        </w:rPr>
      </w:pPr>
    </w:p>
    <w:p w:rsidRPr="00637273" w:rsidR="00637273" w:rsidP="00437C27" w:rsidRDefault="00637273" w14:paraId="3FE2CA3C" w14:textId="77777777">
      <w:pPr>
        <w:jc w:val="both"/>
        <w:outlineLvl w:val="0"/>
        <w:rPr>
          <w:bCs/>
          <w:lang w:val="es-PE"/>
        </w:rPr>
      </w:pPr>
      <w:r w:rsidRPr="00637273">
        <w:rPr>
          <w:bCs/>
          <w:lang w:val="es-PE"/>
        </w:rPr>
        <w:t>Que a la fecha ha vencido el plazo otorgado a ambas partes para que presenten lo requerido, por lo que este colegiado emitirá su pronunciamiento atendiendo a los documentos que obran en el expediente.</w:t>
      </w:r>
    </w:p>
    <w:p w:rsidRPr="00637273" w:rsidR="00637273" w:rsidP="00437C27" w:rsidRDefault="00637273" w14:paraId="7D92DAFF" w14:textId="77777777">
      <w:pPr>
        <w:jc w:val="both"/>
        <w:outlineLvl w:val="0"/>
        <w:rPr>
          <w:b/>
          <w:bCs/>
        </w:rPr>
      </w:pPr>
    </w:p>
    <w:p w:rsidRPr="00637273" w:rsidR="00637273" w:rsidP="00437C27" w:rsidRDefault="00637273" w14:paraId="05E864F2" w14:textId="77777777">
      <w:pPr>
        <w:jc w:val="both"/>
        <w:outlineLvl w:val="0"/>
      </w:pPr>
      <w:r w:rsidRPr="00637273">
        <w:rPr>
          <w:b/>
          <w:bCs/>
          <w:lang w:val="es-PE"/>
        </w:rPr>
        <w:t>Considerando:</w:t>
      </w:r>
    </w:p>
    <w:p w:rsidRPr="00637273" w:rsidR="00637273" w:rsidP="00437C27" w:rsidRDefault="00637273" w14:paraId="3F755894" w14:textId="77777777">
      <w:pPr>
        <w:jc w:val="both"/>
        <w:outlineLvl w:val="0"/>
        <w:rPr>
          <w:lang w:val="es-PE"/>
        </w:rPr>
      </w:pPr>
    </w:p>
    <w:p w:rsidRPr="00637273" w:rsidR="00637273" w:rsidP="00437C27" w:rsidRDefault="00637273" w14:paraId="13D3F63E" w14:textId="77777777">
      <w:pPr>
        <w:jc w:val="both"/>
        <w:outlineLvl w:val="0"/>
        <w:rPr>
          <w:lang w:val="es-PE"/>
        </w:rPr>
      </w:pPr>
      <w:r w:rsidRPr="00637273">
        <w:rPr>
          <w:b/>
          <w:u w:val="single"/>
          <w:lang w:val="es-PE"/>
        </w:rPr>
        <w:t>Primero</w:t>
      </w:r>
      <w:r w:rsidRPr="00637273">
        <w:rPr>
          <w:b/>
          <w:lang w:val="es-PE"/>
        </w:rPr>
        <w:t xml:space="preserve">: </w:t>
      </w:r>
      <w:r w:rsidRPr="00637273">
        <w:rPr>
          <w:lang w:val="es-PE"/>
        </w:rPr>
        <w:t>Conforme a su reglamento, la</w:t>
      </w:r>
      <w:r w:rsidRPr="00637273">
        <w:rPr>
          <w:b/>
          <w:bCs/>
          <w:lang w:val="es-PE"/>
        </w:rPr>
        <w:t xml:space="preserve"> </w:t>
      </w:r>
      <w:r w:rsidRPr="00637273">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637273" w:rsidR="00637273" w:rsidP="00437C27" w:rsidRDefault="00637273" w14:paraId="459A5F25" w14:textId="77777777">
      <w:pPr>
        <w:jc w:val="both"/>
        <w:outlineLvl w:val="0"/>
        <w:rPr>
          <w:bCs/>
        </w:rPr>
      </w:pPr>
    </w:p>
    <w:p w:rsidRPr="00637273" w:rsidR="00637273" w:rsidP="00437C27" w:rsidRDefault="00637273" w14:paraId="4E40F83D" w14:textId="77777777">
      <w:pPr>
        <w:jc w:val="both"/>
        <w:outlineLvl w:val="0"/>
        <w:rPr>
          <w:lang w:val="es-PE"/>
        </w:rPr>
      </w:pPr>
      <w:r w:rsidRPr="00637273">
        <w:rPr>
          <w:b/>
          <w:bCs/>
          <w:u w:val="single"/>
          <w:lang w:val="es-PE"/>
        </w:rPr>
        <w:t>Segundo</w:t>
      </w:r>
      <w:r w:rsidRPr="00637273">
        <w:rPr>
          <w:b/>
          <w:bCs/>
          <w:lang w:val="es-PE"/>
        </w:rPr>
        <w:t xml:space="preserve">: </w:t>
      </w:r>
      <w:r w:rsidRPr="00637273">
        <w:rPr>
          <w:lang w:val="es-PE"/>
        </w:rPr>
        <w:t>Asimismo, de acuerdo con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637273" w:rsidR="00637273" w:rsidP="00437C27" w:rsidRDefault="00637273" w14:paraId="2D802848" w14:textId="77777777">
      <w:pPr>
        <w:jc w:val="both"/>
        <w:outlineLvl w:val="0"/>
        <w:rPr>
          <w:bCs/>
          <w:lang w:val="es-PE"/>
        </w:rPr>
      </w:pPr>
    </w:p>
    <w:p w:rsidRPr="00637273" w:rsidR="00637273" w:rsidP="00437C27" w:rsidRDefault="00637273" w14:paraId="2896301E" w14:textId="77777777">
      <w:pPr>
        <w:jc w:val="both"/>
        <w:outlineLvl w:val="0"/>
      </w:pPr>
      <w:r w:rsidRPr="00637273">
        <w:rPr>
          <w:b/>
          <w:bCs/>
          <w:u w:val="single"/>
          <w:lang w:val="es-PE"/>
        </w:rPr>
        <w:lastRenderedPageBreak/>
        <w:t>Tercero</w:t>
      </w:r>
      <w:r w:rsidRPr="00637273">
        <w:rPr>
          <w:b/>
          <w:bCs/>
          <w:lang w:val="es-PE"/>
        </w:rPr>
        <w:t>:</w:t>
      </w:r>
      <w:r w:rsidRPr="00637273">
        <w:rPr>
          <w:lang w:val="es-PE"/>
        </w:rPr>
        <w:t xml:space="preserve"> De acuerdo a la Ley Nro. </w:t>
      </w:r>
      <w:r w:rsidRPr="00637273">
        <w:t xml:space="preserve">29946 – Ley del Contrato de Seguro, norma legal vigente con ocasión de la celebración del contrato al cual se contrae el presente caso, </w:t>
      </w:r>
      <w:r w:rsidRPr="0063727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37273" w:rsidR="00637273" w:rsidP="00437C27" w:rsidRDefault="00637273" w14:paraId="24C0C033" w14:textId="77777777">
      <w:pPr>
        <w:jc w:val="both"/>
        <w:outlineLvl w:val="0"/>
        <w:rPr>
          <w:b/>
          <w:u w:val="single"/>
          <w:lang w:val="es-PE"/>
        </w:rPr>
      </w:pPr>
    </w:p>
    <w:p w:rsidRPr="00637273" w:rsidR="00637273" w:rsidP="00437C27" w:rsidRDefault="00637273" w14:paraId="119A1B14" w14:textId="77777777">
      <w:pPr>
        <w:jc w:val="both"/>
        <w:outlineLvl w:val="0"/>
        <w:rPr>
          <w:lang w:val="es-PE"/>
        </w:rPr>
      </w:pPr>
      <w:r w:rsidRPr="00637273">
        <w:rPr>
          <w:b/>
          <w:u w:val="single"/>
          <w:lang w:val="es-PE"/>
        </w:rPr>
        <w:t>Cuarto</w:t>
      </w:r>
      <w:r w:rsidRPr="00637273">
        <w:rPr>
          <w:b/>
          <w:lang w:val="es-PE"/>
        </w:rPr>
        <w:t>:</w:t>
      </w:r>
      <w:r w:rsidRPr="00637273">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37273" w:rsidR="00637273" w:rsidP="00437C27" w:rsidRDefault="00637273" w14:paraId="600D8ABB" w14:textId="77777777">
      <w:pPr>
        <w:jc w:val="both"/>
        <w:outlineLvl w:val="0"/>
        <w:rPr>
          <w:bCs/>
        </w:rPr>
      </w:pPr>
    </w:p>
    <w:p w:rsidRPr="00637273" w:rsidR="00637273" w:rsidP="00437C27" w:rsidRDefault="00637273" w14:paraId="0290182E" w14:textId="77777777">
      <w:pPr>
        <w:jc w:val="both"/>
        <w:outlineLvl w:val="0"/>
      </w:pPr>
      <w:r w:rsidRPr="00637273">
        <w:rPr>
          <w:b/>
          <w:bCs/>
          <w:u w:val="single"/>
          <w:lang w:val="es-PE"/>
        </w:rPr>
        <w:t>Quinto</w:t>
      </w:r>
      <w:r w:rsidRPr="00637273">
        <w:rPr>
          <w:b/>
          <w:bCs/>
          <w:lang w:val="es-PE"/>
        </w:rPr>
        <w:t xml:space="preserve">: </w:t>
      </w:r>
      <w:r w:rsidRPr="00637273">
        <w:rPr>
          <w:lang w:val="es-PE"/>
        </w:rPr>
        <w:t>Conforme a un elemental criterio jurídico, recogido en el</w:t>
      </w:r>
      <w:r w:rsidRPr="00637273">
        <w:rPr>
          <w:b/>
          <w:bCs/>
          <w:lang w:val="es-PE"/>
        </w:rPr>
        <w:t xml:space="preserve"> </w:t>
      </w:r>
      <w:r w:rsidRPr="00637273">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637273" w:rsidR="00637273" w:rsidP="00437C27" w:rsidRDefault="00637273" w14:paraId="6CFC53EE" w14:textId="77777777">
      <w:pPr>
        <w:jc w:val="both"/>
        <w:outlineLvl w:val="0"/>
      </w:pPr>
    </w:p>
    <w:p w:rsidRPr="00637273" w:rsidR="00637273" w:rsidP="00437C27" w:rsidRDefault="00637273" w14:paraId="272CCCA6" w14:textId="51958217">
      <w:pPr>
        <w:jc w:val="both"/>
        <w:outlineLvl w:val="0"/>
        <w:rPr>
          <w:lang w:val="es-PE"/>
        </w:rPr>
      </w:pPr>
      <w:bookmarkStart w:name="_Hlk54023627" w:id="1"/>
      <w:r w:rsidRPr="3C0681A5" w:rsidR="00637273">
        <w:rPr>
          <w:b w:val="1"/>
          <w:bCs w:val="1"/>
          <w:u w:val="single"/>
        </w:rPr>
        <w:t>Sexto</w:t>
      </w:r>
      <w:r w:rsidRPr="3C0681A5" w:rsidR="00637273">
        <w:rPr>
          <w:b w:val="1"/>
          <w:bCs w:val="1"/>
        </w:rPr>
        <w:t>:</w:t>
      </w:r>
      <w:r w:rsidRPr="3C0681A5" w:rsidR="00637273">
        <w:rPr>
          <w:b w:val="1"/>
          <w:bCs w:val="1"/>
          <w:lang w:val="es-PE"/>
        </w:rPr>
        <w:t xml:space="preserve"> </w:t>
      </w:r>
      <w:r w:rsidRPr="3C0681A5" w:rsidR="00637273">
        <w:rPr>
          <w:lang w:val="es-PE"/>
        </w:rPr>
        <w:t xml:space="preserve">Sobre la base de los términos contenidos en la reclamación y en la absolución de </w:t>
      </w:r>
      <w:r w:rsidRPr="3C0681A5" w:rsidR="00637273">
        <w:rPr>
          <w:lang w:val="es-PE"/>
        </w:rPr>
        <w:t xml:space="preserve">la </w:t>
      </w:r>
      <w:bookmarkEnd w:id="1"/>
      <w:r w:rsidRPr="3C0681A5" w:rsidR="00637273">
        <w:rPr>
          <w:lang w:val="es-PE"/>
        </w:rPr>
        <w:t>misma</w:t>
      </w:r>
      <w:r w:rsidRPr="3C0681A5" w:rsidR="00637273">
        <w:rPr>
          <w:lang w:val="es-PE"/>
        </w:rPr>
        <w:t xml:space="preserve">, la cuestión controvertida radica en determinar si el rechazo de cobertura comunicado por </w:t>
      </w:r>
      <w:r w:rsidRPr="3C0681A5" w:rsidR="6F1D8D7A">
        <w:rPr>
          <w:lang w:val="es-PE"/>
        </w:rPr>
        <w:t>..................................</w:t>
      </w:r>
      <w:r w:rsidRPr="3C0681A5" w:rsidR="00637273">
        <w:rPr>
          <w:lang w:val="es-PE"/>
        </w:rPr>
        <w:t xml:space="preserve"> es legítimo o no.  </w:t>
      </w:r>
    </w:p>
    <w:p w:rsidRPr="00637273" w:rsidR="00637273" w:rsidP="00437C27" w:rsidRDefault="00637273" w14:paraId="7CB3B82B" w14:textId="77777777">
      <w:pPr>
        <w:jc w:val="both"/>
        <w:outlineLvl w:val="0"/>
        <w:rPr>
          <w:lang w:val="es-PE"/>
        </w:rPr>
      </w:pPr>
    </w:p>
    <w:p w:rsidRPr="00637273" w:rsidR="00637273" w:rsidP="00437C27" w:rsidRDefault="00637273" w14:paraId="15AD4ED9" w14:textId="77777777">
      <w:pPr>
        <w:jc w:val="both"/>
        <w:outlineLvl w:val="0"/>
        <w:rPr>
          <w:lang w:val="es-PE"/>
        </w:rPr>
      </w:pPr>
      <w:r w:rsidRPr="00637273">
        <w:rPr>
          <w:lang w:val="es-PE"/>
        </w:rPr>
        <w:t xml:space="preserve">Dicho rechazo se sustenta en que la cobertura de indemnización por cirugías solo procede en determinadas circunstancias, y en el caso de la cirugía traumatológica, cuando implica la colocación de prótesis permanentes, siendo que la placa de titanio que se le ha puesto al </w:t>
      </w:r>
      <w:proofErr w:type="gramStart"/>
      <w:r w:rsidRPr="00637273">
        <w:rPr>
          <w:lang w:val="es-PE"/>
        </w:rPr>
        <w:t>asegurado,</w:t>
      </w:r>
      <w:proofErr w:type="gramEnd"/>
      <w:r w:rsidRPr="00637273">
        <w:rPr>
          <w:lang w:val="es-PE"/>
        </w:rPr>
        <w:t xml:space="preserve"> no cumple con las condiciones de ser una prótesis permanente.</w:t>
      </w:r>
    </w:p>
    <w:p w:rsidRPr="00637273" w:rsidR="00637273" w:rsidP="00437C27" w:rsidRDefault="00637273" w14:paraId="34B68CCF" w14:textId="77777777">
      <w:pPr>
        <w:jc w:val="both"/>
        <w:outlineLvl w:val="0"/>
        <w:rPr>
          <w:lang w:val="es-PE"/>
        </w:rPr>
      </w:pPr>
    </w:p>
    <w:p w:rsidRPr="00637273" w:rsidR="00637273" w:rsidP="00437C27" w:rsidRDefault="00637273" w14:paraId="5A44C0F5" w14:textId="77777777">
      <w:pPr>
        <w:jc w:val="both"/>
        <w:outlineLvl w:val="0"/>
        <w:rPr>
          <w:lang w:val="es-PE"/>
        </w:rPr>
      </w:pPr>
      <w:r w:rsidRPr="00637273">
        <w:rPr>
          <w:lang w:val="es-PE"/>
        </w:rPr>
        <w:t>Al respecto, este colegiado aprecia que la cobertura que otorga la póliza es efectivamente la siguiente:</w:t>
      </w:r>
    </w:p>
    <w:p w:rsidRPr="00637273" w:rsidR="00637273" w:rsidP="00437C27" w:rsidRDefault="00637273" w14:paraId="1AAB5617" w14:textId="77777777">
      <w:pPr>
        <w:jc w:val="both"/>
        <w:outlineLvl w:val="0"/>
        <w:rPr>
          <w:lang w:val="es-PE"/>
        </w:rPr>
      </w:pPr>
    </w:p>
    <w:p w:rsidRPr="00637273" w:rsidR="00637273" w:rsidP="00437C27" w:rsidRDefault="00637273" w14:paraId="3A127717" w14:textId="1909ECB7">
      <w:pPr>
        <w:jc w:val="center"/>
        <w:outlineLvl w:val="0"/>
      </w:pPr>
      <w:r w:rsidR="487B4CF6">
        <w:rPr/>
        <w:t>............................................................................................................................</w:t>
      </w:r>
    </w:p>
    <w:p w:rsidRPr="00637273" w:rsidR="00637273" w:rsidP="00437C27" w:rsidRDefault="00637273" w14:paraId="716F72D0" w14:textId="77777777">
      <w:pPr>
        <w:jc w:val="both"/>
        <w:outlineLvl w:val="0"/>
        <w:rPr>
          <w:lang w:val="es-PE"/>
        </w:rPr>
      </w:pPr>
    </w:p>
    <w:p w:rsidRPr="00637273" w:rsidR="00637273" w:rsidP="00437C27" w:rsidRDefault="00637273" w14:paraId="5B947E03" w14:textId="77777777">
      <w:pPr>
        <w:jc w:val="both"/>
        <w:outlineLvl w:val="0"/>
        <w:rPr>
          <w:lang w:val="es-PE"/>
        </w:rPr>
      </w:pPr>
    </w:p>
    <w:p w:rsidRPr="00637273" w:rsidR="00637273" w:rsidP="00437C27" w:rsidRDefault="00637273" w14:paraId="6AB31B05" w14:textId="77777777">
      <w:pPr>
        <w:jc w:val="both"/>
        <w:outlineLvl w:val="0"/>
        <w:rPr>
          <w:lang w:val="es-PE"/>
        </w:rPr>
      </w:pPr>
      <w:r w:rsidRPr="00637273">
        <w:rPr>
          <w:lang w:val="es-PE"/>
        </w:rPr>
        <w:t xml:space="preserve">Asimismo, de acuerdo a lo establecido en la Séptima Regla de Interpretación del contrato de Seguros, establecida en las Disposiciones Generales de la Ley del Contrato de Seguro, </w:t>
      </w:r>
      <w:r w:rsidRPr="00637273">
        <w:rPr>
          <w:lang w:val="es-PE"/>
        </w:rPr>
        <w:lastRenderedPageBreak/>
        <w:t>Ley 29946, “</w:t>
      </w:r>
      <w:r w:rsidRPr="00637273">
        <w:rPr>
          <w:i/>
          <w:iCs/>
          <w:lang w:val="es-PE"/>
        </w:rPr>
        <w:t xml:space="preserve">La cobertura, exclusiones y, en general, la extensión del </w:t>
      </w:r>
      <w:proofErr w:type="gramStart"/>
      <w:r w:rsidRPr="00637273">
        <w:rPr>
          <w:i/>
          <w:iCs/>
          <w:lang w:val="es-PE"/>
        </w:rPr>
        <w:t>riesgo</w:t>
      </w:r>
      <w:proofErr w:type="gramEnd"/>
      <w:r w:rsidRPr="00637273">
        <w:rPr>
          <w:i/>
          <w:iCs/>
          <w:lang w:val="es-PE"/>
        </w:rPr>
        <w:t xml:space="preserve"> así como los derechos de los beneficiarios, previstos en el contrato de seguro, deben interpretarse literalmente</w:t>
      </w:r>
      <w:r w:rsidRPr="00637273">
        <w:rPr>
          <w:lang w:val="es-PE"/>
        </w:rPr>
        <w:t>”.</w:t>
      </w:r>
    </w:p>
    <w:p w:rsidRPr="00637273" w:rsidR="00637273" w:rsidP="00437C27" w:rsidRDefault="00637273" w14:paraId="7420782A" w14:textId="77777777">
      <w:pPr>
        <w:jc w:val="both"/>
        <w:outlineLvl w:val="0"/>
        <w:rPr>
          <w:lang w:val="es-PE"/>
        </w:rPr>
      </w:pPr>
    </w:p>
    <w:p w:rsidRPr="00637273" w:rsidR="00637273" w:rsidP="00437C27" w:rsidRDefault="00637273" w14:paraId="1CAECBEF" w14:textId="77777777">
      <w:pPr>
        <w:jc w:val="both"/>
        <w:outlineLvl w:val="0"/>
        <w:rPr>
          <w:lang w:val="es-PE"/>
        </w:rPr>
      </w:pPr>
      <w:r w:rsidRPr="00637273">
        <w:rPr>
          <w:lang w:val="es-PE"/>
        </w:rPr>
        <w:t xml:space="preserve">De acuerdo a ello, no puede extenderse la cobertura a supuestos no previstos en la póliza, </w:t>
      </w:r>
      <w:proofErr w:type="gramStart"/>
      <w:r w:rsidRPr="00637273">
        <w:rPr>
          <w:lang w:val="es-PE"/>
        </w:rPr>
        <w:t>y</w:t>
      </w:r>
      <w:proofErr w:type="gramEnd"/>
      <w:r w:rsidRPr="00637273">
        <w:rPr>
          <w:lang w:val="es-PE"/>
        </w:rPr>
        <w:t xml:space="preserve"> por tanto, solo procederá la cobertura cuando se acredite que la cirugía a la que fue sometido el asegurado fue por alguno de los supuestos establecidos en la póliza, cumpliendo las condiciones de la misma.</w:t>
      </w:r>
    </w:p>
    <w:p w:rsidRPr="00637273" w:rsidR="00637273" w:rsidP="00437C27" w:rsidRDefault="00637273" w14:paraId="78D26038" w14:textId="77777777">
      <w:pPr>
        <w:jc w:val="both"/>
        <w:outlineLvl w:val="0"/>
        <w:rPr>
          <w:lang w:val="es-PE"/>
        </w:rPr>
      </w:pPr>
    </w:p>
    <w:p w:rsidRPr="00637273" w:rsidR="00637273" w:rsidP="00437C27" w:rsidRDefault="00637273" w14:paraId="39C240BA" w14:textId="77777777">
      <w:pPr>
        <w:jc w:val="both"/>
        <w:outlineLvl w:val="0"/>
        <w:rPr>
          <w:lang w:val="es-PE"/>
        </w:rPr>
      </w:pPr>
      <w:r w:rsidRPr="00637273">
        <w:rPr>
          <w:lang w:val="es-PE"/>
        </w:rPr>
        <w:t>En este caso, no está en discusión que el asegurado fue sometido a una cirugía traumatológica, lo que está en discusión es si ella implicó o no la colocación de una prótesis permanente.</w:t>
      </w:r>
    </w:p>
    <w:p w:rsidRPr="00637273" w:rsidR="00637273" w:rsidP="00437C27" w:rsidRDefault="00637273" w14:paraId="6C39E720" w14:textId="77777777">
      <w:pPr>
        <w:jc w:val="both"/>
        <w:outlineLvl w:val="0"/>
        <w:rPr>
          <w:lang w:val="es-PE"/>
        </w:rPr>
      </w:pPr>
    </w:p>
    <w:p w:rsidRPr="00637273" w:rsidR="00637273" w:rsidP="00437C27" w:rsidRDefault="00637273" w14:paraId="0464A260" w14:textId="77777777">
      <w:pPr>
        <w:jc w:val="both"/>
        <w:outlineLvl w:val="0"/>
        <w:rPr>
          <w:lang w:val="es-PE"/>
        </w:rPr>
      </w:pPr>
      <w:r w:rsidRPr="00637273">
        <w:rPr>
          <w:lang w:val="es-PE"/>
        </w:rPr>
        <w:t>En opinión del reclamante la placa de titanio recibida sí constituye una prótesis, mientras que en opinión de la aseguradora no lo es.</w:t>
      </w:r>
    </w:p>
    <w:p w:rsidRPr="00637273" w:rsidR="00637273" w:rsidP="00437C27" w:rsidRDefault="00637273" w14:paraId="23B5F825" w14:textId="77777777">
      <w:pPr>
        <w:jc w:val="both"/>
        <w:outlineLvl w:val="0"/>
        <w:rPr>
          <w:lang w:val="es-PE"/>
        </w:rPr>
      </w:pPr>
    </w:p>
    <w:p w:rsidRPr="00637273" w:rsidR="00637273" w:rsidP="00437C27" w:rsidRDefault="00637273" w14:paraId="16FD70EC" w14:textId="77777777">
      <w:pPr>
        <w:jc w:val="both"/>
        <w:outlineLvl w:val="0"/>
        <w:rPr>
          <w:lang w:val="es-PE"/>
        </w:rPr>
      </w:pPr>
      <w:r w:rsidRPr="00637273">
        <w:rPr>
          <w:lang w:val="es-PE"/>
        </w:rPr>
        <w:t xml:space="preserve">La aseguradora ha presentado un informe del médico auditor que establece una definición de prótesis, limitándola solo a los aditamentos “externos”, y señalando que la placa es un material de osteosíntesis que no califica como una prótesis permanente. No obstante, dicha definición no hace referencia a la fuente, ni identifica la especialidad del médico que la suscribe. </w:t>
      </w:r>
    </w:p>
    <w:p w:rsidRPr="00637273" w:rsidR="00637273" w:rsidP="00437C27" w:rsidRDefault="00637273" w14:paraId="13E1BA2B" w14:textId="77777777">
      <w:pPr>
        <w:jc w:val="both"/>
        <w:outlineLvl w:val="0"/>
        <w:rPr>
          <w:lang w:val="es-PE"/>
        </w:rPr>
      </w:pPr>
    </w:p>
    <w:p w:rsidRPr="00637273" w:rsidR="00637273" w:rsidP="00437C27" w:rsidRDefault="00637273" w14:paraId="55AFD272" w14:textId="77777777">
      <w:pPr>
        <w:jc w:val="both"/>
        <w:outlineLvl w:val="0"/>
        <w:rPr>
          <w:lang w:val="es-PE"/>
        </w:rPr>
      </w:pPr>
      <w:r w:rsidRPr="00637273">
        <w:rPr>
          <w:lang w:val="es-PE"/>
        </w:rPr>
        <w:t>A continuación, se presenta el contenido de dicho informe:</w:t>
      </w:r>
    </w:p>
    <w:p w:rsidRPr="00637273" w:rsidR="00637273" w:rsidP="00437C27" w:rsidRDefault="00637273" w14:paraId="55293C8D" w14:textId="77777777">
      <w:pPr>
        <w:jc w:val="both"/>
        <w:outlineLvl w:val="0"/>
        <w:rPr>
          <w:lang w:val="es-PE"/>
        </w:rPr>
      </w:pPr>
    </w:p>
    <w:p w:rsidRPr="00637273" w:rsidR="00637273" w:rsidP="00437C27" w:rsidRDefault="00637273" w14:paraId="2A04BE99" w14:textId="2E8D4336">
      <w:pPr>
        <w:jc w:val="center"/>
        <w:outlineLvl w:val="0"/>
      </w:pPr>
      <w:r w:rsidR="73355EEB">
        <w:rPr/>
        <w:t>...................................................................................................................................</w:t>
      </w:r>
    </w:p>
    <w:p w:rsidRPr="00637273" w:rsidR="00637273" w:rsidP="00437C27" w:rsidRDefault="00637273" w14:paraId="1310B11A" w14:textId="77777777">
      <w:pPr>
        <w:jc w:val="both"/>
        <w:outlineLvl w:val="0"/>
        <w:rPr>
          <w:lang w:val="es-PE"/>
        </w:rPr>
      </w:pPr>
    </w:p>
    <w:p w:rsidRPr="00637273" w:rsidR="00637273" w:rsidP="00437C27" w:rsidRDefault="00637273" w14:paraId="0266EACC" w14:textId="77777777">
      <w:pPr>
        <w:jc w:val="both"/>
        <w:outlineLvl w:val="0"/>
        <w:rPr>
          <w:lang w:val="es-PE"/>
        </w:rPr>
      </w:pPr>
      <w:r w:rsidRPr="00637273">
        <w:rPr>
          <w:lang w:val="es-PE"/>
        </w:rPr>
        <w:lastRenderedPageBreak/>
        <w:t>Como la póliza no contiene una definición al respecto, y las partes no han presentado pruebas que acrediten su posición, este colegiado ha revisado literatura médica que señala lo siguiente:</w:t>
      </w:r>
    </w:p>
    <w:p w:rsidRPr="00637273" w:rsidR="00637273" w:rsidP="00437C27" w:rsidRDefault="00637273" w14:paraId="414A3800" w14:textId="77777777">
      <w:pPr>
        <w:jc w:val="both"/>
        <w:outlineLvl w:val="0"/>
        <w:rPr>
          <w:lang w:val="es-PE"/>
        </w:rPr>
      </w:pPr>
    </w:p>
    <w:p w:rsidRPr="00637273" w:rsidR="00637273" w:rsidP="00437C27" w:rsidRDefault="00637273" w14:paraId="57533211" w14:textId="77777777">
      <w:pPr>
        <w:jc w:val="both"/>
        <w:outlineLvl w:val="0"/>
        <w:rPr>
          <w:lang w:val="es-PE"/>
        </w:rPr>
      </w:pPr>
    </w:p>
    <w:p w:rsidRPr="00637273" w:rsidR="00637273" w:rsidP="00437C27" w:rsidRDefault="00637273" w14:paraId="2DB48D65" w14:textId="1C6BC263">
      <w:pPr>
        <w:jc w:val="center"/>
        <w:outlineLvl w:val="0"/>
      </w:pPr>
      <w:r w:rsidR="08A8A183">
        <w:rPr/>
        <w:t>........................................................................................................................................</w:t>
      </w:r>
    </w:p>
    <w:p w:rsidRPr="00637273" w:rsidR="00637273" w:rsidP="00437C27" w:rsidRDefault="00637273" w14:paraId="02A11FA8" w14:textId="77777777">
      <w:pPr>
        <w:jc w:val="both"/>
        <w:outlineLvl w:val="0"/>
        <w:rPr>
          <w:lang w:val="es-PE"/>
        </w:rPr>
      </w:pPr>
    </w:p>
    <w:p w:rsidRPr="00637273" w:rsidR="00637273" w:rsidP="00437C27" w:rsidRDefault="00637273" w14:paraId="7A4819D7" w14:textId="15AD4A66">
      <w:pPr>
        <w:jc w:val="both"/>
        <w:outlineLvl w:val="0"/>
        <w:rPr>
          <w:lang w:val="es-PE"/>
        </w:rPr>
      </w:pPr>
      <w:r w:rsidRPr="3C0681A5" w:rsidR="08A8A183">
        <w:rPr>
          <w:lang w:val="es-PE"/>
        </w:rPr>
        <w:t>...........................................................................................</w:t>
      </w:r>
      <w:r w:rsidRPr="3C0681A5" w:rsidR="49429BE7">
        <w:rPr>
          <w:lang w:val="es-PE"/>
        </w:rPr>
        <w:t>.................................................</w:t>
      </w:r>
    </w:p>
    <w:p w:rsidRPr="00637273" w:rsidR="00637273" w:rsidP="00437C27" w:rsidRDefault="00637273" w14:paraId="3B143496" w14:textId="77777777">
      <w:pPr>
        <w:jc w:val="both"/>
        <w:outlineLvl w:val="0"/>
        <w:rPr>
          <w:lang w:val="es-PE"/>
        </w:rPr>
      </w:pPr>
    </w:p>
    <w:p w:rsidRPr="00637273" w:rsidR="00637273" w:rsidP="00437C27" w:rsidRDefault="00637273" w14:paraId="1132230E" w14:textId="77777777">
      <w:pPr>
        <w:jc w:val="both"/>
        <w:outlineLvl w:val="0"/>
        <w:rPr>
          <w:lang w:val="es-PE"/>
        </w:rPr>
      </w:pPr>
      <w:r w:rsidRPr="00637273">
        <w:rPr>
          <w:lang w:val="es-PE"/>
        </w:rPr>
        <w:t>La cual pone como ejemplo una prótesis de reemplazo de la articulación de rodilla, la misma que no es externa, sino interna.</w:t>
      </w:r>
    </w:p>
    <w:p w:rsidRPr="00637273" w:rsidR="00637273" w:rsidP="00437C27" w:rsidRDefault="00637273" w14:paraId="4B778B47" w14:textId="77777777">
      <w:pPr>
        <w:jc w:val="both"/>
        <w:outlineLvl w:val="0"/>
        <w:rPr>
          <w:lang w:val="es-PE"/>
        </w:rPr>
      </w:pPr>
    </w:p>
    <w:p w:rsidRPr="00637273" w:rsidR="00637273" w:rsidP="00437C27" w:rsidRDefault="00637273" w14:paraId="44270FAA" w14:textId="77777777">
      <w:pPr>
        <w:jc w:val="both"/>
        <w:outlineLvl w:val="0"/>
        <w:rPr>
          <w:lang w:val="es-PE"/>
        </w:rPr>
      </w:pPr>
      <w:r w:rsidRPr="00637273">
        <w:rPr>
          <w:lang w:val="es-PE"/>
        </w:rPr>
        <w:t>En consecuencia, este colegiado no aprecia que las prótesis deban necesariamente ser externas, pudiendo, por el contrario, existir prótesis internas. Mas aun, si la póliza otorga una indemnización por cirugía traumatológica que implica colocación de prótesis permanentes, se entiende que la cirugía (que es un procedimiento médico que consiste en realizar un corte en el cuerpo para tratar alguna enfermedad, lesión u otro problema de salud), es justamente para “colocar” una prótesis a través de un procedimiento que implica un corte en el cuerpo.</w:t>
      </w:r>
    </w:p>
    <w:p w:rsidRPr="00637273" w:rsidR="00637273" w:rsidP="00437C27" w:rsidRDefault="00637273" w14:paraId="2990C3AD" w14:textId="77777777">
      <w:pPr>
        <w:jc w:val="both"/>
        <w:outlineLvl w:val="0"/>
        <w:rPr>
          <w:lang w:val="es-PE"/>
        </w:rPr>
      </w:pPr>
    </w:p>
    <w:p w:rsidRPr="00637273" w:rsidR="00637273" w:rsidP="00437C27" w:rsidRDefault="00637273" w14:paraId="31AF924C" w14:textId="71C90A90">
      <w:pPr>
        <w:jc w:val="both"/>
        <w:outlineLvl w:val="0"/>
        <w:rPr>
          <w:lang w:val="es-PE"/>
        </w:rPr>
      </w:pPr>
      <w:r w:rsidRPr="3C0681A5" w:rsidR="00637273">
        <w:rPr>
          <w:lang w:val="es-PE"/>
        </w:rPr>
        <w:t xml:space="preserve">De otro lado, también se aprecia que la literatura médica se refiere a las placas como elementos de fijación interna </w:t>
      </w:r>
    </w:p>
    <w:p w:rsidR="165BE88F" w:rsidP="3C0681A5" w:rsidRDefault="165BE88F" w14:paraId="0CC29605" w14:textId="0B4DBD72">
      <w:pPr>
        <w:jc w:val="both"/>
        <w:outlineLvl w:val="0"/>
        <w:rPr>
          <w:lang w:val="es-PE"/>
        </w:rPr>
      </w:pPr>
      <w:r w:rsidRPr="3C0681A5" w:rsidR="165BE88F">
        <w:rPr>
          <w:lang w:val="es-PE"/>
        </w:rPr>
        <w:t>.............................................................................................................................................</w:t>
      </w:r>
    </w:p>
    <w:p w:rsidR="3C0681A5" w:rsidP="3C0681A5" w:rsidRDefault="3C0681A5" w14:paraId="584FB214" w14:textId="1AFF25B2">
      <w:pPr>
        <w:jc w:val="both"/>
        <w:outlineLvl w:val="0"/>
        <w:rPr>
          <w:lang w:val="es-PE"/>
        </w:rPr>
      </w:pPr>
    </w:p>
    <w:p w:rsidRPr="00637273" w:rsidR="00637273" w:rsidP="00437C27" w:rsidRDefault="00637273" w14:paraId="1CA36CAF" w14:textId="77777777">
      <w:pPr>
        <w:jc w:val="both"/>
        <w:outlineLvl w:val="0"/>
        <w:rPr>
          <w:lang w:val="es-PE"/>
        </w:rPr>
      </w:pPr>
      <w:r w:rsidRPr="00637273">
        <w:rPr>
          <w:lang w:val="es-PE"/>
        </w:rPr>
        <w:t>Ahora bien, aun cuando concluyéramos que estamos ante una prótesis, no es suficiente que estemos ante una cirugía con colocación de esta, para que se configure el supuesto cubierto por la póliza, toda vez que la “prótesis” debe ser de naturaleza “permanente” para que proceda el pago de la indemnización.</w:t>
      </w:r>
    </w:p>
    <w:p w:rsidRPr="00637273" w:rsidR="00637273" w:rsidP="00437C27" w:rsidRDefault="00637273" w14:paraId="448D3138" w14:textId="77777777">
      <w:pPr>
        <w:jc w:val="both"/>
        <w:outlineLvl w:val="0"/>
        <w:rPr>
          <w:lang w:val="es-PE"/>
        </w:rPr>
      </w:pPr>
    </w:p>
    <w:p w:rsidRPr="00637273" w:rsidR="00637273" w:rsidP="00437C27" w:rsidRDefault="00637273" w14:paraId="77A5FB4B" w14:textId="77777777">
      <w:pPr>
        <w:jc w:val="both"/>
        <w:outlineLvl w:val="0"/>
        <w:rPr>
          <w:lang w:val="es-PE"/>
        </w:rPr>
      </w:pPr>
      <w:r w:rsidRPr="00637273">
        <w:rPr>
          <w:lang w:val="es-PE"/>
        </w:rPr>
        <w:t xml:space="preserve">El asegurado, en este caso, no ha acreditado que la placa de titanio que le han puesto sea de naturaleza permanente. </w:t>
      </w:r>
    </w:p>
    <w:p w:rsidRPr="00637273" w:rsidR="00637273" w:rsidP="00437C27" w:rsidRDefault="00637273" w14:paraId="35A6772A" w14:textId="77777777">
      <w:pPr>
        <w:jc w:val="both"/>
        <w:outlineLvl w:val="0"/>
        <w:rPr>
          <w:lang w:val="es-PE"/>
        </w:rPr>
      </w:pPr>
    </w:p>
    <w:p w:rsidRPr="00637273" w:rsidR="00637273" w:rsidP="00437C27" w:rsidRDefault="00637273" w14:paraId="4E36571B" w14:textId="751E43EB">
      <w:pPr>
        <w:jc w:val="both"/>
        <w:outlineLvl w:val="0"/>
        <w:rPr>
          <w:lang w:val="es-PE"/>
        </w:rPr>
      </w:pPr>
      <w:r w:rsidRPr="3C0681A5" w:rsidR="00637273">
        <w:rPr>
          <w:lang w:val="es-PE"/>
        </w:rPr>
        <w:t xml:space="preserve">Lo que este colegiado ha revisado, es que las placas de </w:t>
      </w:r>
      <w:r w:rsidRPr="3C0681A5" w:rsidR="00637273">
        <w:rPr>
          <w:lang w:val="es-PE"/>
        </w:rPr>
        <w:t>titanio,</w:t>
      </w:r>
      <w:r w:rsidRPr="3C0681A5" w:rsidR="00637273">
        <w:rPr>
          <w:lang w:val="es-PE"/>
        </w:rPr>
        <w:t xml:space="preserve"> suelen retirarse luego que se logra la curación, aun cuando existen casos en los que el médico opta por no retirarlos </w:t>
      </w:r>
      <w:r w:rsidRPr="3C0681A5" w:rsidR="0494E71A">
        <w:rPr>
          <w:lang w:val="es-PE"/>
        </w:rPr>
        <w:t>.................................................................................................................................................................................................................................................................................</w:t>
      </w:r>
      <w:r w:rsidRPr="3C0681A5" w:rsidR="00637273">
        <w:rPr>
          <w:lang w:val="es-PE"/>
        </w:rPr>
        <w:t xml:space="preserve"> </w:t>
      </w:r>
    </w:p>
    <w:p w:rsidRPr="00637273" w:rsidR="00637273" w:rsidP="00437C27" w:rsidRDefault="00637273" w14:paraId="15B88047" w14:textId="77777777">
      <w:pPr>
        <w:jc w:val="both"/>
        <w:outlineLvl w:val="0"/>
        <w:rPr>
          <w:lang w:val="es-PE"/>
        </w:rPr>
      </w:pPr>
    </w:p>
    <w:p w:rsidRPr="00637273" w:rsidR="00637273" w:rsidP="00437C27" w:rsidRDefault="00637273" w14:paraId="621DD29F" w14:textId="77777777">
      <w:pPr>
        <w:jc w:val="both"/>
        <w:outlineLvl w:val="0"/>
        <w:rPr>
          <w:i/>
          <w:iCs/>
          <w:lang w:val="es-PE"/>
        </w:rPr>
      </w:pPr>
      <w:proofErr w:type="gramStart"/>
      <w:r w:rsidRPr="00637273">
        <w:rPr>
          <w:lang w:val="es-PE"/>
        </w:rPr>
        <w:t>De acuerdo a</w:t>
      </w:r>
      <w:proofErr w:type="gramEnd"/>
      <w:r w:rsidRPr="00637273">
        <w:rPr>
          <w:lang w:val="es-PE"/>
        </w:rPr>
        <w:t xml:space="preserve"> lo establecido en el artículo 77 de la Ley del contrato de seguro: </w:t>
      </w:r>
      <w:r w:rsidRPr="00637273">
        <w:rPr>
          <w:b/>
          <w:bCs/>
          <w:i/>
          <w:iCs/>
          <w:lang w:val="es-PE"/>
        </w:rPr>
        <w:t>“</w:t>
      </w:r>
      <w:r w:rsidRPr="00637273">
        <w:rPr>
          <w:i/>
          <w:iCs/>
          <w:lang w:val="es-PE"/>
        </w:rPr>
        <w:t>Corresponde al asegurado demostrar la ocurrencia del siniestro, así como la cuantía de la pérdida si fuera el caso, y al asegurador la carga de demostrar las causas que lo liberan de su prestación indemnizatoria.”</w:t>
      </w:r>
    </w:p>
    <w:p w:rsidRPr="00637273" w:rsidR="00637273" w:rsidP="00437C27" w:rsidRDefault="00637273" w14:paraId="2D260BC2" w14:textId="77777777">
      <w:pPr>
        <w:jc w:val="both"/>
        <w:outlineLvl w:val="0"/>
        <w:rPr>
          <w:lang w:val="es-PE"/>
        </w:rPr>
      </w:pPr>
    </w:p>
    <w:p w:rsidRPr="00637273" w:rsidR="00637273" w:rsidP="00437C27" w:rsidRDefault="00637273" w14:paraId="279DDDD5" w14:textId="77777777">
      <w:pPr>
        <w:jc w:val="both"/>
        <w:outlineLvl w:val="0"/>
        <w:rPr>
          <w:lang w:val="es-PE"/>
        </w:rPr>
      </w:pPr>
      <w:r w:rsidRPr="00637273">
        <w:rPr>
          <w:lang w:val="es-PE"/>
        </w:rPr>
        <w:t>En consecuencia, es el asegurado quien debe acreditar que estamos ante una prótesis de naturaleza “permanente”, lo que no ha ocurrido, pese a que se le requirió presentar un informe médico que se pronunciara sobre la naturaleza de la placa de titanio y su condición o no de permanente. Por lo que aún cuando se concluyera -a falta de una definición en la póliza de lo que debe entenderse por prótesis- que la placa de titanio lo es, no se ha acreditado que esta sea de naturaleza permanente.</w:t>
      </w:r>
    </w:p>
    <w:p w:rsidRPr="00637273" w:rsidR="00637273" w:rsidP="00437C27" w:rsidRDefault="00637273" w14:paraId="6E53EB60" w14:textId="77777777">
      <w:pPr>
        <w:jc w:val="both"/>
        <w:outlineLvl w:val="0"/>
        <w:rPr>
          <w:lang w:val="es-PE"/>
        </w:rPr>
      </w:pPr>
    </w:p>
    <w:p w:rsidRPr="00637273" w:rsidR="00637273" w:rsidP="00437C27" w:rsidRDefault="00637273" w14:paraId="2479A827" w14:textId="77777777">
      <w:pPr>
        <w:jc w:val="both"/>
        <w:outlineLvl w:val="0"/>
        <w:rPr>
          <w:lang w:val="es-PE"/>
        </w:rPr>
      </w:pPr>
      <w:r w:rsidRPr="00637273">
        <w:rPr>
          <w:lang w:val="es-PE"/>
        </w:rPr>
        <w:t>Al no haberse acreditado que la cirugía traumatológica implicó la colocación de una prótesis de naturaleza permanente, el rechazo de cobertura resulta legítimo.</w:t>
      </w:r>
    </w:p>
    <w:p w:rsidRPr="00637273" w:rsidR="00637273" w:rsidP="00437C27" w:rsidRDefault="00637273" w14:paraId="6A34B7C2" w14:textId="77777777">
      <w:pPr>
        <w:jc w:val="both"/>
        <w:outlineLvl w:val="0"/>
        <w:rPr>
          <w:b/>
          <w:lang w:val="es-PE"/>
        </w:rPr>
      </w:pPr>
    </w:p>
    <w:p w:rsidRPr="00637273" w:rsidR="00637273" w:rsidP="00437C27" w:rsidRDefault="00637273" w14:paraId="037A7448" w14:textId="77777777">
      <w:pPr>
        <w:jc w:val="both"/>
        <w:outlineLvl w:val="0"/>
        <w:rPr>
          <w:b/>
        </w:rPr>
      </w:pPr>
      <w:r w:rsidRPr="00637273">
        <w:rPr>
          <w:b/>
          <w:lang w:val="es-PE"/>
        </w:rPr>
        <w:t xml:space="preserve">Atendiendo a lo expresado, este colegiado </w:t>
      </w:r>
      <w:r w:rsidRPr="00637273">
        <w:rPr>
          <w:b/>
        </w:rPr>
        <w:t xml:space="preserve">concluye su apreciación razonada y conjunta y, al amparo de lo establecido en su Reglamento, </w:t>
      </w:r>
      <w:r w:rsidRPr="00637273">
        <w:rPr>
          <w:b/>
          <w:lang w:val="es-PE"/>
        </w:rPr>
        <w:t>resuelve:</w:t>
      </w:r>
    </w:p>
    <w:p w:rsidRPr="00637273" w:rsidR="00637273" w:rsidP="00437C27" w:rsidRDefault="00637273" w14:paraId="0BCBA9BA" w14:textId="77777777">
      <w:pPr>
        <w:jc w:val="both"/>
        <w:outlineLvl w:val="0"/>
        <w:rPr>
          <w:lang w:val="es-PE"/>
        </w:rPr>
      </w:pPr>
      <w:r w:rsidRPr="00637273">
        <w:rPr>
          <w:lang w:val="es-PE"/>
        </w:rPr>
        <w:tab/>
      </w:r>
    </w:p>
    <w:p w:rsidRPr="00637273" w:rsidR="00637273" w:rsidP="00437C27" w:rsidRDefault="00637273" w14:paraId="1F3B078F" w14:textId="052BC8E1">
      <w:pPr>
        <w:jc w:val="both"/>
        <w:outlineLvl w:val="0"/>
      </w:pPr>
      <w:r w:rsidRPr="3C0681A5" w:rsidR="00637273">
        <w:rPr>
          <w:b w:val="1"/>
          <w:bCs w:val="1"/>
        </w:rPr>
        <w:t>Declarar</w:t>
      </w:r>
      <w:r w:rsidRPr="3C0681A5" w:rsidR="00637273">
        <w:rPr>
          <w:b w:val="1"/>
          <w:bCs w:val="1"/>
          <w:lang w:val="es-PE"/>
        </w:rPr>
        <w:t xml:space="preserve"> INFUNDADA </w:t>
      </w:r>
      <w:r w:rsidRPr="3C0681A5" w:rsidR="00637273">
        <w:rPr>
          <w:lang w:val="es-PE"/>
        </w:rPr>
        <w:t xml:space="preserve">la reclamación interpuesta por </w:t>
      </w:r>
      <w:r w:rsidRPr="3C0681A5" w:rsidR="44A200C8">
        <w:rPr>
          <w:b w:val="1"/>
          <w:bCs w:val="1"/>
        </w:rPr>
        <w:t>......................................................................</w:t>
      </w:r>
      <w:r w:rsidRPr="3C0681A5" w:rsidR="00637273">
        <w:rPr>
          <w:b w:val="1"/>
          <w:bCs w:val="1"/>
        </w:rPr>
        <w:t xml:space="preserve">  </w:t>
      </w:r>
      <w:r w:rsidR="00637273">
        <w:rPr/>
        <w:t>contra</w:t>
      </w:r>
      <w:r w:rsidR="00637273">
        <w:rPr/>
        <w:t xml:space="preserve"> </w:t>
      </w:r>
      <w:r w:rsidR="096EC79B">
        <w:rPr/>
        <w:t>..................................</w:t>
      </w:r>
      <w:r w:rsidR="00637273">
        <w:rPr/>
        <w:t xml:space="preserve"> respecto de la cobertura indemnización por cirugía que implique colocación de prótesis permanentes, dejando a salvo el derecho del reclamante de recurrir a las instancias que considere pertinentes.</w:t>
      </w:r>
    </w:p>
    <w:p w:rsidRPr="0072406C" w:rsidR="00DA5539" w:rsidP="00437C27" w:rsidRDefault="00DA5539" w14:paraId="05530938" w14:textId="77777777">
      <w:pPr>
        <w:outlineLvl w:val="0"/>
        <w:rPr>
          <w:lang w:val="es-PE"/>
        </w:rPr>
      </w:pPr>
    </w:p>
    <w:p w:rsidRPr="0072406C" w:rsidR="00804FBA" w:rsidP="00E06FC0" w:rsidRDefault="00F15FBA" w14:paraId="0B8F9BB3" w14:textId="18E48AC5">
      <w:pPr>
        <w:jc w:val="right"/>
        <w:outlineLvl w:val="0"/>
        <w:rPr>
          <w:lang w:val="es-PE"/>
        </w:rPr>
      </w:pPr>
      <w:r w:rsidRPr="0072406C">
        <w:rPr>
          <w:lang w:val="es-PE"/>
        </w:rPr>
        <w:t xml:space="preserve">Lima, </w:t>
      </w:r>
      <w:r w:rsidR="00D0168D">
        <w:t>21</w:t>
      </w:r>
      <w:r w:rsidRPr="0072406C" w:rsidR="00B5125F">
        <w:t xml:space="preserve"> </w:t>
      </w:r>
      <w:r w:rsidRPr="0072406C">
        <w:rPr>
          <w:lang w:val="es-PE"/>
        </w:rPr>
        <w:t>de</w:t>
      </w:r>
      <w:r w:rsidRPr="0072406C" w:rsidR="001631D6">
        <w:rPr>
          <w:lang w:val="es-PE"/>
        </w:rPr>
        <w:t xml:space="preserve"> </w:t>
      </w:r>
      <w:r w:rsidRPr="0072406C" w:rsidR="00B5125F">
        <w:rPr>
          <w:lang w:val="es-PE"/>
        </w:rPr>
        <w:t>marzo</w:t>
      </w:r>
      <w:r w:rsidRPr="0072406C" w:rsidR="001631D6">
        <w:rPr>
          <w:lang w:val="es-PE"/>
        </w:rPr>
        <w:t xml:space="preserve"> </w:t>
      </w:r>
      <w:r w:rsidRPr="0072406C">
        <w:rPr>
          <w:lang w:val="es-PE"/>
        </w:rPr>
        <w:t>de 20</w:t>
      </w:r>
      <w:r w:rsidRPr="0072406C" w:rsidR="001631D6">
        <w:rPr>
          <w:lang w:val="es-PE"/>
        </w:rPr>
        <w:t>2</w:t>
      </w:r>
      <w:r w:rsidRPr="0072406C" w:rsidR="0073373B">
        <w:rPr>
          <w:lang w:val="es-PE"/>
        </w:rPr>
        <w:t>5</w:t>
      </w:r>
    </w:p>
    <w:p w:rsidRPr="0072406C" w:rsidR="00804FBA" w:rsidP="00E06FC0" w:rsidRDefault="00804FBA" w14:paraId="2C8A5CBC" w14:textId="77777777">
      <w:pPr>
        <w:jc w:val="both"/>
        <w:rPr>
          <w:b/>
          <w:bCs/>
          <w:i/>
          <w:iCs/>
          <w:lang w:val="es-ES_tradnl"/>
        </w:rPr>
      </w:pPr>
    </w:p>
    <w:p w:rsidRPr="0072406C" w:rsidR="003F73A8" w:rsidP="00E06FC0" w:rsidRDefault="003F73A8" w14:paraId="00714C2C" w14:textId="77777777">
      <w:pPr>
        <w:jc w:val="both"/>
        <w:rPr>
          <w:b/>
          <w:bCs/>
          <w:i/>
          <w:iCs/>
          <w:lang w:val="es-ES_tradnl"/>
        </w:rPr>
      </w:pPr>
      <w:r w:rsidRPr="0072406C">
        <w:rPr>
          <w:b/>
          <w:bCs/>
          <w:i/>
          <w:iCs/>
          <w:lang w:val="es-ES_tradnl"/>
        </w:rPr>
        <w:t>La Secretaría Técnica certifica que la presente resolución cuenta con el voto de los vocales cuyos nombres figuran en el presente documento.</w:t>
      </w:r>
    </w:p>
    <w:p w:rsidRPr="0072406C" w:rsidR="003F73A8" w:rsidP="003F73A8" w:rsidRDefault="003F73A8" w14:paraId="1583EBBC" w14:textId="77777777">
      <w:pPr>
        <w:jc w:val="both"/>
        <w:rPr>
          <w:b/>
          <w:bCs/>
          <w:i/>
          <w:iCs/>
          <w:lang w:val="es-ES_tradnl"/>
        </w:rPr>
      </w:pPr>
    </w:p>
    <w:p w:rsidRPr="0072406C" w:rsidR="003F73A8" w:rsidP="003F73A8" w:rsidRDefault="003F73A8" w14:paraId="00F7442C" w14:textId="77777777">
      <w:pPr>
        <w:spacing w:line="360" w:lineRule="auto"/>
        <w:jc w:val="center"/>
        <w:rPr>
          <w:b/>
          <w:bCs/>
        </w:rPr>
      </w:pPr>
      <w:r w:rsidRPr="0072406C">
        <w:rPr>
          <w:b/>
          <w:bCs/>
        </w:rPr>
        <w:t xml:space="preserve">María Eugenia Valdez Fernández Baca – </w:t>
      </w:r>
      <w:proofErr w:type="gramStart"/>
      <w:r w:rsidRPr="0072406C">
        <w:rPr>
          <w:b/>
          <w:bCs/>
        </w:rPr>
        <w:t>Presidente</w:t>
      </w:r>
      <w:proofErr w:type="gramEnd"/>
    </w:p>
    <w:p w:rsidRPr="0072406C" w:rsidR="003F73A8" w:rsidP="003F73A8" w:rsidRDefault="003F73A8" w14:paraId="28FF05CB" w14:textId="77777777">
      <w:pPr>
        <w:spacing w:line="360" w:lineRule="auto"/>
        <w:jc w:val="center"/>
        <w:rPr>
          <w:b/>
          <w:bCs/>
        </w:rPr>
      </w:pPr>
      <w:r w:rsidRPr="0072406C">
        <w:rPr>
          <w:b/>
          <w:bCs/>
        </w:rPr>
        <w:t>Rolando Eyzaguirre Maccan – Vocal</w:t>
      </w:r>
    </w:p>
    <w:p w:rsidRPr="0072406C" w:rsidR="003F73A8" w:rsidP="003F73A8" w:rsidRDefault="003F73A8" w14:paraId="15ED3DCA" w14:textId="77777777">
      <w:pPr>
        <w:spacing w:line="360" w:lineRule="auto"/>
        <w:jc w:val="center"/>
        <w:rPr>
          <w:lang w:val="es-MX"/>
        </w:rPr>
      </w:pPr>
      <w:r w:rsidRPr="0072406C">
        <w:rPr>
          <w:b/>
          <w:bCs/>
        </w:rPr>
        <w:t>Gonzalo Abad del Busto - Vocal</w:t>
      </w:r>
    </w:p>
    <w:p w:rsidRPr="003A0005" w:rsidR="001631D6" w:rsidP="00F15FBA" w:rsidRDefault="001631D6" w14:paraId="0DA96C46" w14:textId="77777777">
      <w:pPr>
        <w:jc w:val="both"/>
        <w:rPr>
          <w:lang w:val="es-MX"/>
        </w:rPr>
      </w:pPr>
    </w:p>
    <w:p w:rsidRPr="003A0005" w:rsidR="00F15FBA" w:rsidP="00F15FBA" w:rsidRDefault="00F15FBA" w14:paraId="22C77427" w14:textId="77777777"/>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4CC0" w:rsidP="005F148C" w:rsidRDefault="00054CC0" w14:paraId="3B347EE4" w14:textId="77777777">
      <w:r>
        <w:separator/>
      </w:r>
    </w:p>
  </w:endnote>
  <w:endnote w:type="continuationSeparator" w:id="0">
    <w:p w:rsidR="00054CC0" w:rsidP="005F148C" w:rsidRDefault="00054CC0" w14:paraId="3454FC3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4CC0" w:rsidP="005F148C" w:rsidRDefault="00054CC0" w14:paraId="340A6086" w14:textId="77777777">
      <w:r>
        <w:separator/>
      </w:r>
    </w:p>
  </w:footnote>
  <w:footnote w:type="continuationSeparator" w:id="0">
    <w:p w:rsidR="00054CC0" w:rsidP="005F148C" w:rsidRDefault="00054CC0" w14:paraId="7DB2DE8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5"/>
  </w:num>
  <w:num w:numId="7" w16cid:durableId="1402695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37C27"/>
    <w:rsid w:val="00440C04"/>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359"/>
    <w:rsid w:val="00814D84"/>
    <w:rsid w:val="00816F2C"/>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7946"/>
    <w:rsid w:val="00B37CC6"/>
    <w:rsid w:val="00B4610E"/>
    <w:rsid w:val="00B5031E"/>
    <w:rsid w:val="00B5125F"/>
    <w:rsid w:val="00B5282A"/>
    <w:rsid w:val="00B557D5"/>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5D2A"/>
    <w:rsid w:val="00BF63A2"/>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0D2E"/>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F1388"/>
    <w:rsid w:val="00FF2213"/>
    <w:rsid w:val="00FF2485"/>
    <w:rsid w:val="031B5B18"/>
    <w:rsid w:val="0494E71A"/>
    <w:rsid w:val="08A8A183"/>
    <w:rsid w:val="096EC79B"/>
    <w:rsid w:val="0B1D00B0"/>
    <w:rsid w:val="165BE88F"/>
    <w:rsid w:val="252B629F"/>
    <w:rsid w:val="27B82022"/>
    <w:rsid w:val="2CAA5847"/>
    <w:rsid w:val="3C0681A5"/>
    <w:rsid w:val="442FD676"/>
    <w:rsid w:val="44A200C8"/>
    <w:rsid w:val="487B4CF6"/>
    <w:rsid w:val="49429BE7"/>
    <w:rsid w:val="57BABE3E"/>
    <w:rsid w:val="6038EDFB"/>
    <w:rsid w:val="6F1D8D7A"/>
    <w:rsid w:val="73355EEB"/>
    <w:rsid w:val="7B3B8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70351C0-C722-4720-BE60-EDEBDB60DB46}"/>
</file>

<file path=customXml/itemProps3.xml><?xml version="1.0" encoding="utf-8"?>
<ds:datastoreItem xmlns:ds="http://schemas.openxmlformats.org/officeDocument/2006/customXml" ds:itemID="{95C636BA-598A-47EA-A37D-2B8F26047B5F}"/>
</file>

<file path=customXml/itemProps4.xml><?xml version="1.0" encoding="utf-8"?>
<ds:datastoreItem xmlns:ds="http://schemas.openxmlformats.org/officeDocument/2006/customXml" ds:itemID="{0F8DB1D1-E41E-409C-87F8-05B6E88E93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371</cp:revision>
  <cp:lastPrinted>2025-03-21T16:51:00Z</cp:lastPrinted>
  <dcterms:created xsi:type="dcterms:W3CDTF">2023-06-22T13:57:00Z</dcterms:created>
  <dcterms:modified xsi:type="dcterms:W3CDTF">2026-03-12T17:32:39Z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