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962B1" w:rsidR="00437C27" w:rsidP="00437C27" w:rsidRDefault="00F15FBA" w14:paraId="31E678AF" w14:textId="034B613C">
      <w:pPr>
        <w:pStyle w:val="Ttulo"/>
        <w:outlineLvl w:val="0"/>
        <w:rPr>
          <w:lang w:val="es-PE"/>
        </w:rPr>
      </w:pPr>
      <w:r w:rsidRPr="00C962B1">
        <w:rPr>
          <w:lang w:val="es-PE"/>
        </w:rPr>
        <w:t>RESOLUCIÓN N</w:t>
      </w:r>
      <w:r w:rsidRPr="00C962B1" w:rsidR="001631D6">
        <w:rPr>
          <w:lang w:val="es-PE"/>
        </w:rPr>
        <w:t xml:space="preserve">° </w:t>
      </w:r>
      <w:r w:rsidRPr="00C962B1" w:rsidR="00015A30">
        <w:rPr>
          <w:lang w:val="es-PE"/>
        </w:rPr>
        <w:t>0</w:t>
      </w:r>
      <w:r w:rsidRPr="00C962B1" w:rsidR="00A06853">
        <w:rPr>
          <w:lang w:val="es-PE"/>
        </w:rPr>
        <w:t>5</w:t>
      </w:r>
      <w:r w:rsidRPr="00C962B1" w:rsidR="00CB7EA4">
        <w:rPr>
          <w:lang w:val="es-PE"/>
        </w:rPr>
        <w:t>4</w:t>
      </w:r>
      <w:r w:rsidRPr="00C962B1" w:rsidR="001631D6">
        <w:rPr>
          <w:lang w:val="es-PE"/>
        </w:rPr>
        <w:t>/2</w:t>
      </w:r>
      <w:r w:rsidRPr="00C962B1" w:rsidR="0073373B">
        <w:rPr>
          <w:lang w:val="es-PE"/>
        </w:rPr>
        <w:t>5</w:t>
      </w:r>
    </w:p>
    <w:p w:rsidRPr="00C962B1" w:rsidR="00B56ABA" w:rsidP="00B56ABA" w:rsidRDefault="00B56ABA" w14:paraId="5CC0ECBC" w14:textId="77777777">
      <w:pPr>
        <w:outlineLvl w:val="0"/>
        <w:rPr>
          <w:b/>
          <w:bCs/>
          <w:lang w:val="es-PE"/>
        </w:rPr>
      </w:pPr>
    </w:p>
    <w:p w:rsidRPr="00C962B1" w:rsidR="00C962B1" w:rsidP="00C962B1" w:rsidRDefault="00C962B1" w14:paraId="72BE0848" w14:textId="77777777">
      <w:pPr>
        <w:outlineLvl w:val="0"/>
      </w:pPr>
      <w:r w:rsidRPr="00C962B1">
        <w:rPr>
          <w:b/>
          <w:bCs/>
        </w:rPr>
        <w:t>VISTOS:</w:t>
      </w:r>
    </w:p>
    <w:p w:rsidRPr="00C962B1" w:rsidR="00C962B1" w:rsidP="00C962B1" w:rsidRDefault="00C962B1" w14:paraId="7F50AD69" w14:textId="77777777">
      <w:pPr>
        <w:outlineLvl w:val="0"/>
        <w:rPr>
          <w:lang w:val="es-PE"/>
        </w:rPr>
      </w:pPr>
    </w:p>
    <w:p w:rsidRPr="00C962B1" w:rsidR="00C962B1" w:rsidP="00C962B1" w:rsidRDefault="00C962B1" w14:paraId="55198DB4" w14:textId="19FCC4D5">
      <w:pPr>
        <w:jc w:val="both"/>
        <w:outlineLvl w:val="0"/>
        <w:rPr>
          <w:lang w:val="es-PE"/>
        </w:rPr>
      </w:pPr>
      <w:r w:rsidRPr="3C53902D" w:rsidR="00C962B1">
        <w:rPr>
          <w:lang w:val="es-PE"/>
        </w:rPr>
        <w:t xml:space="preserve">Que, doña </w:t>
      </w:r>
      <w:r w:rsidRPr="3C53902D" w:rsidR="77E85D6F">
        <w:rPr>
          <w:b w:val="1"/>
          <w:bCs w:val="1"/>
          <w:lang w:val="en-US"/>
        </w:rPr>
        <w:t>..........................................</w:t>
      </w:r>
      <w:r w:rsidRPr="3C53902D" w:rsidR="00C962B1">
        <w:rPr>
          <w:lang w:val="es-PE"/>
        </w:rPr>
        <w:t xml:space="preserve"> (en adelante, la reclamante) interpone reclamación ante esta Defensoría del Asegurado (DEFASEG), solicitando que </w:t>
      </w:r>
      <w:r w:rsidRPr="3C53902D" w:rsidR="40AB6FB4">
        <w:rPr>
          <w:b w:val="1"/>
          <w:bCs w:val="1"/>
          <w:lang w:val="es-PE"/>
        </w:rPr>
        <w:t>.........................................................................................................................................................................................</w:t>
      </w:r>
      <w:r w:rsidRPr="3C53902D" w:rsidR="00C962B1">
        <w:rPr>
          <w:b w:val="1"/>
          <w:bCs w:val="1"/>
          <w:lang w:val="es-PE"/>
        </w:rPr>
        <w:t xml:space="preserve"> </w:t>
      </w:r>
      <w:r w:rsidRPr="3C53902D" w:rsidR="00C962B1">
        <w:rPr>
          <w:lang w:val="es-PE"/>
        </w:rPr>
        <w:t>(en adelante, la aseguradora)</w:t>
      </w:r>
      <w:r w:rsidRPr="3C53902D" w:rsidR="00C962B1">
        <w:rPr>
          <w:b w:val="1"/>
          <w:bCs w:val="1"/>
          <w:lang w:val="es-PE"/>
        </w:rPr>
        <w:t xml:space="preserve"> </w:t>
      </w:r>
      <w:r w:rsidRPr="3C53902D" w:rsidR="00C962B1">
        <w:rPr>
          <w:lang w:val="es-PE"/>
        </w:rPr>
        <w:t xml:space="preserve">otorgue cobertura a su solicitud de reembolso de los gastos de sepelio derivados del fallecimiento del señor </w:t>
      </w:r>
      <w:r w:rsidRPr="3C53902D" w:rsidR="743B1B47">
        <w:rPr>
          <w:lang w:val="es-PE"/>
        </w:rPr>
        <w:t>........................................................................</w:t>
      </w:r>
      <w:r w:rsidRPr="3C53902D" w:rsidR="00C962B1">
        <w:rPr>
          <w:lang w:val="es-PE"/>
        </w:rPr>
        <w:t xml:space="preserve"> (en adelante, el causante, ocurrido el </w:t>
      </w:r>
      <w:r w:rsidRPr="3C53902D" w:rsidR="00C962B1">
        <w:rPr>
          <w:lang w:val="es-PE"/>
        </w:rPr>
        <w:t>12 de marzo de 2024</w:t>
      </w:r>
      <w:r w:rsidRPr="3C53902D" w:rsidR="00C962B1">
        <w:rPr>
          <w:lang w:val="es-PE"/>
        </w:rPr>
        <w:t xml:space="preserve">, </w:t>
      </w:r>
      <w:r w:rsidR="00C962B1">
        <w:rPr/>
        <w:t xml:space="preserve">conforme al </w:t>
      </w:r>
      <w:r w:rsidRPr="3C53902D" w:rsidR="00C962B1">
        <w:rPr>
          <w:lang w:val="es-PE"/>
        </w:rPr>
        <w:t xml:space="preserve">Seguro de Sepelio </w:t>
      </w:r>
      <w:r w:rsidRPr="3C53902D" w:rsidR="52907DF3">
        <w:rPr>
          <w:lang w:val="es-PE"/>
        </w:rPr>
        <w:t>..............</w:t>
      </w:r>
      <w:r w:rsidRPr="3C53902D" w:rsidR="00C962B1">
        <w:rPr>
          <w:lang w:val="es-PE"/>
        </w:rPr>
        <w:t xml:space="preserve"> Finisterre – Plan Básico </w:t>
      </w:r>
      <w:r w:rsidRPr="3C53902D" w:rsidR="00C962B1">
        <w:rPr>
          <w:lang w:val="es-PE"/>
        </w:rPr>
        <w:t>N°</w:t>
      </w:r>
      <w:r w:rsidRPr="3C53902D" w:rsidR="00C962B1">
        <w:rPr>
          <w:lang w:val="es-PE"/>
        </w:rPr>
        <w:t xml:space="preserve"> </w:t>
      </w:r>
      <w:r w:rsidRPr="3C53902D" w:rsidR="7FBC3308">
        <w:rPr>
          <w:lang w:val="es-PE"/>
        </w:rPr>
        <w:t>...............................</w:t>
      </w:r>
      <w:r w:rsidRPr="3C53902D" w:rsidR="00C962B1">
        <w:rPr>
          <w:lang w:val="es-PE"/>
        </w:rPr>
        <w:t xml:space="preserve"> </w:t>
      </w:r>
      <w:r w:rsidRPr="3C53902D" w:rsidR="00C962B1">
        <w:rPr>
          <w:lang w:val="es-PE"/>
        </w:rPr>
        <w:t>(en adelante, la póliza).</w:t>
      </w:r>
    </w:p>
    <w:p w:rsidRPr="00C962B1" w:rsidR="00C962B1" w:rsidP="00C962B1" w:rsidRDefault="00C962B1" w14:paraId="505E1645" w14:textId="77777777">
      <w:pPr>
        <w:jc w:val="both"/>
        <w:outlineLvl w:val="0"/>
        <w:rPr>
          <w:lang w:val="es-PE"/>
        </w:rPr>
      </w:pPr>
    </w:p>
    <w:p w:rsidRPr="00C962B1" w:rsidR="00C962B1" w:rsidP="00C962B1" w:rsidRDefault="00C962B1" w14:paraId="448933C7" w14:textId="77777777">
      <w:pPr>
        <w:jc w:val="both"/>
        <w:outlineLvl w:val="0"/>
        <w:rPr>
          <w:lang w:val="es-PE"/>
        </w:rPr>
      </w:pPr>
      <w:r w:rsidRPr="00C962B1">
        <w:rPr>
          <w:lang w:val="es-PE"/>
        </w:rPr>
        <w:t>Que, la señalada reclamación cumple con los requisitos de materia, cuantía y oportunidad establecidos en el Reglamento de la DEFASEG (http://www.defaseg.com.pe/reglamento);</w:t>
      </w:r>
    </w:p>
    <w:p w:rsidRPr="00C962B1" w:rsidR="00C962B1" w:rsidP="00C962B1" w:rsidRDefault="00C962B1" w14:paraId="5E94238C" w14:textId="77777777">
      <w:pPr>
        <w:jc w:val="both"/>
        <w:outlineLvl w:val="0"/>
        <w:rPr>
          <w:lang w:val="es-PE"/>
        </w:rPr>
      </w:pPr>
    </w:p>
    <w:p w:rsidRPr="00C962B1" w:rsidR="00C962B1" w:rsidP="00C962B1" w:rsidRDefault="00C962B1" w14:paraId="74248BEC" w14:textId="77777777">
      <w:pPr>
        <w:jc w:val="both"/>
        <w:outlineLvl w:val="0"/>
        <w:rPr>
          <w:lang w:val="es-PE"/>
        </w:rPr>
      </w:pPr>
      <w:r w:rsidRPr="00C962B1">
        <w:rPr>
          <w:lang w:val="es-PE"/>
        </w:rPr>
        <w:t>Que, habiéndosele corrido traslado de la respectiva reclamación, la aseguradora presentó sus respectivos descargos;</w:t>
      </w:r>
    </w:p>
    <w:p w:rsidRPr="00C962B1" w:rsidR="00C962B1" w:rsidP="00C962B1" w:rsidRDefault="00C962B1" w14:paraId="3918C350" w14:textId="77777777">
      <w:pPr>
        <w:jc w:val="both"/>
        <w:outlineLvl w:val="0"/>
        <w:rPr>
          <w:lang w:val="es-PE"/>
        </w:rPr>
      </w:pPr>
    </w:p>
    <w:p w:rsidRPr="00C962B1" w:rsidR="00C962B1" w:rsidP="00C962B1" w:rsidRDefault="00C962B1" w14:paraId="0609A12B" w14:textId="77777777">
      <w:pPr>
        <w:jc w:val="both"/>
        <w:outlineLvl w:val="0"/>
        <w:rPr>
          <w:lang w:val="es-PE"/>
        </w:rPr>
      </w:pPr>
      <w:r w:rsidRPr="00C962B1">
        <w:rPr>
          <w:lang w:val="es-PE"/>
        </w:rPr>
        <w:t>Que, el 17 de febrero de 2025 se realizó la audiencia virtual de vista con la concurrencia -únicamente- del representante de la aseguradora, quien tuvo oportunidad de exponer su posición tratándose de la materia reclamada, absolviendo las diversas preguntas que le fueron formuladas. Al respecto, se deja constancia de que la reclamante fue válidamente notificada con la programación de la audiencia; no obstante, no se presentó;</w:t>
      </w:r>
    </w:p>
    <w:p w:rsidRPr="00C962B1" w:rsidR="00C962B1" w:rsidP="00C962B1" w:rsidRDefault="00C962B1" w14:paraId="3A789E93" w14:textId="77777777">
      <w:pPr>
        <w:jc w:val="both"/>
        <w:outlineLvl w:val="0"/>
        <w:rPr>
          <w:lang w:val="es-PE"/>
        </w:rPr>
      </w:pPr>
    </w:p>
    <w:p w:rsidRPr="00C962B1" w:rsidR="00C962B1" w:rsidP="00C962B1" w:rsidRDefault="00C962B1" w14:paraId="406850D5" w14:textId="77777777">
      <w:pPr>
        <w:jc w:val="both"/>
        <w:outlineLvl w:val="0"/>
      </w:pPr>
      <w:r w:rsidRPr="00C962B1">
        <w:t xml:space="preserve">Que, en síntesis, la reclamante manifiesta lo siguiente: a) </w:t>
      </w:r>
      <w:r w:rsidRPr="00C962B1">
        <w:rPr>
          <w:lang w:val="es-PE"/>
        </w:rPr>
        <w:t>la aseguradora le informa la improcedencia del reembolso, pero no se especifica con exactitud la razón de esta decisión ni si la observación puede ser subsanada; b) solicita información detallada sobre el motivo preciso de la improcedencia y el incumplimiento específico que se estaría alegando;</w:t>
      </w:r>
    </w:p>
    <w:p w:rsidRPr="00C962B1" w:rsidR="00C962B1" w:rsidP="00C962B1" w:rsidRDefault="00C962B1" w14:paraId="7CF1D6A3" w14:textId="77777777">
      <w:pPr>
        <w:jc w:val="both"/>
        <w:outlineLvl w:val="0"/>
      </w:pPr>
    </w:p>
    <w:p w:rsidRPr="00C962B1" w:rsidR="00C962B1" w:rsidP="00C962B1" w:rsidRDefault="00C962B1" w14:paraId="64C4348E" w14:textId="32537EC5">
      <w:pPr>
        <w:jc w:val="both"/>
        <w:outlineLvl w:val="0"/>
      </w:pPr>
      <w:r w:rsidR="00C962B1">
        <w:rPr/>
        <w:t>Que, por su parte, la aseguradora sustenta su posición resumidamente en lo siguiente: a) la reclamante reconoce ser integrante de un contrato de Seguro de Sepelio, mediante el cual la aseguradora se obliga a brindar el servicio de sepelio y a pagar a los beneficiarios los beneficios garantizados en la póliza; b) el 12 de marzo de 2024 falleció el causante, siendo que el 27 de septiembre de 2024, la reclamante solicitó el reembolso por servicios de sepelio, adjuntando una factura emitida por Funeraria Los Pinos a nombre de</w:t>
      </w:r>
      <w:r w:rsidR="784ECCEC">
        <w:rPr/>
        <w:t>..............</w:t>
      </w:r>
      <w:r w:rsidR="00C962B1">
        <w:rPr/>
        <w:t xml:space="preserve">; c) </w:t>
      </w:r>
      <w:r w:rsidRPr="3C53902D" w:rsidR="00C962B1">
        <w:rPr>
          <w:lang w:val="es-PE"/>
        </w:rPr>
        <w:t xml:space="preserve">mediante comunicación del 17 de octubre de 2024, se notificó a la reclamante que su solicitud resultaba improcedente, debido a que no se cumplieron los términos y condiciones de la póliza, que establecen que el servicio de sepelio debe ser realizado exclusivamente por la aseguradora o por funerarias autorizadas; d) según lo pactado, la aseguradora o sus funerarias autorizadas son las únicas responsables de prestar el servicio de sepelio. En ese sentido, señala que los beneficiarios o familiares del asegurado solo podían solicitar la cobertura en las agencias funerarias de Finisterre S.A. (del Grupo </w:t>
      </w:r>
      <w:r w:rsidRPr="3C53902D" w:rsidR="52907DF3">
        <w:rPr>
          <w:lang w:val="es-PE"/>
        </w:rPr>
        <w:t>..............</w:t>
      </w:r>
      <w:r w:rsidRPr="3C53902D" w:rsidR="00C962B1">
        <w:rPr>
          <w:lang w:val="es-PE"/>
        </w:rPr>
        <w:t xml:space="preserve">) o en aquellas debidamente autorizadas, lo que no ocurrió en este caso; e) la reclamante no ha acreditado que el servicio de sepelio haya sido adquirido en alguna de las agencias funerarias de Finisterre S.A. o en una autorizada por la aseguradora, siendo que la funeraria Los Pinos, que prestó el servicio de sepelio, no es una empresa autorizada; f) la reclamante presentó como sustento de gastos la Factura Electrónica </w:t>
      </w:r>
      <w:r w:rsidRPr="3C53902D" w:rsidR="00C962B1">
        <w:rPr>
          <w:lang w:val="es-PE"/>
        </w:rPr>
        <w:t>N°</w:t>
      </w:r>
      <w:r w:rsidRPr="3C53902D" w:rsidR="00C962B1">
        <w:rPr>
          <w:lang w:val="es-PE"/>
        </w:rPr>
        <w:t xml:space="preserve"> </w:t>
      </w:r>
      <w:r w:rsidRPr="3C53902D" w:rsidR="0D21EB27">
        <w:rPr>
          <w:lang w:val="es-PE"/>
        </w:rPr>
        <w:t>................</w:t>
      </w:r>
      <w:r w:rsidRPr="3C53902D" w:rsidR="00C962B1">
        <w:rPr>
          <w:lang w:val="es-PE"/>
        </w:rPr>
        <w:t xml:space="preserve"> por el monto de S/ 3,000.00, la cual fue emitida a nombre de</w:t>
      </w:r>
      <w:r w:rsidRPr="3C53902D" w:rsidR="784ECCEC">
        <w:rPr>
          <w:lang w:val="es-PE"/>
        </w:rPr>
        <w:t>..............</w:t>
      </w:r>
      <w:r w:rsidRPr="3C53902D" w:rsidR="00C962B1">
        <w:rPr>
          <w:lang w:val="es-PE"/>
        </w:rPr>
        <w:t xml:space="preserve"> Seguros; g) el comprobante </w:t>
      </w:r>
      <w:r w:rsidRPr="3C53902D" w:rsidR="00C962B1">
        <w:rPr>
          <w:lang w:val="es-PE"/>
        </w:rPr>
        <w:t>de pago presentado fue emitido a nombre de otra aseguradora, lo que sugiere que esta última ya asumió el costo del sepelio. Por lo tanto, considera que el riesgo cubierto ya ha sido indemnizado, lo que impide a la aseguradora otorgar una doble cobertura</w:t>
      </w:r>
    </w:p>
    <w:p w:rsidRPr="00C962B1" w:rsidR="00C962B1" w:rsidP="00C962B1" w:rsidRDefault="00C962B1" w14:paraId="562129D7" w14:textId="77777777">
      <w:pPr>
        <w:jc w:val="both"/>
        <w:outlineLvl w:val="0"/>
      </w:pPr>
    </w:p>
    <w:p w:rsidRPr="00C962B1" w:rsidR="00C962B1" w:rsidP="00C962B1" w:rsidRDefault="00C962B1" w14:paraId="514EF96B" w14:textId="77777777">
      <w:pPr>
        <w:jc w:val="both"/>
        <w:outlineLvl w:val="0"/>
      </w:pPr>
      <w:r w:rsidRPr="00C962B1">
        <w:rPr>
          <w:b/>
          <w:bCs/>
        </w:rPr>
        <w:t>CONSIDERANDO:</w:t>
      </w:r>
    </w:p>
    <w:p w:rsidRPr="00C962B1" w:rsidR="00C962B1" w:rsidP="00C962B1" w:rsidRDefault="00C962B1" w14:paraId="5DC34F51" w14:textId="77777777">
      <w:pPr>
        <w:jc w:val="both"/>
        <w:outlineLvl w:val="0"/>
      </w:pPr>
      <w:r w:rsidRPr="00C962B1">
        <w:t> </w:t>
      </w:r>
    </w:p>
    <w:p w:rsidRPr="00C962B1" w:rsidR="00C962B1" w:rsidP="00C962B1" w:rsidRDefault="00C962B1" w14:paraId="28C6C146" w14:textId="77777777">
      <w:pPr>
        <w:jc w:val="both"/>
        <w:outlineLvl w:val="0"/>
        <w:rPr>
          <w:lang w:val="es-PE"/>
        </w:rPr>
      </w:pPr>
      <w:r w:rsidRPr="00C962B1">
        <w:rPr>
          <w:b/>
          <w:u w:val="single"/>
          <w:lang w:val="es-PE"/>
        </w:rPr>
        <w:t>Primero</w:t>
      </w:r>
      <w:r w:rsidRPr="00C962B1">
        <w:rPr>
          <w:b/>
          <w:lang w:val="es-PE"/>
        </w:rPr>
        <w:t xml:space="preserve">: </w:t>
      </w:r>
      <w:r w:rsidRPr="00C962B1">
        <w:rPr>
          <w:lang w:val="es-PE"/>
        </w:rPr>
        <w:t>Conforme a su Reglamento, la</w:t>
      </w:r>
      <w:r w:rsidRPr="00C962B1">
        <w:rPr>
          <w:b/>
          <w:bCs/>
          <w:lang w:val="es-PE"/>
        </w:rPr>
        <w:t xml:space="preserve"> </w:t>
      </w:r>
      <w:r w:rsidRPr="00C962B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962B1" w:rsidR="00C962B1" w:rsidP="00C962B1" w:rsidRDefault="00C962B1" w14:paraId="6BF17504" w14:textId="77777777">
      <w:pPr>
        <w:jc w:val="both"/>
        <w:outlineLvl w:val="0"/>
        <w:rPr>
          <w:bCs/>
        </w:rPr>
      </w:pPr>
    </w:p>
    <w:p w:rsidRPr="00C962B1" w:rsidR="00C962B1" w:rsidP="00C962B1" w:rsidRDefault="00C962B1" w14:paraId="29230B72" w14:textId="77777777">
      <w:pPr>
        <w:jc w:val="both"/>
        <w:outlineLvl w:val="0"/>
        <w:rPr>
          <w:bCs/>
          <w:lang w:val="es-PE"/>
        </w:rPr>
      </w:pPr>
      <w:r w:rsidRPr="00C962B1">
        <w:rPr>
          <w:b/>
          <w:bCs/>
          <w:u w:val="single"/>
          <w:lang w:val="es-PE"/>
        </w:rPr>
        <w:t>Segundo</w:t>
      </w:r>
      <w:r w:rsidRPr="00C962B1">
        <w:rPr>
          <w:b/>
          <w:bCs/>
          <w:lang w:val="es-PE"/>
        </w:rPr>
        <w:t>:</w:t>
      </w:r>
      <w:r w:rsidRPr="00C962B1">
        <w:rPr>
          <w:bCs/>
          <w:lang w:val="es-PE"/>
        </w:rPr>
        <w:t xml:space="preserve"> </w:t>
      </w:r>
      <w:r w:rsidRPr="00C962B1">
        <w:rPr>
          <w:lang w:val="es-PE"/>
        </w:rPr>
        <w:t xml:space="preserve">Asimismo, de acuerdo a </w:t>
      </w:r>
      <w:r w:rsidRPr="00C962B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962B1" w:rsidR="00C962B1" w:rsidP="00C962B1" w:rsidRDefault="00C962B1" w14:paraId="407AEAF5" w14:textId="77777777">
      <w:pPr>
        <w:jc w:val="both"/>
        <w:outlineLvl w:val="0"/>
        <w:rPr>
          <w:lang w:val="es-PE"/>
        </w:rPr>
      </w:pPr>
    </w:p>
    <w:p w:rsidRPr="00C962B1" w:rsidR="00C962B1" w:rsidP="00C962B1" w:rsidRDefault="00C962B1" w14:paraId="46948AFA" w14:textId="77777777">
      <w:pPr>
        <w:jc w:val="both"/>
        <w:outlineLvl w:val="0"/>
      </w:pPr>
      <w:r w:rsidRPr="00C962B1">
        <w:rPr>
          <w:b/>
          <w:bCs/>
          <w:u w:val="single"/>
          <w:lang w:val="es-PE"/>
        </w:rPr>
        <w:t>Tercero</w:t>
      </w:r>
      <w:r w:rsidRPr="00C962B1">
        <w:rPr>
          <w:b/>
          <w:bCs/>
          <w:lang w:val="es-PE"/>
        </w:rPr>
        <w:t>:</w:t>
      </w:r>
      <w:r w:rsidRPr="00C962B1">
        <w:rPr>
          <w:lang w:val="es-PE"/>
        </w:rPr>
        <w:t xml:space="preserve"> Que, de acuerdo a la Ley Nro. </w:t>
      </w:r>
      <w:r w:rsidRPr="00C962B1">
        <w:t xml:space="preserve">29946 – Ley del Contrato de Seguro, norma legal vigente con ocasión de la celebración del contrato al cual se contrae el presente caso, </w:t>
      </w:r>
      <w:r w:rsidRPr="00C962B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962B1" w:rsidR="00C962B1" w:rsidP="00C962B1" w:rsidRDefault="00C962B1" w14:paraId="4BA467B8" w14:textId="77777777">
      <w:pPr>
        <w:jc w:val="both"/>
        <w:outlineLvl w:val="0"/>
        <w:rPr>
          <w:b/>
          <w:u w:val="single"/>
          <w:lang w:val="es-PE"/>
        </w:rPr>
      </w:pPr>
    </w:p>
    <w:p w:rsidRPr="00C962B1" w:rsidR="00C962B1" w:rsidP="00C962B1" w:rsidRDefault="00C962B1" w14:paraId="7D2BE1F2" w14:textId="77777777">
      <w:pPr>
        <w:jc w:val="both"/>
        <w:outlineLvl w:val="0"/>
        <w:rPr>
          <w:lang w:val="es-PE"/>
        </w:rPr>
      </w:pPr>
      <w:r w:rsidRPr="00C962B1">
        <w:rPr>
          <w:b/>
          <w:u w:val="single"/>
          <w:lang w:val="es-PE"/>
        </w:rPr>
        <w:t>Cuarto</w:t>
      </w:r>
      <w:r w:rsidRPr="00C962B1">
        <w:rPr>
          <w:b/>
          <w:lang w:val="es-PE"/>
        </w:rPr>
        <w:t>:</w:t>
      </w:r>
      <w:r w:rsidRPr="00C962B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962B1" w:rsidR="00C962B1" w:rsidP="00C962B1" w:rsidRDefault="00C962B1" w14:paraId="1787F488" w14:textId="77777777">
      <w:pPr>
        <w:jc w:val="both"/>
        <w:outlineLvl w:val="0"/>
        <w:rPr>
          <w:b/>
          <w:bCs/>
          <w:u w:val="single"/>
          <w:lang w:val="es-PE"/>
        </w:rPr>
      </w:pPr>
    </w:p>
    <w:p w:rsidRPr="00C962B1" w:rsidR="00C962B1" w:rsidP="00C962B1" w:rsidRDefault="00C962B1" w14:paraId="55BCC35F" w14:textId="77777777">
      <w:pPr>
        <w:jc w:val="both"/>
        <w:outlineLvl w:val="0"/>
        <w:rPr>
          <w:b/>
          <w:bCs/>
          <w:lang w:val="es-PE"/>
        </w:rPr>
      </w:pPr>
      <w:r w:rsidRPr="00C962B1">
        <w:rPr>
          <w:b/>
          <w:bCs/>
          <w:u w:val="single"/>
          <w:lang w:val="es-PE"/>
        </w:rPr>
        <w:t>Quinto</w:t>
      </w:r>
      <w:r w:rsidRPr="00C962B1">
        <w:rPr>
          <w:b/>
          <w:bCs/>
          <w:lang w:val="es-PE"/>
        </w:rPr>
        <w:t xml:space="preserve">: </w:t>
      </w:r>
      <w:r w:rsidRPr="00C962B1">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962B1" w:rsidR="00C962B1" w:rsidP="00C962B1" w:rsidRDefault="00C962B1" w14:paraId="459FF5AB" w14:textId="77777777">
      <w:pPr>
        <w:jc w:val="both"/>
        <w:outlineLvl w:val="0"/>
        <w:rPr>
          <w:b/>
          <w:bCs/>
        </w:rPr>
      </w:pPr>
    </w:p>
    <w:p w:rsidRPr="00C962B1" w:rsidR="00C962B1" w:rsidP="00C962B1" w:rsidRDefault="00C962B1" w14:paraId="24A07904" w14:textId="77777777">
      <w:pPr>
        <w:jc w:val="both"/>
        <w:outlineLvl w:val="0"/>
        <w:rPr>
          <w:lang w:val="es-PE"/>
        </w:rPr>
      </w:pPr>
      <w:r w:rsidRPr="00C962B1">
        <w:rPr>
          <w:b/>
          <w:bCs/>
          <w:u w:val="single"/>
          <w:lang w:val="es-PE"/>
        </w:rPr>
        <w:t>Sexto</w:t>
      </w:r>
      <w:r w:rsidRPr="00C962B1">
        <w:rPr>
          <w:b/>
          <w:bCs/>
          <w:lang w:val="es-PE"/>
        </w:rPr>
        <w:t xml:space="preserve">: </w:t>
      </w:r>
      <w:r w:rsidRPr="00C962B1">
        <w:rPr>
          <w:lang w:val="es-PE"/>
        </w:rPr>
        <w:t>Que, sin perjuicio de lo indicado y el recuento de argumentos de las partes</w:t>
      </w:r>
      <w:r w:rsidRPr="00C962B1">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C962B1">
        <w:rPr>
          <w:lang w:val="es-PE"/>
        </w:rPr>
        <w:t>.</w:t>
      </w:r>
    </w:p>
    <w:p w:rsidRPr="00C962B1" w:rsidR="00C962B1" w:rsidP="00C962B1" w:rsidRDefault="00C962B1" w14:paraId="3B4F4467" w14:textId="77777777">
      <w:pPr>
        <w:jc w:val="both"/>
        <w:outlineLvl w:val="0"/>
        <w:rPr>
          <w:lang w:val="es-PE"/>
        </w:rPr>
      </w:pPr>
    </w:p>
    <w:p w:rsidRPr="00C962B1" w:rsidR="00C962B1" w:rsidP="00C962B1" w:rsidRDefault="00C962B1" w14:paraId="7861AD21" w14:textId="7681BF6D">
      <w:pPr>
        <w:jc w:val="both"/>
        <w:outlineLvl w:val="0"/>
        <w:rPr>
          <w:lang w:val="es-PE"/>
        </w:rPr>
      </w:pPr>
      <w:r w:rsidRPr="3C53902D" w:rsidR="00C962B1">
        <w:rPr>
          <w:b w:val="1"/>
          <w:bCs w:val="1"/>
          <w:u w:val="single"/>
        </w:rPr>
        <w:t>Sétimo</w:t>
      </w:r>
      <w:r w:rsidRPr="3C53902D" w:rsidR="00C962B1">
        <w:rPr>
          <w:b w:val="1"/>
          <w:bCs w:val="1"/>
        </w:rPr>
        <w:t>:</w:t>
      </w:r>
      <w:r w:rsidRPr="3C53902D" w:rsidR="00C962B1">
        <w:rPr>
          <w:b w:val="1"/>
          <w:bCs w:val="1"/>
          <w:lang w:val="es-PE"/>
        </w:rPr>
        <w:t xml:space="preserve"> </w:t>
      </w:r>
      <w:r w:rsidRPr="3C53902D" w:rsidR="00C962B1">
        <w:rPr>
          <w:lang w:val="es-PE"/>
        </w:rPr>
        <w:t>Que</w:t>
      </w:r>
      <w:r w:rsidRPr="3C53902D" w:rsidR="00C962B1">
        <w:rPr>
          <w:b w:val="1"/>
          <w:bCs w:val="1"/>
          <w:lang w:val="es-PE"/>
        </w:rPr>
        <w:t>,</w:t>
      </w:r>
      <w:r w:rsidRPr="3C53902D" w:rsidR="00C962B1">
        <w:rPr>
          <w:lang w:val="es-PE"/>
        </w:rPr>
        <w:t xml:space="preserve"> en primer lugar, debemos determinar que la controversia que nos ocupa en la presente ocasión refiere al rechazo de la cobertura informado por la aseguradora y que se </w:t>
      </w:r>
      <w:r w:rsidRPr="3C53902D" w:rsidR="00C962B1">
        <w:rPr>
          <w:lang w:val="es-PE"/>
        </w:rPr>
        <w:t xml:space="preserve">materializa en el envío de la Carta </w:t>
      </w:r>
      <w:r w:rsidRPr="3C53902D" w:rsidR="00C962B1">
        <w:rPr>
          <w:lang w:val="es-PE"/>
        </w:rPr>
        <w:t>N°</w:t>
      </w:r>
      <w:r w:rsidRPr="3C53902D" w:rsidR="00C962B1">
        <w:rPr>
          <w:lang w:val="es-PE"/>
        </w:rPr>
        <w:t xml:space="preserve"> </w:t>
      </w:r>
      <w:r w:rsidRPr="3C53902D" w:rsidR="37257B18">
        <w:rPr>
          <w:lang w:val="es-PE"/>
        </w:rPr>
        <w:t>....................................</w:t>
      </w:r>
      <w:r w:rsidRPr="3C53902D" w:rsidR="00C962B1">
        <w:rPr>
          <w:lang w:val="es-PE"/>
        </w:rPr>
        <w:t xml:space="preserve"> (en adelante, la Carta de Rechazo). Dicha Carta de Rechazo, según se puede apreciar, indica lo siguiente:</w:t>
      </w:r>
    </w:p>
    <w:p w:rsidRPr="00C962B1" w:rsidR="00C962B1" w:rsidP="00C962B1" w:rsidRDefault="00C962B1" w14:paraId="563BCC17" w14:textId="5414BF74">
      <w:pPr>
        <w:jc w:val="center"/>
        <w:outlineLvl w:val="0"/>
      </w:pPr>
      <w:r w:rsidR="774BE4B7">
        <w:rPr/>
        <w:t>.......................................................................................................................................</w:t>
      </w:r>
    </w:p>
    <w:p w:rsidR="3C53902D" w:rsidP="3C53902D" w:rsidRDefault="3C53902D" w14:paraId="4E776619" w14:textId="7CCE19AB">
      <w:pPr>
        <w:jc w:val="center"/>
        <w:outlineLvl w:val="0"/>
      </w:pPr>
    </w:p>
    <w:p w:rsidRPr="00C962B1" w:rsidR="00C962B1" w:rsidP="00C962B1" w:rsidRDefault="00C962B1" w14:paraId="4F1166FF" w14:textId="145902C5">
      <w:pPr>
        <w:jc w:val="center"/>
        <w:outlineLvl w:val="0"/>
        <w:rPr>
          <w:lang w:val="es-PE"/>
        </w:rPr>
      </w:pPr>
      <w:r w:rsidRPr="00C962B1">
        <w:rPr>
          <w:lang w:val="es-PE"/>
        </w:rPr>
        <w:drawing>
          <wp:inline distT="0" distB="0" distL="0" distR="0" wp14:anchorId="0A664EBD" wp14:editId="71CE59D4">
            <wp:extent cx="4953635" cy="397510"/>
            <wp:effectExtent l="0" t="0" r="0" b="0"/>
            <wp:docPr id="11461957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635" cy="397510"/>
                    </a:xfrm>
                    <a:prstGeom prst="rect">
                      <a:avLst/>
                    </a:prstGeom>
                    <a:noFill/>
                    <a:ln>
                      <a:noFill/>
                    </a:ln>
                  </pic:spPr>
                </pic:pic>
              </a:graphicData>
            </a:graphic>
          </wp:inline>
        </w:drawing>
      </w:r>
    </w:p>
    <w:p w:rsidRPr="00C962B1" w:rsidR="00C962B1" w:rsidP="00C962B1" w:rsidRDefault="00C962B1" w14:paraId="69A919E7" w14:textId="77777777">
      <w:pPr>
        <w:jc w:val="both"/>
        <w:outlineLvl w:val="0"/>
        <w:rPr>
          <w:lang w:val="es-PE"/>
        </w:rPr>
      </w:pPr>
    </w:p>
    <w:p w:rsidRPr="00C962B1" w:rsidR="00C962B1" w:rsidP="00C962B1" w:rsidRDefault="00C962B1" w14:paraId="1753A7E2" w14:textId="77777777">
      <w:pPr>
        <w:jc w:val="both"/>
        <w:outlineLvl w:val="0"/>
        <w:rPr>
          <w:lang w:val="es-PE"/>
        </w:rPr>
      </w:pPr>
      <w:r w:rsidRPr="00C962B1">
        <w:rPr>
          <w:lang w:val="es-PE"/>
        </w:rPr>
        <w:t>Ante ello, la reclamante indica que la Carta de Rechazo no indica cuál es el motivo por el que se rechaza su cobertura.</w:t>
      </w:r>
    </w:p>
    <w:p w:rsidRPr="00C962B1" w:rsidR="00C962B1" w:rsidP="00C962B1" w:rsidRDefault="00C962B1" w14:paraId="7F5C5154" w14:textId="77777777">
      <w:pPr>
        <w:jc w:val="both"/>
        <w:outlineLvl w:val="0"/>
        <w:rPr>
          <w:lang w:val="es-PE"/>
        </w:rPr>
      </w:pPr>
    </w:p>
    <w:p w:rsidRPr="00C962B1" w:rsidR="00C962B1" w:rsidP="00C962B1" w:rsidRDefault="00C962B1" w14:paraId="13A9079E" w14:textId="1B1B42A3">
      <w:pPr>
        <w:jc w:val="both"/>
        <w:outlineLvl w:val="0"/>
        <w:rPr>
          <w:lang w:val="es-PE"/>
        </w:rPr>
      </w:pPr>
      <w:r w:rsidRPr="2B7DF7A0" w:rsidR="00C962B1">
        <w:rPr>
          <w:b w:val="1"/>
          <w:bCs w:val="1"/>
          <w:u w:val="single"/>
          <w:lang w:val="es-PE"/>
        </w:rPr>
        <w:t>Octavo:</w:t>
      </w:r>
      <w:r w:rsidRPr="2B7DF7A0" w:rsidR="00C962B1">
        <w:rPr>
          <w:lang w:val="es-PE"/>
        </w:rPr>
        <w:t xml:space="preserve"> Que, a fin de esclarecer la presente controversia, debemos remitirnos a lo dispuesto por el Reglamento para la Gestión y Pago de Siniestro, aprobado mediante Resolución SBS </w:t>
      </w:r>
      <w:r w:rsidRPr="2B7DF7A0" w:rsidR="00C962B1">
        <w:rPr>
          <w:lang w:val="es-PE"/>
        </w:rPr>
        <w:t>N°</w:t>
      </w:r>
      <w:r w:rsidRPr="2B7DF7A0" w:rsidR="2E6CD258">
        <w:rPr>
          <w:lang w:val="es-PE"/>
        </w:rPr>
        <w:t>.........................</w:t>
      </w:r>
      <w:r w:rsidRPr="2B7DF7A0" w:rsidR="00C962B1">
        <w:rPr>
          <w:lang w:val="es-PE"/>
        </w:rPr>
        <w:t xml:space="preserve"> (en adelante, el Reglamento):</w:t>
      </w:r>
    </w:p>
    <w:p w:rsidRPr="00C962B1" w:rsidR="00C962B1" w:rsidP="00C962B1" w:rsidRDefault="00C962B1" w14:paraId="5695F4DD" w14:textId="77777777">
      <w:pPr>
        <w:jc w:val="both"/>
        <w:outlineLvl w:val="0"/>
        <w:rPr>
          <w:lang w:val="es-PE"/>
        </w:rPr>
      </w:pPr>
    </w:p>
    <w:p w:rsidRPr="00C962B1" w:rsidR="00C962B1" w:rsidP="00C962B1" w:rsidRDefault="00C962B1" w14:paraId="51DFB287" w14:textId="77777777">
      <w:pPr>
        <w:ind w:left="720"/>
        <w:jc w:val="both"/>
        <w:outlineLvl w:val="0"/>
        <w:rPr>
          <w:b/>
          <w:bCs/>
        </w:rPr>
      </w:pPr>
      <w:r w:rsidRPr="00C962B1">
        <w:rPr>
          <w:b/>
          <w:bCs/>
        </w:rPr>
        <w:t>Artículo 15</w:t>
      </w:r>
      <w:proofErr w:type="gramStart"/>
      <w:r w:rsidRPr="00C962B1">
        <w:rPr>
          <w:b/>
          <w:bCs/>
        </w:rPr>
        <w:t>°.-</w:t>
      </w:r>
      <w:proofErr w:type="gramEnd"/>
      <w:r w:rsidRPr="00C962B1">
        <w:rPr>
          <w:b/>
          <w:bCs/>
        </w:rPr>
        <w:t xml:space="preserve"> Rechazo de siniestros</w:t>
      </w:r>
    </w:p>
    <w:p w:rsidRPr="00C962B1" w:rsidR="00C962B1" w:rsidP="00C962B1" w:rsidRDefault="00C962B1" w14:paraId="0DD0C2A2" w14:textId="77777777">
      <w:pPr>
        <w:ind w:left="720"/>
        <w:jc w:val="both"/>
        <w:outlineLvl w:val="0"/>
      </w:pPr>
      <w:r w:rsidRPr="00C962B1">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C962B1" w:rsidR="00C962B1" w:rsidP="00C962B1" w:rsidRDefault="00C962B1" w14:paraId="1CC76F4F" w14:textId="77777777">
      <w:pPr>
        <w:ind w:left="720"/>
        <w:jc w:val="both"/>
        <w:outlineLvl w:val="0"/>
      </w:pPr>
    </w:p>
    <w:p w:rsidR="001A1D3F" w:rsidP="001A1D3F" w:rsidRDefault="00C962B1" w14:paraId="49378CEA" w14:textId="77777777">
      <w:pPr>
        <w:ind w:left="720"/>
        <w:jc w:val="both"/>
        <w:outlineLvl w:val="0"/>
      </w:pPr>
      <w:r w:rsidRPr="00C962B1">
        <w:rPr>
          <w:b/>
          <w:bCs/>
          <w:u w:val="single"/>
        </w:rPr>
        <w:t>La empresa debe informar detalladamente, mediante comunicación cursada al asegurado o al beneficiario, según corresponda</w:t>
      </w:r>
      <w:r w:rsidRPr="00C962B1">
        <w:t>, a través de los mecanismos y en las direcciones pactadas en la póliza,</w:t>
      </w:r>
      <w:r w:rsidRPr="00C962B1">
        <w:rPr>
          <w:b/>
          <w:bCs/>
        </w:rPr>
        <w:t xml:space="preserve"> </w:t>
      </w:r>
      <w:r w:rsidRPr="00C962B1">
        <w:rPr>
          <w:b/>
          <w:bCs/>
          <w:u w:val="single"/>
        </w:rPr>
        <w:t>los motivos que sustentan el rechazo del siniestro, adjuntando copia de los documentos tomados en cuenta para fundamentar su decisión, debidamente suscrita por el responsable del área encargada de evaluar los siniestros</w:t>
      </w:r>
      <w:r w:rsidRPr="00C962B1">
        <w:t>. Dicha comunicación debe ser elaborada y entregada al asegurado o al beneficiario dentro de los plazos establecidos en los artículos 8° u 11° del presente Reglamento, según corresponda.</w:t>
      </w:r>
    </w:p>
    <w:p w:rsidR="001A1D3F" w:rsidP="001A1D3F" w:rsidRDefault="00C962B1" w14:paraId="6DB2389B" w14:textId="77777777">
      <w:pPr>
        <w:ind w:left="720"/>
        <w:jc w:val="both"/>
        <w:outlineLvl w:val="0"/>
      </w:pPr>
      <w:r w:rsidRPr="00C962B1">
        <w:lastRenderedPageBreak/>
        <w:t>La acreditación de la entrega de la información a que se refiere este artículo debe ser conservada por las empresas en los expedientes de siniestros correspondientes.</w:t>
      </w:r>
    </w:p>
    <w:p w:rsidR="001A1D3F" w:rsidP="001A1D3F" w:rsidRDefault="00C962B1" w14:paraId="24B675BA" w14:textId="77777777">
      <w:pPr>
        <w:ind w:left="720"/>
        <w:jc w:val="both"/>
        <w:outlineLvl w:val="0"/>
      </w:pPr>
      <w:r w:rsidRPr="00C962B1">
        <w:t>En caso de intermediación de un corredor de seguros, las empresas deben remitir copia de la comunicación de rechazo del siniestro al corredor a efecto que éste cumpla con su obligación de asesoramiento.</w:t>
      </w:r>
    </w:p>
    <w:p w:rsidRPr="00C962B1" w:rsidR="00C962B1" w:rsidP="001A1D3F" w:rsidRDefault="00C962B1" w14:paraId="33075A1A" w14:textId="35DE1ACA">
      <w:pPr>
        <w:ind w:left="720"/>
        <w:jc w:val="both"/>
        <w:outlineLvl w:val="0"/>
      </w:pPr>
      <w:r w:rsidRPr="00C962B1">
        <w:rPr>
          <w:lang w:val="es-PE"/>
        </w:rPr>
        <w:t>[resaltado en negritas y subrayado de nuestra autoría]</w:t>
      </w:r>
    </w:p>
    <w:p w:rsidRPr="00C962B1" w:rsidR="00C962B1" w:rsidP="00C962B1" w:rsidRDefault="00C962B1" w14:paraId="3C186299" w14:textId="77777777">
      <w:pPr>
        <w:jc w:val="both"/>
        <w:outlineLvl w:val="0"/>
        <w:rPr>
          <w:lang w:val="es-PE"/>
        </w:rPr>
      </w:pPr>
    </w:p>
    <w:p w:rsidRPr="00C962B1" w:rsidR="00C962B1" w:rsidP="00C962B1" w:rsidRDefault="00C962B1" w14:paraId="0E8B688B" w14:textId="77777777">
      <w:pPr>
        <w:jc w:val="both"/>
        <w:outlineLvl w:val="0"/>
        <w:rPr>
          <w:lang w:val="es-PE"/>
        </w:rPr>
      </w:pPr>
      <w:r w:rsidRPr="00C962B1">
        <w:rPr>
          <w:lang w:val="es-PE"/>
        </w:rPr>
        <w:t>En buena cuenta, la Carta de Rechazo es el único documento mediante el que se informan los motivos del rechazo del pedido de cobertura del reclamante. Así pues, según el Reglamento, esta debe contener toda la información y sustentos necesarios, razón por la que el rechazo formulado por la aseguradora solo puede ser sustentado por lo indicado en la Carta de Rechazo. Por ello, los argumentos que no figuren en esta no pueden ser tomados en cuenta de cara al sustento del rechazo objeto de controversia, así estos hayan sido incluidos en los descargos de la aseguradora. Así pues, la controversia determinará si el rechazo, al momento de su emisión, fue legítimo.</w:t>
      </w:r>
    </w:p>
    <w:p w:rsidRPr="00C962B1" w:rsidR="00C962B1" w:rsidP="00C962B1" w:rsidRDefault="00C962B1" w14:paraId="153651A0" w14:textId="77777777">
      <w:pPr>
        <w:jc w:val="both"/>
        <w:outlineLvl w:val="0"/>
        <w:rPr>
          <w:lang w:val="es-PE"/>
        </w:rPr>
      </w:pPr>
    </w:p>
    <w:p w:rsidRPr="00C962B1" w:rsidR="001A1D3F" w:rsidP="00C962B1" w:rsidRDefault="001A1D3F" w14:paraId="51F8D9C1" w14:textId="5567CC9A">
      <w:pPr>
        <w:jc w:val="both"/>
        <w:outlineLvl w:val="0"/>
        <w:rPr>
          <w:lang w:val="es-PE"/>
        </w:rPr>
      </w:pPr>
      <w:r w:rsidRPr="3C53902D" w:rsidR="00C962B1">
        <w:rPr>
          <w:lang w:val="es-PE"/>
        </w:rPr>
        <w:t>En el presente caso, de un análisis de la Carta de Rechazo solo se aprecia que se indica que “no se ha cumplido con lo dispuesto en la póliza”; no obstante, no se indica cuál es la obligación o cláusula vulnerada en el presente caso. De hecho, la cita normativa que realiza la aseguradora se limita a reproducir el objeto del contrato, tal como se aprecia de la siguiente imagen:</w:t>
      </w:r>
    </w:p>
    <w:p w:rsidRPr="00C962B1" w:rsidR="00C962B1" w:rsidP="00C962B1" w:rsidRDefault="00C962B1" w14:paraId="30669A78" w14:textId="10BC7902">
      <w:pPr>
        <w:jc w:val="center"/>
        <w:outlineLvl w:val="0"/>
      </w:pPr>
      <w:r w:rsidR="632D71EA">
        <w:rPr/>
        <w:t>............................................................................................................................................</w:t>
      </w:r>
    </w:p>
    <w:p w:rsidRPr="00C962B1" w:rsidR="00C962B1" w:rsidP="00C962B1" w:rsidRDefault="00C962B1" w14:paraId="6B40AAF5" w14:textId="77777777">
      <w:pPr>
        <w:jc w:val="both"/>
        <w:outlineLvl w:val="0"/>
        <w:rPr>
          <w:lang w:val="es-PE"/>
        </w:rPr>
      </w:pPr>
    </w:p>
    <w:p w:rsidRPr="00C962B1" w:rsidR="00C962B1" w:rsidP="00C962B1" w:rsidRDefault="00C962B1" w14:paraId="2AEB7024" w14:textId="77777777">
      <w:pPr>
        <w:jc w:val="both"/>
        <w:outlineLvl w:val="0"/>
        <w:rPr>
          <w:lang w:val="es-PE"/>
        </w:rPr>
      </w:pPr>
      <w:r w:rsidRPr="00C962B1">
        <w:rPr>
          <w:lang w:val="es-PE"/>
        </w:rPr>
        <w:t>Como vemos, no existe señalamiento expreso a una obligación que, para el presente caso, haya sido incumplida por la reclamante. De hecho, como se puede apreciar de la cita previa, solo hay una descripción de lo que significa el “servicio de sepelio”. En ese sentido, si bien es cierto que los descargos pretenden explicar la razón del rechazo, lo cierto es que tal sustento se debió hacer con ocasión de la Carta de Rechazo, conforme a lo dispuesto en el artículo 15° del Reglamento. En resumen, en la Carta de Rechazo no se aprecia ninguna razón específica que justifique el rechazo, siendo que -por ejemplo- no hay mención a que la reclamante habría contratado con una funeraria distinta a la autorizada, tal como sí se menciona en los descargos de la aseguradora.</w:t>
      </w:r>
    </w:p>
    <w:p w:rsidRPr="00C962B1" w:rsidR="00C962B1" w:rsidP="00C962B1" w:rsidRDefault="00C962B1" w14:paraId="2539E7BA" w14:textId="77777777">
      <w:pPr>
        <w:jc w:val="both"/>
        <w:outlineLvl w:val="0"/>
        <w:rPr>
          <w:lang w:val="es-PE"/>
        </w:rPr>
      </w:pPr>
    </w:p>
    <w:p w:rsidRPr="00C962B1" w:rsidR="00C962B1" w:rsidP="00C962B1" w:rsidRDefault="00C962B1" w14:paraId="397B8B75" w14:textId="77777777">
      <w:pPr>
        <w:jc w:val="both"/>
        <w:outlineLvl w:val="0"/>
        <w:rPr>
          <w:lang w:val="es-PE"/>
        </w:rPr>
      </w:pPr>
      <w:r w:rsidRPr="00C962B1">
        <w:rPr>
          <w:lang w:val="es-PE"/>
        </w:rPr>
        <w:lastRenderedPageBreak/>
        <w:t xml:space="preserve">En conclusión, la aseguradora no ha cumplido con formular su rechazo conforme a lo dispuesto en el artículo 15° del Reglamento, siendo que no ha informado correctamente cuáles son </w:t>
      </w:r>
      <w:r w:rsidRPr="00C962B1">
        <w:t>los motivos que sustentan el rechazo del siniestro objeto del presente siniestro</w:t>
      </w:r>
      <w:r w:rsidRPr="00C962B1">
        <w:rPr>
          <w:lang w:val="es-PE"/>
        </w:rPr>
        <w:t>.</w:t>
      </w:r>
    </w:p>
    <w:p w:rsidRPr="00C962B1" w:rsidR="00C962B1" w:rsidP="00C962B1" w:rsidRDefault="00C962B1" w14:paraId="53A1ECE2" w14:textId="77777777">
      <w:pPr>
        <w:jc w:val="both"/>
        <w:outlineLvl w:val="0"/>
        <w:rPr>
          <w:lang w:val="es-PE"/>
        </w:rPr>
      </w:pPr>
    </w:p>
    <w:p w:rsidRPr="00C962B1" w:rsidR="00C962B1" w:rsidP="00C962B1" w:rsidRDefault="00C962B1" w14:paraId="06096ABA" w14:textId="77777777">
      <w:pPr>
        <w:jc w:val="both"/>
        <w:outlineLvl w:val="0"/>
        <w:rPr>
          <w:b/>
          <w:lang w:val="es-PE"/>
        </w:rPr>
      </w:pPr>
      <w:r w:rsidRPr="00C962B1">
        <w:rPr>
          <w:b/>
          <w:lang w:val="es-PE"/>
        </w:rPr>
        <w:t xml:space="preserve">Atendiendo a lo expresado, este colegiado </w:t>
      </w:r>
      <w:r w:rsidRPr="00C962B1">
        <w:rPr>
          <w:b/>
        </w:rPr>
        <w:t>concluye su apreciación razonada y conjunta al amparo de lo establecido en su Reglamento, por lo que</w:t>
      </w:r>
      <w:r w:rsidRPr="00C962B1">
        <w:rPr>
          <w:b/>
          <w:lang w:val="es-PE"/>
        </w:rPr>
        <w:t xml:space="preserve"> </w:t>
      </w:r>
    </w:p>
    <w:p w:rsidRPr="00C962B1" w:rsidR="00C962B1" w:rsidP="00C962B1" w:rsidRDefault="00C962B1" w14:paraId="32502622" w14:textId="77777777">
      <w:pPr>
        <w:jc w:val="both"/>
        <w:outlineLvl w:val="0"/>
        <w:rPr>
          <w:b/>
          <w:lang w:val="es-PE"/>
        </w:rPr>
      </w:pPr>
    </w:p>
    <w:p w:rsidRPr="00C962B1" w:rsidR="00C962B1" w:rsidP="00C962B1" w:rsidRDefault="00C962B1" w14:paraId="47D3A18B" w14:textId="77777777">
      <w:pPr>
        <w:jc w:val="both"/>
        <w:outlineLvl w:val="0"/>
        <w:rPr>
          <w:b/>
        </w:rPr>
      </w:pPr>
      <w:r w:rsidRPr="00C962B1">
        <w:rPr>
          <w:b/>
          <w:lang w:val="es-PE"/>
        </w:rPr>
        <w:t>Resuelve:</w:t>
      </w:r>
    </w:p>
    <w:p w:rsidRPr="00C962B1" w:rsidR="00C962B1" w:rsidP="00C962B1" w:rsidRDefault="00C962B1" w14:paraId="1CE93E5F" w14:textId="77777777">
      <w:pPr>
        <w:jc w:val="both"/>
        <w:outlineLvl w:val="0"/>
      </w:pPr>
    </w:p>
    <w:p w:rsidRPr="00C962B1" w:rsidR="00C962B1" w:rsidP="00C962B1" w:rsidRDefault="00C962B1" w14:paraId="3B0A7311" w14:textId="7F5340E5">
      <w:pPr>
        <w:jc w:val="both"/>
        <w:outlineLvl w:val="0"/>
        <w:rPr>
          <w:lang w:val="es-PE"/>
        </w:rPr>
      </w:pPr>
      <w:r w:rsidRPr="3C53902D" w:rsidR="00C962B1">
        <w:rPr>
          <w:lang w:val="es-PE"/>
        </w:rPr>
        <w:t xml:space="preserve">Declarar </w:t>
      </w:r>
      <w:r w:rsidRPr="3C53902D" w:rsidR="00C962B1">
        <w:rPr>
          <w:b w:val="1"/>
          <w:bCs w:val="1"/>
          <w:lang w:val="es-PE"/>
        </w:rPr>
        <w:t xml:space="preserve">FUNDADA </w:t>
      </w:r>
      <w:r w:rsidRPr="3C53902D" w:rsidR="00C962B1">
        <w:rPr>
          <w:lang w:val="es-PE"/>
        </w:rPr>
        <w:t xml:space="preserve">la reclamación interpuesta por doña </w:t>
      </w:r>
      <w:r w:rsidRPr="3C53902D" w:rsidR="77E85D6F">
        <w:rPr>
          <w:b w:val="1"/>
          <w:bCs w:val="1"/>
          <w:lang w:val="en-US"/>
        </w:rPr>
        <w:t>.........................................</w:t>
      </w:r>
      <w:r w:rsidRPr="3C53902D" w:rsidR="00C962B1">
        <w:rPr>
          <w:lang w:val="es-PE"/>
        </w:rPr>
        <w:t xml:space="preserve"> contra </w:t>
      </w:r>
      <w:r w:rsidRPr="3C53902D" w:rsidR="40AB6FB4">
        <w:rPr>
          <w:b w:val="1"/>
          <w:bCs w:val="1"/>
          <w:lang w:val="es-PE"/>
        </w:rPr>
        <w:t>.........................................................................................................................................................................................</w:t>
      </w:r>
      <w:r w:rsidRPr="3C53902D" w:rsidR="00C962B1">
        <w:rPr>
          <w:lang w:val="es-PE"/>
        </w:rPr>
        <w:t>, dejando a salvo el derecho de la reclamante de acudir ante las instancias que estime pertinente.</w:t>
      </w:r>
    </w:p>
    <w:p w:rsidRPr="00C962B1" w:rsidR="00DA5539" w:rsidP="00C962B1" w:rsidRDefault="00DA5539" w14:paraId="05530938" w14:textId="77777777">
      <w:pPr>
        <w:jc w:val="both"/>
        <w:outlineLvl w:val="0"/>
        <w:rPr>
          <w:lang w:val="es-PE"/>
        </w:rPr>
      </w:pPr>
    </w:p>
    <w:p w:rsidRPr="00C962B1" w:rsidR="00804FBA" w:rsidP="00E06FC0" w:rsidRDefault="00F15FBA" w14:paraId="0B8F9BB3" w14:textId="0A0EAE22">
      <w:pPr>
        <w:jc w:val="right"/>
        <w:outlineLvl w:val="0"/>
        <w:rPr>
          <w:lang w:val="es-PE"/>
        </w:rPr>
      </w:pPr>
      <w:r w:rsidRPr="00C962B1">
        <w:rPr>
          <w:lang w:val="es-PE"/>
        </w:rPr>
        <w:t>Lima,</w:t>
      </w:r>
      <w:r w:rsidRPr="00C962B1" w:rsidR="009D4785">
        <w:rPr>
          <w:lang w:val="es-PE"/>
        </w:rPr>
        <w:t xml:space="preserve"> 0</w:t>
      </w:r>
      <w:r w:rsidRPr="00C962B1" w:rsidR="00B36813">
        <w:rPr>
          <w:lang w:val="es-PE"/>
        </w:rPr>
        <w:t>4</w:t>
      </w:r>
      <w:r w:rsidRPr="00C962B1" w:rsidR="00B5125F">
        <w:t xml:space="preserve"> </w:t>
      </w:r>
      <w:r w:rsidRPr="00C962B1">
        <w:rPr>
          <w:lang w:val="es-PE"/>
        </w:rPr>
        <w:t>de</w:t>
      </w:r>
      <w:r w:rsidRPr="00C962B1" w:rsidR="001631D6">
        <w:rPr>
          <w:lang w:val="es-PE"/>
        </w:rPr>
        <w:t xml:space="preserve"> </w:t>
      </w:r>
      <w:r w:rsidRPr="00C962B1" w:rsidR="009D4785">
        <w:rPr>
          <w:lang w:val="es-PE"/>
        </w:rPr>
        <w:t>abril</w:t>
      </w:r>
      <w:r w:rsidRPr="00C962B1" w:rsidR="001631D6">
        <w:rPr>
          <w:lang w:val="es-PE"/>
        </w:rPr>
        <w:t xml:space="preserve"> </w:t>
      </w:r>
      <w:r w:rsidRPr="00C962B1">
        <w:rPr>
          <w:lang w:val="es-PE"/>
        </w:rPr>
        <w:t>de 20</w:t>
      </w:r>
      <w:r w:rsidRPr="00C962B1" w:rsidR="001631D6">
        <w:rPr>
          <w:lang w:val="es-PE"/>
        </w:rPr>
        <w:t>2</w:t>
      </w:r>
      <w:r w:rsidRPr="00C962B1" w:rsidR="0073373B">
        <w:rPr>
          <w:lang w:val="es-PE"/>
        </w:rPr>
        <w:t>5</w:t>
      </w:r>
    </w:p>
    <w:p w:rsidRPr="00C962B1" w:rsidR="00804FBA" w:rsidP="00E06FC0" w:rsidRDefault="00804FBA" w14:paraId="2C8A5CBC" w14:textId="77777777">
      <w:pPr>
        <w:jc w:val="both"/>
        <w:rPr>
          <w:b/>
          <w:bCs/>
          <w:i/>
          <w:iCs/>
          <w:lang w:val="es-ES_tradnl"/>
        </w:rPr>
      </w:pPr>
    </w:p>
    <w:p w:rsidRPr="00C962B1" w:rsidR="003F73A8" w:rsidP="00E06FC0" w:rsidRDefault="003F73A8" w14:paraId="00714C2C" w14:textId="77777777">
      <w:pPr>
        <w:jc w:val="both"/>
        <w:rPr>
          <w:b/>
          <w:bCs/>
          <w:i/>
          <w:iCs/>
          <w:lang w:val="es-ES_tradnl"/>
        </w:rPr>
      </w:pPr>
      <w:r w:rsidRPr="00C962B1">
        <w:rPr>
          <w:b/>
          <w:bCs/>
          <w:i/>
          <w:iCs/>
          <w:lang w:val="es-ES_tradnl"/>
        </w:rPr>
        <w:t>La Secretaría Técnica certifica que la presente resolución cuenta con el voto de los vocales cuyos nombres figuran en el presente documento.</w:t>
      </w:r>
    </w:p>
    <w:p w:rsidRPr="00C962B1" w:rsidR="003F73A8" w:rsidP="003F73A8" w:rsidRDefault="003F73A8" w14:paraId="1583EBBC" w14:textId="77777777">
      <w:pPr>
        <w:jc w:val="both"/>
        <w:rPr>
          <w:b/>
          <w:bCs/>
          <w:i/>
          <w:iCs/>
          <w:lang w:val="es-ES_tradnl"/>
        </w:rPr>
      </w:pPr>
    </w:p>
    <w:p w:rsidRPr="00C962B1" w:rsidR="003F73A8" w:rsidP="003F73A8" w:rsidRDefault="003F73A8" w14:paraId="00F7442C" w14:textId="77777777">
      <w:pPr>
        <w:spacing w:line="360" w:lineRule="auto"/>
        <w:jc w:val="center"/>
        <w:rPr>
          <w:b/>
          <w:bCs/>
        </w:rPr>
      </w:pPr>
      <w:r w:rsidRPr="00C962B1">
        <w:rPr>
          <w:b/>
          <w:bCs/>
        </w:rPr>
        <w:t xml:space="preserve">María Eugenia Valdez Fernández Baca – </w:t>
      </w:r>
      <w:proofErr w:type="gramStart"/>
      <w:r w:rsidRPr="00C962B1">
        <w:rPr>
          <w:b/>
          <w:bCs/>
        </w:rPr>
        <w:t>Presidente</w:t>
      </w:r>
      <w:proofErr w:type="gramEnd"/>
    </w:p>
    <w:p w:rsidRPr="00C962B1" w:rsidR="003F73A8" w:rsidP="003F73A8" w:rsidRDefault="003F73A8" w14:paraId="28FF05CB" w14:textId="77777777">
      <w:pPr>
        <w:spacing w:line="360" w:lineRule="auto"/>
        <w:jc w:val="center"/>
        <w:rPr>
          <w:b/>
          <w:bCs/>
        </w:rPr>
      </w:pPr>
      <w:r w:rsidRPr="00C962B1">
        <w:rPr>
          <w:b/>
          <w:bCs/>
        </w:rPr>
        <w:t xml:space="preserve">Rolando Eyzaguirre </w:t>
      </w:r>
      <w:proofErr w:type="spellStart"/>
      <w:r w:rsidRPr="00C962B1">
        <w:rPr>
          <w:b/>
          <w:bCs/>
        </w:rPr>
        <w:t>Maccan</w:t>
      </w:r>
      <w:proofErr w:type="spellEnd"/>
      <w:r w:rsidRPr="00C962B1">
        <w:rPr>
          <w:b/>
          <w:bCs/>
        </w:rPr>
        <w:t xml:space="preserve"> – Vocal</w:t>
      </w:r>
    </w:p>
    <w:p w:rsidRPr="000D72A1" w:rsidR="009E119B" w:rsidP="3C53902D" w:rsidRDefault="009E119B" w14:paraId="164CAA9F" w14:textId="432A5C04">
      <w:pPr>
        <w:spacing w:line="360" w:lineRule="auto"/>
        <w:jc w:val="center"/>
        <w:rPr>
          <w:lang w:val="es-MX"/>
        </w:rPr>
      </w:pPr>
      <w:r w:rsidRPr="3C53902D" w:rsidR="003F73A8">
        <w:rPr>
          <w:b w:val="1"/>
          <w:bCs w:val="1"/>
        </w:rPr>
        <w:t>Gonzalo Abad del Busto - Vocal</w:t>
      </w: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5D6B" w:rsidP="005F148C" w:rsidRDefault="00995D6B" w14:paraId="0E4C6671" w14:textId="77777777">
      <w:r>
        <w:separator/>
      </w:r>
    </w:p>
  </w:endnote>
  <w:endnote w:type="continuationSeparator" w:id="0">
    <w:p w:rsidR="00995D6B" w:rsidP="005F148C" w:rsidRDefault="00995D6B" w14:paraId="184065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5D6B" w:rsidP="005F148C" w:rsidRDefault="00995D6B" w14:paraId="2B0BA818" w14:textId="77777777">
      <w:r>
        <w:separator/>
      </w:r>
    </w:p>
  </w:footnote>
  <w:footnote w:type="continuationSeparator" w:id="0">
    <w:p w:rsidR="00995D6B" w:rsidP="005F148C" w:rsidRDefault="00995D6B" w14:paraId="201CB2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87A55C6"/>
    <w:rsid w:val="0D21EB27"/>
    <w:rsid w:val="13C2B24D"/>
    <w:rsid w:val="1C9CECE2"/>
    <w:rsid w:val="1F26FCC7"/>
    <w:rsid w:val="27256AB2"/>
    <w:rsid w:val="2B7DF7A0"/>
    <w:rsid w:val="2E6CD258"/>
    <w:rsid w:val="2E8326E6"/>
    <w:rsid w:val="37257B18"/>
    <w:rsid w:val="3813C3E5"/>
    <w:rsid w:val="3B5A9BDC"/>
    <w:rsid w:val="3C53902D"/>
    <w:rsid w:val="40AB6FB4"/>
    <w:rsid w:val="4116C5D7"/>
    <w:rsid w:val="46EACB95"/>
    <w:rsid w:val="4A0C3182"/>
    <w:rsid w:val="52907DF3"/>
    <w:rsid w:val="632D71EA"/>
    <w:rsid w:val="6FA41A4F"/>
    <w:rsid w:val="743B1B47"/>
    <w:rsid w:val="774BE4B7"/>
    <w:rsid w:val="77E85D6F"/>
    <w:rsid w:val="784ECCEC"/>
    <w:rsid w:val="7FBC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5C63D2C-538D-468B-95E9-570C7C4AEE9B}"/>
</file>

<file path=customXml/itemProps3.xml><?xml version="1.0" encoding="utf-8"?>
<ds:datastoreItem xmlns:ds="http://schemas.openxmlformats.org/officeDocument/2006/customXml" ds:itemID="{E1CEB672-4109-4AF4-A8E3-943D39636180}"/>
</file>

<file path=customXml/itemProps4.xml><?xml version="1.0" encoding="utf-8"?>
<ds:datastoreItem xmlns:ds="http://schemas.openxmlformats.org/officeDocument/2006/customXml" ds:itemID="{ECE45258-5368-439D-A6D2-7524F15AD4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398</cp:revision>
  <cp:lastPrinted>2025-04-04T17:04:00Z</cp:lastPrinted>
  <dcterms:created xsi:type="dcterms:W3CDTF">2023-06-22T13:57:00Z</dcterms:created>
  <dcterms:modified xsi:type="dcterms:W3CDTF">2026-03-17T20:34:14Z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