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F56B2" w:rsidR="00437C27" w:rsidP="00437C27" w:rsidRDefault="00F15FBA" w14:paraId="31E678AF" w14:textId="66C34F7D">
      <w:pPr>
        <w:pStyle w:val="Ttulo"/>
        <w:outlineLvl w:val="0"/>
        <w:rPr>
          <w:lang w:val="es-PE"/>
        </w:rPr>
      </w:pPr>
      <w:r w:rsidRPr="005F56B2">
        <w:rPr>
          <w:lang w:val="es-PE"/>
        </w:rPr>
        <w:t>RESOLUCIÓN N</w:t>
      </w:r>
      <w:r w:rsidRPr="005F56B2" w:rsidR="001631D6">
        <w:rPr>
          <w:lang w:val="es-PE"/>
        </w:rPr>
        <w:t xml:space="preserve">° </w:t>
      </w:r>
      <w:r w:rsidRPr="005F56B2" w:rsidR="00015A30">
        <w:rPr>
          <w:lang w:val="es-PE"/>
        </w:rPr>
        <w:t>0</w:t>
      </w:r>
      <w:r w:rsidRPr="005F56B2" w:rsidR="00A06853">
        <w:rPr>
          <w:lang w:val="es-PE"/>
        </w:rPr>
        <w:t>5</w:t>
      </w:r>
      <w:r w:rsidR="00772FCC">
        <w:rPr>
          <w:lang w:val="es-PE"/>
        </w:rPr>
        <w:t>7</w:t>
      </w:r>
      <w:r w:rsidRPr="005F56B2" w:rsidR="001631D6">
        <w:rPr>
          <w:lang w:val="es-PE"/>
        </w:rPr>
        <w:t>/2</w:t>
      </w:r>
      <w:r w:rsidRPr="005F56B2" w:rsidR="0073373B">
        <w:rPr>
          <w:lang w:val="es-PE"/>
        </w:rPr>
        <w:t>5</w:t>
      </w:r>
    </w:p>
    <w:p w:rsidRPr="005F56B2" w:rsidR="005F56B2" w:rsidP="005F56B2" w:rsidRDefault="005F56B2" w14:paraId="765BEF57" w14:textId="77777777">
      <w:pPr>
        <w:jc w:val="both"/>
        <w:outlineLvl w:val="0"/>
        <w:rPr>
          <w:b/>
          <w:bCs/>
          <w:lang w:val="es-PE"/>
        </w:rPr>
      </w:pPr>
    </w:p>
    <w:p w:rsidRPr="007D020B" w:rsidR="007D020B" w:rsidP="007D020B" w:rsidRDefault="007D020B" w14:paraId="03E4894F" w14:textId="77777777">
      <w:pPr>
        <w:jc w:val="both"/>
        <w:outlineLvl w:val="0"/>
      </w:pPr>
      <w:r w:rsidRPr="007D020B">
        <w:rPr>
          <w:b/>
          <w:bCs/>
        </w:rPr>
        <w:t>VISTOS:</w:t>
      </w:r>
    </w:p>
    <w:p w:rsidRPr="007D020B" w:rsidR="007D020B" w:rsidP="007D020B" w:rsidRDefault="007D020B" w14:paraId="71745D42" w14:textId="77777777">
      <w:pPr>
        <w:jc w:val="both"/>
        <w:outlineLvl w:val="0"/>
        <w:rPr>
          <w:lang w:val="es-PE"/>
        </w:rPr>
      </w:pPr>
    </w:p>
    <w:p w:rsidRPr="007D020B" w:rsidR="007D020B" w:rsidP="007D020B" w:rsidRDefault="007D020B" w14:paraId="182AAAB6" w14:textId="5146CFC4">
      <w:pPr>
        <w:jc w:val="both"/>
        <w:outlineLvl w:val="0"/>
        <w:rPr>
          <w:lang w:val="es-PE"/>
        </w:rPr>
      </w:pPr>
      <w:r w:rsidRPr="7CF15085" w:rsidR="007D020B">
        <w:rPr>
          <w:lang w:val="es-PE"/>
        </w:rPr>
        <w:t xml:space="preserve">Que, doña </w:t>
      </w:r>
      <w:r w:rsidRPr="7CF15085" w:rsidR="0FA952CE">
        <w:rPr>
          <w:b w:val="1"/>
          <w:bCs w:val="1"/>
          <w:lang w:val="en-US"/>
        </w:rPr>
        <w:t>.........................................................................</w:t>
      </w:r>
      <w:r w:rsidRPr="7CF15085" w:rsidR="007D020B">
        <w:rPr>
          <w:b w:val="1"/>
          <w:bCs w:val="1"/>
          <w:lang w:val="es-PE"/>
        </w:rPr>
        <w:t xml:space="preserve"> </w:t>
      </w:r>
      <w:r w:rsidRPr="7CF15085" w:rsidR="007D020B">
        <w:rPr>
          <w:lang w:val="es-PE"/>
        </w:rPr>
        <w:t xml:space="preserve">(en adelante, la reclamante) interpone reclamación ante esta Defensoría del Asegurado (DEFASEG), solicitando que </w:t>
      </w:r>
      <w:r w:rsidRPr="7CF15085" w:rsidR="4687A485">
        <w:rPr>
          <w:b w:val="1"/>
          <w:bCs w:val="1"/>
          <w:lang w:val="es-PE"/>
        </w:rPr>
        <w:t>.........................................................................</w:t>
      </w:r>
      <w:r w:rsidRPr="7CF15085" w:rsidR="007D020B">
        <w:rPr>
          <w:b w:val="1"/>
          <w:bCs w:val="1"/>
          <w:lang w:val="es-PE"/>
        </w:rPr>
        <w:t xml:space="preserve"> </w:t>
      </w:r>
      <w:r w:rsidRPr="7CF15085" w:rsidR="007D020B">
        <w:rPr>
          <w:lang w:val="es-PE"/>
        </w:rPr>
        <w:t>(en adelante, la aseguradora)</w:t>
      </w:r>
      <w:r w:rsidRPr="7CF15085" w:rsidR="007D020B">
        <w:rPr>
          <w:b w:val="1"/>
          <w:bCs w:val="1"/>
          <w:lang w:val="es-PE"/>
        </w:rPr>
        <w:t xml:space="preserve"> </w:t>
      </w:r>
      <w:r w:rsidRPr="7CF15085" w:rsidR="007D020B">
        <w:rPr>
          <w:lang w:val="es-PE"/>
        </w:rPr>
        <w:t>apruebe su solicitud de cobertura (Siniestro N°</w:t>
      </w:r>
      <w:r w:rsidRPr="7CF15085" w:rsidR="5499B3A6">
        <w:rPr>
          <w:lang w:val="es-PE"/>
        </w:rPr>
        <w:t>.......................</w:t>
      </w:r>
      <w:r w:rsidRPr="7CF15085" w:rsidR="007D020B">
        <w:rPr>
          <w:lang w:val="es-PE"/>
        </w:rPr>
        <w:t xml:space="preserve">) por concepto de la póliza de seguro de Protección de Tarjeta BBVA Continental </w:t>
      </w:r>
      <w:r w:rsidRPr="7CF15085" w:rsidR="007D020B">
        <w:rPr>
          <w:lang w:val="es-PE"/>
        </w:rPr>
        <w:t>(en adelante, la póliza).</w:t>
      </w:r>
    </w:p>
    <w:p w:rsidRPr="007D020B" w:rsidR="007D020B" w:rsidP="007D020B" w:rsidRDefault="007D020B" w14:paraId="37E3B3CD" w14:textId="77777777">
      <w:pPr>
        <w:jc w:val="both"/>
        <w:outlineLvl w:val="0"/>
        <w:rPr>
          <w:lang w:val="es-PE"/>
        </w:rPr>
      </w:pPr>
    </w:p>
    <w:p w:rsidRPr="007D020B" w:rsidR="007D020B" w:rsidP="007D020B" w:rsidRDefault="007D020B" w14:paraId="35759557" w14:textId="77777777">
      <w:pPr>
        <w:jc w:val="both"/>
        <w:outlineLvl w:val="0"/>
        <w:rPr>
          <w:lang w:val="es-PE"/>
        </w:rPr>
      </w:pPr>
      <w:r w:rsidRPr="007D020B">
        <w:rPr>
          <w:lang w:val="es-PE"/>
        </w:rPr>
        <w:t>Que, la señalada reclamación cumple con los requisitos de materia, cuantía y oportunidad establecidos en el Reglamento de la DEFASEG (http://www.defaseg.com.pe/reglamento);</w:t>
      </w:r>
    </w:p>
    <w:p w:rsidRPr="007D020B" w:rsidR="007D020B" w:rsidP="007D020B" w:rsidRDefault="007D020B" w14:paraId="7AEF0A96" w14:textId="77777777">
      <w:pPr>
        <w:jc w:val="both"/>
        <w:outlineLvl w:val="0"/>
        <w:rPr>
          <w:lang w:val="es-PE"/>
        </w:rPr>
      </w:pPr>
    </w:p>
    <w:p w:rsidRPr="007D020B" w:rsidR="007D020B" w:rsidP="007D020B" w:rsidRDefault="007D020B" w14:paraId="3F76107B" w14:textId="77777777">
      <w:pPr>
        <w:jc w:val="both"/>
        <w:outlineLvl w:val="0"/>
        <w:rPr>
          <w:lang w:val="es-PE"/>
        </w:rPr>
      </w:pPr>
      <w:r w:rsidRPr="007D020B">
        <w:rPr>
          <w:lang w:val="es-PE"/>
        </w:rPr>
        <w:t>Que, habiéndosele corrido traslado de la respectiva reclamación, la aseguradora presentó sus respectivos descargos;</w:t>
      </w:r>
    </w:p>
    <w:p w:rsidRPr="007D020B" w:rsidR="007D020B" w:rsidP="007D020B" w:rsidRDefault="007D020B" w14:paraId="2F631F6B" w14:textId="77777777">
      <w:pPr>
        <w:jc w:val="both"/>
        <w:outlineLvl w:val="0"/>
        <w:rPr>
          <w:lang w:val="es-PE"/>
        </w:rPr>
      </w:pPr>
    </w:p>
    <w:p w:rsidRPr="007D020B" w:rsidR="007D020B" w:rsidP="007D020B" w:rsidRDefault="007D020B" w14:paraId="08B91275" w14:textId="77777777">
      <w:pPr>
        <w:jc w:val="both"/>
        <w:outlineLvl w:val="0"/>
        <w:rPr>
          <w:lang w:val="es-PE"/>
        </w:rPr>
      </w:pPr>
      <w:r w:rsidRPr="007D020B">
        <w:rPr>
          <w:lang w:val="es-PE"/>
        </w:rPr>
        <w:t>Que, el 03 de marzo de 2025 se realizó la audiencia virtual de vista con la concurrencia de ambas partes, quienes tuvieron oportunidad de exponer sus respectivas posiciones tratándose de la materia reclamada, absolviendo las diversas preguntas que les fueron formuladas;</w:t>
      </w:r>
    </w:p>
    <w:p w:rsidRPr="007D020B" w:rsidR="007D020B" w:rsidP="007D020B" w:rsidRDefault="007D020B" w14:paraId="3F05CA07" w14:textId="77777777">
      <w:pPr>
        <w:jc w:val="both"/>
        <w:outlineLvl w:val="0"/>
        <w:rPr>
          <w:lang w:val="es-PE"/>
        </w:rPr>
      </w:pPr>
    </w:p>
    <w:p w:rsidRPr="007D020B" w:rsidR="007D020B" w:rsidP="007D020B" w:rsidRDefault="007D020B" w14:paraId="5C2438DF" w14:textId="77777777">
      <w:pPr>
        <w:jc w:val="both"/>
        <w:outlineLvl w:val="0"/>
      </w:pPr>
      <w:r w:rsidRPr="007D020B">
        <w:t xml:space="preserve">Que, en síntesis, la reclamante manifiesta lo siguiente: a) </w:t>
      </w:r>
      <w:r w:rsidRPr="007D020B">
        <w:rPr>
          <w:lang w:val="es-PE"/>
        </w:rPr>
        <w:t>la operación por S/ 15,100.00 no corresponde a un préstamo, como indica la aseguradora, sino a un retiro de efectivo realizado a través de la aplicación del BBVA, lo que debe interpretarse como un consumo o un caso de fraude digital. Asimismo, sostiene que el seguro ya devolvió parte del dinero, pero no el monto mencionado, por lo que considera injusto que el banco le cobre un préstamo que no fue efectuado por ella; b) solicita expresamente que le restituyan el monto de S/ 15,100.00 en sus cuentas, al tratarse de un fraude electrónico, el cual está cubierto por la póliza que paga anualmente;</w:t>
      </w:r>
    </w:p>
    <w:p w:rsidRPr="007D020B" w:rsidR="007D020B" w:rsidP="007D020B" w:rsidRDefault="007D020B" w14:paraId="74A6A40A" w14:textId="77777777">
      <w:pPr>
        <w:jc w:val="both"/>
        <w:outlineLvl w:val="0"/>
      </w:pPr>
    </w:p>
    <w:p w:rsidRPr="007D020B" w:rsidR="007D020B" w:rsidP="007D020B" w:rsidRDefault="007D020B" w14:paraId="37F01C74" w14:textId="01E3B407">
      <w:pPr>
        <w:jc w:val="both"/>
        <w:outlineLvl w:val="0"/>
        <w:rPr>
          <w:lang w:val="es-PE"/>
        </w:rPr>
      </w:pPr>
      <w:r w:rsidR="007D020B">
        <w:rPr/>
        <w:t xml:space="preserve">Que, por su parte, la aseguradora sustenta su posición resumidamente en lo siguiente: </w:t>
      </w:r>
      <w:r w:rsidRPr="7CF15085" w:rsidR="007D020B">
        <w:rPr>
          <w:lang w:val="es-PE"/>
        </w:rPr>
        <w:t xml:space="preserve">a) el 14 de septiembre de 2024, la reclamante sufrió el robo de sus pertenencias, entre las cuales se encontraban su tarjeta de crédito y su celular. Como consecuencia, el 15 de septiembre de 2024 se realizaron diversas operaciones no reconocidas, incluyendo la disposición de efectivo desde su tarjeta de crédito hacia su cuenta independencia, así como compras presenciales y por internet; b) posterior a la disposición de efectivo, se realizaron dos transferencias a cuentas propias por los importes de S/ 691.40 y S/ 323.40, ambas con destino a su cuenta independencia; c) desde dicha cuenta se efectuó una transferencia por el importe de S/ 19,661.00; d) el 01 de octubre de 2024 la Sra. </w:t>
      </w:r>
      <w:r w:rsidRPr="7CF15085" w:rsidR="62F94B8B">
        <w:rPr>
          <w:lang w:val="es-PE"/>
        </w:rPr>
        <w:t>...............</w:t>
      </w:r>
      <w:r w:rsidRPr="7CF15085" w:rsidR="007D020B">
        <w:rPr>
          <w:lang w:val="es-PE"/>
        </w:rPr>
        <w:t xml:space="preserve"> presentó su requerimiento para la atención del siniestro sufrido y posteriormente remitió la documentación necesaria para la activación del seguro; e) el 04 de octubre de 2024 se informó a la reclamante sobre la aprobación parcial de su solicitud, disponiéndose el abono de S/ 6,952.18 por concepto de operaciones no reconocidas correspondientes a compras presenciales y por internet; f) tras mostrarse inconforme con el abono realizado, la reclamante refutó la respuesta de la aseguradora e indicó que la disposición de efectivo fue utilizada, junto con otros montos, para efectuar una transferencia por S/ 19,661.00 a una cuenta de terceros. Ante tal situación, el 27 de noviembre de 2024, se abonó el importe de US$ 450.00 e informó a la reclamante sobre dicho abono dos días después; g) el 11 de </w:t>
      </w:r>
      <w:r w:rsidRPr="7CF15085" w:rsidR="007D020B">
        <w:rPr>
          <w:lang w:val="es-PE"/>
        </w:rPr>
        <w:t>diciembre de 2024, la reclamante presentó un reclamo por el importe de S/ 15,100.00, en relación con la disposición de efectivo realizada; h) antes de evaluar la existencia de una posible infracción, debe determinarse la procedencia de la denuncia, lo que implica verificar si la reclamante cuenta con legitimidad e interés para obrar; i) el 29 de noviembre de 2024, la aseguradora cumplió con efectuar correctamente el abono de US$ 450.00 por la cobertura de transferencias a terceros realizadas con parte del dinero de la disposición de efectivo, por lo que la reclamante no cuenta con interés para obrar; i) este tipo de operaciones no se encuentra cubierto por la póliza contratada por la reclamante, conforme a lo establecido en los términos del seguro; j) la negativa de cobertura fue correcta, dado que la reclamante tenía conocimiento de las operaciones cubiertas; k) la interpretación de la póliza se encuentra sujeta al principio de literalidad, conforme lo establece la Ley del Contrato de Seguro, en su artículo IV; l) las autoridades deben presumir que los administrados actúan conforme a sus deberes, salvo que exista evidencia concreta e indubitable que demuestre lo contrario; m) los administrados no pueden ser sancionados sin la existencia de medios probatorios que generen suficiente convicción sobre su responsabilidad. Dicha presunción solo desaparecerá si se recopila suficiente evidencia que permita asegurar, de manera indefectible, que se ha cometido una infracción; n) la autoridad debe dirigir sus requerimientos de información a los administrados o entidades que se encuentren en mejor posición para proporcionar los datos necesarios; o) en virtud del principio de interoperabilidad entre entidades públicas, previsto en el artículo 2 del Decreto Legislativo 1246, la administración puede consultar directamente a otras entidades para obtener información relevante;</w:t>
      </w:r>
    </w:p>
    <w:p w:rsidRPr="007D020B" w:rsidR="007D020B" w:rsidP="007D020B" w:rsidRDefault="007D020B" w14:paraId="11805BB2" w14:textId="77777777">
      <w:pPr>
        <w:jc w:val="both"/>
        <w:outlineLvl w:val="0"/>
        <w:rPr>
          <w:lang w:val="es-PE"/>
        </w:rPr>
      </w:pPr>
    </w:p>
    <w:p w:rsidRPr="007D020B" w:rsidR="007D020B" w:rsidP="007D020B" w:rsidRDefault="007D020B" w14:paraId="044A6F12" w14:textId="77777777">
      <w:pPr>
        <w:jc w:val="both"/>
        <w:outlineLvl w:val="0"/>
      </w:pPr>
      <w:r w:rsidRPr="007D020B">
        <w:rPr>
          <w:b/>
          <w:bCs/>
        </w:rPr>
        <w:t>CONSIDERANDO:</w:t>
      </w:r>
    </w:p>
    <w:p w:rsidRPr="007D020B" w:rsidR="007D020B" w:rsidP="007D020B" w:rsidRDefault="007D020B" w14:paraId="3693A9E1" w14:textId="77777777">
      <w:pPr>
        <w:jc w:val="both"/>
        <w:outlineLvl w:val="0"/>
      </w:pPr>
      <w:r w:rsidRPr="007D020B">
        <w:t> </w:t>
      </w:r>
    </w:p>
    <w:p w:rsidRPr="007D020B" w:rsidR="007D020B" w:rsidP="007D020B" w:rsidRDefault="007D020B" w14:paraId="59E8FA3F" w14:textId="77777777">
      <w:pPr>
        <w:jc w:val="both"/>
        <w:outlineLvl w:val="0"/>
        <w:rPr>
          <w:lang w:val="es-PE"/>
        </w:rPr>
      </w:pPr>
      <w:r w:rsidRPr="007D020B">
        <w:rPr>
          <w:b/>
          <w:u w:val="single"/>
          <w:lang w:val="es-PE"/>
        </w:rPr>
        <w:t>Primero</w:t>
      </w:r>
      <w:r w:rsidRPr="007D020B">
        <w:rPr>
          <w:b/>
          <w:lang w:val="es-PE"/>
        </w:rPr>
        <w:t xml:space="preserve">: </w:t>
      </w:r>
      <w:r w:rsidRPr="007D020B">
        <w:rPr>
          <w:lang w:val="es-PE"/>
        </w:rPr>
        <w:t>Conforme a su Reglamento, la</w:t>
      </w:r>
      <w:r w:rsidRPr="007D020B">
        <w:rPr>
          <w:b/>
          <w:bCs/>
          <w:lang w:val="es-PE"/>
        </w:rPr>
        <w:t xml:space="preserve"> </w:t>
      </w:r>
      <w:r w:rsidRPr="007D020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D020B" w:rsidR="007D020B" w:rsidP="007D020B" w:rsidRDefault="007D020B" w14:paraId="59D53719" w14:textId="77777777">
      <w:pPr>
        <w:jc w:val="both"/>
        <w:outlineLvl w:val="0"/>
        <w:rPr>
          <w:bCs/>
        </w:rPr>
      </w:pPr>
    </w:p>
    <w:p w:rsidRPr="007D020B" w:rsidR="007D020B" w:rsidP="007D020B" w:rsidRDefault="007D020B" w14:paraId="63AFAFB8" w14:textId="77777777">
      <w:pPr>
        <w:jc w:val="both"/>
        <w:outlineLvl w:val="0"/>
        <w:rPr>
          <w:bCs/>
          <w:lang w:val="es-PE"/>
        </w:rPr>
      </w:pPr>
      <w:r w:rsidRPr="007D020B">
        <w:rPr>
          <w:b/>
          <w:bCs/>
          <w:u w:val="single"/>
          <w:lang w:val="es-PE"/>
        </w:rPr>
        <w:t>Segundo</w:t>
      </w:r>
      <w:r w:rsidRPr="007D020B">
        <w:rPr>
          <w:b/>
          <w:bCs/>
          <w:lang w:val="es-PE"/>
        </w:rPr>
        <w:t>:</w:t>
      </w:r>
      <w:r w:rsidRPr="007D020B">
        <w:rPr>
          <w:bCs/>
          <w:lang w:val="es-PE"/>
        </w:rPr>
        <w:t xml:space="preserve"> </w:t>
      </w:r>
      <w:r w:rsidRPr="007D020B">
        <w:rPr>
          <w:lang w:val="es-PE"/>
        </w:rPr>
        <w:t xml:space="preserve">Asimismo, de acuerdo a </w:t>
      </w:r>
      <w:r w:rsidRPr="007D020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D020B" w:rsidR="007D020B" w:rsidP="007D020B" w:rsidRDefault="007D020B" w14:paraId="65F5066D" w14:textId="77777777">
      <w:pPr>
        <w:jc w:val="both"/>
        <w:outlineLvl w:val="0"/>
        <w:rPr>
          <w:lang w:val="es-PE"/>
        </w:rPr>
      </w:pPr>
    </w:p>
    <w:p w:rsidRPr="007D020B" w:rsidR="007D020B" w:rsidP="007D020B" w:rsidRDefault="007D020B" w14:paraId="0404629C" w14:textId="77777777">
      <w:pPr>
        <w:jc w:val="both"/>
        <w:outlineLvl w:val="0"/>
      </w:pPr>
      <w:r w:rsidRPr="007D020B">
        <w:rPr>
          <w:b/>
          <w:bCs/>
          <w:u w:val="single"/>
          <w:lang w:val="es-PE"/>
        </w:rPr>
        <w:t>Tercero</w:t>
      </w:r>
      <w:r w:rsidRPr="007D020B">
        <w:rPr>
          <w:b/>
          <w:bCs/>
          <w:lang w:val="es-PE"/>
        </w:rPr>
        <w:t>:</w:t>
      </w:r>
      <w:r w:rsidRPr="007D020B">
        <w:rPr>
          <w:lang w:val="es-PE"/>
        </w:rPr>
        <w:t xml:space="preserve"> Que, de acuerdo a la Ley Nro. </w:t>
      </w:r>
      <w:r w:rsidRPr="007D020B">
        <w:t xml:space="preserve">29946 – Ley del Contrato de Seguro, norma legal vigente con ocasión de la celebración del contrato al cual se contrae el presente caso, </w:t>
      </w:r>
      <w:r w:rsidRPr="007D020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D020B" w:rsidR="007D020B" w:rsidP="007D020B" w:rsidRDefault="007D020B" w14:paraId="3747BA70" w14:textId="77777777">
      <w:pPr>
        <w:jc w:val="both"/>
        <w:outlineLvl w:val="0"/>
        <w:rPr>
          <w:b/>
          <w:u w:val="single"/>
          <w:lang w:val="es-PE"/>
        </w:rPr>
      </w:pPr>
    </w:p>
    <w:p w:rsidRPr="007D020B" w:rsidR="007D020B" w:rsidP="007D020B" w:rsidRDefault="007D020B" w14:paraId="55C82444" w14:textId="77777777">
      <w:pPr>
        <w:jc w:val="both"/>
        <w:outlineLvl w:val="0"/>
        <w:rPr>
          <w:lang w:val="es-PE"/>
        </w:rPr>
      </w:pPr>
      <w:r w:rsidRPr="007D020B">
        <w:rPr>
          <w:b/>
          <w:u w:val="single"/>
          <w:lang w:val="es-PE"/>
        </w:rPr>
        <w:lastRenderedPageBreak/>
        <w:t>Cuarto</w:t>
      </w:r>
      <w:r w:rsidRPr="007D020B">
        <w:rPr>
          <w:b/>
          <w:lang w:val="es-PE"/>
        </w:rPr>
        <w:t>:</w:t>
      </w:r>
      <w:r w:rsidRPr="007D020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D020B" w:rsidR="007D020B" w:rsidP="007D020B" w:rsidRDefault="007D020B" w14:paraId="7A242CC6" w14:textId="77777777">
      <w:pPr>
        <w:jc w:val="both"/>
        <w:outlineLvl w:val="0"/>
        <w:rPr>
          <w:bCs/>
        </w:rPr>
      </w:pPr>
    </w:p>
    <w:p w:rsidRPr="007D020B" w:rsidR="007D020B" w:rsidP="007D020B" w:rsidRDefault="007D020B" w14:paraId="58D6B398" w14:textId="77777777">
      <w:pPr>
        <w:jc w:val="both"/>
        <w:outlineLvl w:val="0"/>
      </w:pPr>
      <w:r w:rsidRPr="007D020B">
        <w:rPr>
          <w:b/>
          <w:bCs/>
          <w:u w:val="single"/>
          <w:lang w:val="es-PE"/>
        </w:rPr>
        <w:t>Quinto</w:t>
      </w:r>
      <w:r w:rsidRPr="007D020B">
        <w:rPr>
          <w:b/>
          <w:bCs/>
          <w:lang w:val="es-PE"/>
        </w:rPr>
        <w:t xml:space="preserve">: </w:t>
      </w:r>
      <w:r w:rsidRPr="007D020B">
        <w:rPr>
          <w:lang w:val="es-PE"/>
        </w:rPr>
        <w:t>Que, conforme al</w:t>
      </w:r>
      <w:r w:rsidRPr="007D020B">
        <w:rPr>
          <w:b/>
          <w:bCs/>
          <w:lang w:val="es-PE"/>
        </w:rPr>
        <w:t xml:space="preserve"> </w:t>
      </w:r>
      <w:r w:rsidRPr="007D020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D020B" w:rsidR="007D020B" w:rsidP="007D020B" w:rsidRDefault="007D020B" w14:paraId="3FB4BE3D" w14:textId="77777777">
      <w:pPr>
        <w:jc w:val="both"/>
        <w:outlineLvl w:val="0"/>
      </w:pPr>
    </w:p>
    <w:p w:rsidRPr="007D020B" w:rsidR="007D020B" w:rsidP="007D020B" w:rsidRDefault="007D020B" w14:paraId="13F2F2D8" w14:textId="77777777">
      <w:pPr>
        <w:jc w:val="both"/>
        <w:outlineLvl w:val="0"/>
        <w:rPr>
          <w:lang w:val="es-PE"/>
        </w:rPr>
      </w:pPr>
      <w:r w:rsidRPr="007D020B">
        <w:rPr>
          <w:b/>
          <w:bCs/>
          <w:u w:val="single"/>
          <w:lang w:val="es-PE"/>
        </w:rPr>
        <w:t>Sexto</w:t>
      </w:r>
      <w:r w:rsidRPr="007D020B">
        <w:rPr>
          <w:b/>
          <w:bCs/>
          <w:lang w:val="es-PE"/>
        </w:rPr>
        <w:t xml:space="preserve">: </w:t>
      </w:r>
      <w:r w:rsidRPr="007D020B">
        <w:rPr>
          <w:lang w:val="es-PE"/>
        </w:rPr>
        <w:t>Que, sin perjuicio de lo indicado y del recuento de argumentos de las partes</w:t>
      </w:r>
      <w:r w:rsidRPr="007D020B">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7D020B">
        <w:rPr>
          <w:lang w:val="es-PE"/>
        </w:rPr>
        <w:t>.</w:t>
      </w:r>
    </w:p>
    <w:p w:rsidRPr="007D020B" w:rsidR="007D020B" w:rsidP="007D020B" w:rsidRDefault="007D020B" w14:paraId="6A5B0349" w14:textId="77777777">
      <w:pPr>
        <w:jc w:val="both"/>
        <w:outlineLvl w:val="0"/>
        <w:rPr>
          <w:lang w:val="es-PE"/>
        </w:rPr>
      </w:pPr>
    </w:p>
    <w:p w:rsidRPr="007D020B" w:rsidR="007D020B" w:rsidP="007D020B" w:rsidRDefault="007D020B" w14:paraId="4099F7EA" w14:textId="77777777">
      <w:pPr>
        <w:jc w:val="both"/>
        <w:outlineLvl w:val="0"/>
        <w:rPr>
          <w:lang w:val="es-PE"/>
        </w:rPr>
      </w:pPr>
      <w:r w:rsidRPr="007D020B">
        <w:rPr>
          <w:b/>
          <w:u w:val="single"/>
        </w:rPr>
        <w:t>Sétimo</w:t>
      </w:r>
      <w:r w:rsidRPr="007D020B">
        <w:rPr>
          <w:b/>
        </w:rPr>
        <w:t>:</w:t>
      </w:r>
      <w:r w:rsidRPr="007D020B">
        <w:rPr>
          <w:b/>
          <w:lang w:val="es-PE"/>
        </w:rPr>
        <w:t xml:space="preserve"> </w:t>
      </w:r>
      <w:r w:rsidRPr="007D020B">
        <w:rPr>
          <w:bCs/>
          <w:lang w:val="es-PE"/>
        </w:rPr>
        <w:t>Que,</w:t>
      </w:r>
      <w:r w:rsidRPr="007D020B">
        <w:rPr>
          <w:lang w:val="es-PE"/>
        </w:rPr>
        <w:t xml:space="preserve"> en primer lugar, debemos determinar la controversia que nos ocupa en la presente ocasión. Para ello, nos remitimos al correo electrónico del 04 de octubre de 2024 (en adelante, la Carta de Rechazo), la que fuera aportada por la reclamante y mediante la que se rechaza la cobertura bajo el siguiente fundamento:</w:t>
      </w:r>
    </w:p>
    <w:p w:rsidRPr="007D020B" w:rsidR="007D020B" w:rsidP="007D020B" w:rsidRDefault="007D020B" w14:paraId="6DC8912A" w14:textId="77777777">
      <w:pPr>
        <w:jc w:val="both"/>
        <w:outlineLvl w:val="0"/>
      </w:pPr>
    </w:p>
    <w:p w:rsidRPr="007D020B" w:rsidR="007D020B" w:rsidP="007D020B" w:rsidRDefault="007D020B" w14:paraId="4275EB33" w14:textId="540FEB1A">
      <w:pPr>
        <w:jc w:val="center"/>
        <w:outlineLvl w:val="0"/>
      </w:pPr>
      <w:r w:rsidRPr="007D020B">
        <w:drawing>
          <wp:inline distT="0" distB="0" distL="0" distR="0" wp14:anchorId="2AD769E4" wp14:editId="73091EDF">
            <wp:extent cx="4866005" cy="803275"/>
            <wp:effectExtent l="0" t="0" r="0" b="0"/>
            <wp:docPr id="197090126" name="Imagen 8"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0126" name="Imagen 8" descr="Interfaz de usuario gráfica, Texto, Aplicación&#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6005" cy="803275"/>
                    </a:xfrm>
                    <a:prstGeom prst="rect">
                      <a:avLst/>
                    </a:prstGeom>
                    <a:noFill/>
                    <a:ln>
                      <a:noFill/>
                    </a:ln>
                  </pic:spPr>
                </pic:pic>
              </a:graphicData>
            </a:graphic>
          </wp:inline>
        </w:drawing>
      </w:r>
    </w:p>
    <w:p w:rsidRPr="007D020B" w:rsidR="007D020B" w:rsidP="007D020B" w:rsidRDefault="007D020B" w14:paraId="40CCCF94" w14:textId="77777777">
      <w:pPr>
        <w:jc w:val="both"/>
        <w:outlineLvl w:val="0"/>
      </w:pPr>
    </w:p>
    <w:p w:rsidRPr="007D020B" w:rsidR="007D020B" w:rsidP="007D020B" w:rsidRDefault="007D020B" w14:paraId="0C44489F" w14:textId="77777777">
      <w:pPr>
        <w:jc w:val="both"/>
        <w:outlineLvl w:val="0"/>
      </w:pPr>
      <w:r w:rsidRPr="007D020B">
        <w:t xml:space="preserve">Como vemos, la Carta de Rechazo es clara al afirmar que el pedido de cobertura realizado por la reclamante no se encuentra dentro de los supuestos ofrecidos por la póliza. Así pues, en dicha comunicación se hace referencia a la existencia de las siguientes coberturas: </w:t>
      </w:r>
    </w:p>
    <w:p w:rsidRPr="007D020B" w:rsidR="007D020B" w:rsidP="007D020B" w:rsidRDefault="007D020B" w14:paraId="32A2A5CC" w14:textId="77777777">
      <w:pPr>
        <w:jc w:val="both"/>
        <w:outlineLvl w:val="0"/>
      </w:pPr>
    </w:p>
    <w:p w:rsidRPr="007D020B" w:rsidR="007D020B" w:rsidP="007D020B" w:rsidRDefault="007D020B" w14:paraId="24BF5921" w14:textId="77777777">
      <w:pPr>
        <w:jc w:val="both"/>
        <w:outlineLvl w:val="0"/>
      </w:pPr>
    </w:p>
    <w:p w:rsidRPr="007D020B" w:rsidR="007D020B" w:rsidP="007D020B" w:rsidRDefault="007D020B" w14:paraId="5BCB0E8B" w14:textId="77777777">
      <w:pPr>
        <w:jc w:val="both"/>
        <w:outlineLvl w:val="0"/>
      </w:pPr>
    </w:p>
    <w:p w:rsidRPr="007D020B" w:rsidR="007D020B" w:rsidP="007D020B" w:rsidRDefault="007D020B" w14:paraId="17F9D63F" w14:textId="790D4C80">
      <w:pPr>
        <w:jc w:val="center"/>
        <w:outlineLvl w:val="0"/>
      </w:pPr>
      <w:r w:rsidR="72416BB8">
        <w:rPr/>
        <w:t>..............................................................................................................................</w:t>
      </w:r>
    </w:p>
    <w:p w:rsidRPr="007D020B" w:rsidR="007D020B" w:rsidP="007D020B" w:rsidRDefault="007D020B" w14:paraId="669CEA01" w14:textId="77777777">
      <w:pPr>
        <w:jc w:val="both"/>
        <w:outlineLvl w:val="0"/>
      </w:pPr>
    </w:p>
    <w:p w:rsidRPr="007D020B" w:rsidR="007D020B" w:rsidP="007D020B" w:rsidRDefault="007D020B" w14:paraId="2CCA0E44" w14:textId="77777777">
      <w:pPr>
        <w:jc w:val="both"/>
        <w:outlineLvl w:val="0"/>
      </w:pPr>
      <w:r w:rsidRPr="007D020B">
        <w:t>No obstante, según los descargos presentados por la aseguradora, las coberturas son las siguientes:</w:t>
      </w:r>
    </w:p>
    <w:p w:rsidRPr="007D020B" w:rsidR="007D020B" w:rsidP="007D020B" w:rsidRDefault="007D020B" w14:paraId="5E9221BD" w14:textId="77777777">
      <w:pPr>
        <w:jc w:val="both"/>
        <w:outlineLvl w:val="0"/>
      </w:pPr>
    </w:p>
    <w:p w:rsidRPr="007D020B" w:rsidR="007D020B" w:rsidP="007D020B" w:rsidRDefault="007D020B" w14:paraId="2725441A" w14:textId="7189C4B9">
      <w:pPr>
        <w:jc w:val="center"/>
        <w:outlineLvl w:val="0"/>
      </w:pPr>
      <w:r w:rsidR="55C6D9C4">
        <w:rPr/>
        <w:t>................................................................................................................................................</w:t>
      </w:r>
    </w:p>
    <w:p w:rsidRPr="007D020B" w:rsidR="007D020B" w:rsidP="7CF15085" w:rsidRDefault="007D020B" w14:paraId="69A64314" w14:textId="663C46C9">
      <w:pPr>
        <w:pStyle w:val="Normal"/>
        <w:jc w:val="both"/>
        <w:outlineLvl w:val="0"/>
      </w:pPr>
    </w:p>
    <w:p w:rsidRPr="007D020B" w:rsidR="007D020B" w:rsidP="007D020B" w:rsidRDefault="007D020B" w14:paraId="2A685831" w14:textId="1FC93429">
      <w:pPr>
        <w:jc w:val="center"/>
        <w:outlineLvl w:val="0"/>
      </w:pPr>
      <w:r w:rsidR="55C6D9C4">
        <w:rPr/>
        <w:t>..............................................................................................................................................</w:t>
      </w:r>
    </w:p>
    <w:p w:rsidRPr="007D020B" w:rsidR="007D020B" w:rsidP="007D020B" w:rsidRDefault="007D020B" w14:paraId="000C284C" w14:textId="77777777">
      <w:pPr>
        <w:jc w:val="both"/>
        <w:outlineLvl w:val="0"/>
      </w:pPr>
    </w:p>
    <w:p w:rsidRPr="007D020B" w:rsidR="007D020B" w:rsidP="007D020B" w:rsidRDefault="007D020B" w14:paraId="6D728C93" w14:textId="77777777">
      <w:pPr>
        <w:jc w:val="both"/>
        <w:outlineLvl w:val="0"/>
      </w:pPr>
      <w:r w:rsidRPr="007D020B">
        <w:t xml:space="preserve">Conforme es de apreciar, las coberturas indicadas en el descargo exceden a las enumeradas en la Carta de Rechazo, por lo que resulta indispensable remitirnos a la póliza. No </w:t>
      </w:r>
      <w:r w:rsidRPr="007D020B">
        <w:lastRenderedPageBreak/>
        <w:t>obstante, esta no ha sido aportada por ninguna de las partes de la presente controversia. Al respecto, debemos advertir que los descargos de la aseguradora se remiten a dicho documento, llegando a incluir imágenes donde se aprecia la firma de, según indican, la reclamante. Sin embargo, como repetimos, la póliza no ha sido remitida por ninguna de las partes, razón por la que el presente Colegiado no ha sido capaz de validar dichas afirmaciones.</w:t>
      </w:r>
    </w:p>
    <w:p w:rsidRPr="007D020B" w:rsidR="007D020B" w:rsidP="007D020B" w:rsidRDefault="007D020B" w14:paraId="5E87E09B" w14:textId="77777777">
      <w:pPr>
        <w:jc w:val="both"/>
        <w:outlineLvl w:val="0"/>
      </w:pPr>
    </w:p>
    <w:p w:rsidRPr="007D020B" w:rsidR="007D020B" w:rsidP="007D020B" w:rsidRDefault="007D020B" w14:paraId="1DC095DE" w14:textId="77777777">
      <w:pPr>
        <w:jc w:val="both"/>
        <w:outlineLvl w:val="0"/>
        <w:rPr>
          <w:lang w:val="es-PE"/>
        </w:rPr>
      </w:pPr>
      <w:r w:rsidRPr="007D020B">
        <w:rPr>
          <w:b/>
          <w:u w:val="single"/>
          <w:lang w:val="es-PE"/>
        </w:rPr>
        <w:t>Octavo:</w:t>
      </w:r>
      <w:r w:rsidRPr="007D020B">
        <w:rPr>
          <w:lang w:val="es-PE"/>
        </w:rPr>
        <w:t xml:space="preserve">  Que, atendiendo a lo expuesto, resulta importante </w:t>
      </w:r>
      <w:r w:rsidRPr="007D020B">
        <w:rPr>
          <w:bCs/>
          <w:lang w:val="es-PE"/>
        </w:rPr>
        <w:t xml:space="preserve">recordar que </w:t>
      </w:r>
      <w:r w:rsidRPr="007D020B">
        <w:rPr>
          <w:lang w:val="es-PE"/>
        </w:rPr>
        <w:t>las posiciones personales o hechos narrados por las partes se rigen por las reglas de la carga de la prueba. De este modo, nos permitimos recordar lo señalado por el Código Procesal Civil:</w:t>
      </w:r>
    </w:p>
    <w:p w:rsidRPr="007D020B" w:rsidR="007D020B" w:rsidP="007D020B" w:rsidRDefault="007D020B" w14:paraId="00422D49" w14:textId="77777777">
      <w:pPr>
        <w:jc w:val="both"/>
        <w:outlineLvl w:val="0"/>
      </w:pPr>
    </w:p>
    <w:p w:rsidRPr="007D020B" w:rsidR="007D020B" w:rsidP="007D020B" w:rsidRDefault="007D020B" w14:paraId="05CFEF83" w14:textId="77777777">
      <w:pPr>
        <w:ind w:left="1440"/>
        <w:jc w:val="both"/>
        <w:outlineLvl w:val="0"/>
        <w:rPr>
          <w:b/>
          <w:bCs/>
        </w:rPr>
      </w:pPr>
      <w:r w:rsidRPr="007D020B">
        <w:rPr>
          <w:b/>
          <w:bCs/>
        </w:rPr>
        <w:t>Carga de la prueba. -</w:t>
      </w:r>
    </w:p>
    <w:p w:rsidRPr="007D020B" w:rsidR="007D020B" w:rsidP="007D020B" w:rsidRDefault="007D020B" w14:paraId="15242B97" w14:textId="77777777">
      <w:pPr>
        <w:ind w:left="1440"/>
        <w:jc w:val="both"/>
        <w:outlineLvl w:val="0"/>
      </w:pPr>
      <w:r w:rsidRPr="007D020B">
        <w:t xml:space="preserve">Artículo 196.- Salvo disposición legal diferente, </w:t>
      </w:r>
      <w:r w:rsidRPr="007D020B">
        <w:rPr>
          <w:b/>
          <w:bCs/>
        </w:rPr>
        <w:t>la carga de probar corresponde a quien afirma hechos que configuran su pretensión</w:t>
      </w:r>
      <w:r w:rsidRPr="007D020B">
        <w:t>, o a quien los contradice alegando nuevos hechos.</w:t>
      </w:r>
    </w:p>
    <w:p w:rsidRPr="007D020B" w:rsidR="007D020B" w:rsidP="007D020B" w:rsidRDefault="007D020B" w14:paraId="27A90E25" w14:textId="77777777">
      <w:pPr>
        <w:ind w:left="1440"/>
        <w:jc w:val="both"/>
        <w:outlineLvl w:val="0"/>
      </w:pPr>
      <w:r w:rsidRPr="007D020B">
        <w:t>[resaltado en negritas de nuestra autoría]</w:t>
      </w:r>
    </w:p>
    <w:p w:rsidRPr="007D020B" w:rsidR="007D020B" w:rsidP="007D020B" w:rsidRDefault="007D020B" w14:paraId="1B905D46" w14:textId="77777777">
      <w:pPr>
        <w:jc w:val="both"/>
        <w:outlineLvl w:val="0"/>
      </w:pPr>
    </w:p>
    <w:p w:rsidRPr="007D020B" w:rsidR="007D020B" w:rsidP="007D020B" w:rsidRDefault="007D020B" w14:paraId="0C570EA0" w14:textId="77777777">
      <w:pPr>
        <w:jc w:val="both"/>
        <w:outlineLvl w:val="0"/>
      </w:pPr>
      <w:r w:rsidRPr="007D020B">
        <w:t>En el mismo sentido se ha pronunciado -en repetidas ocasiones- el Tribunal Constitucional cuando señaló lo siguiente:</w:t>
      </w:r>
    </w:p>
    <w:p w:rsidRPr="007D020B" w:rsidR="007D020B" w:rsidP="007D020B" w:rsidRDefault="007D020B" w14:paraId="02D8D733" w14:textId="77777777">
      <w:pPr>
        <w:jc w:val="both"/>
        <w:outlineLvl w:val="0"/>
      </w:pPr>
    </w:p>
    <w:p w:rsidRPr="007D020B" w:rsidR="007D020B" w:rsidP="007D020B" w:rsidRDefault="007D020B" w14:paraId="53C46ACC" w14:textId="77777777">
      <w:pPr>
        <w:ind w:left="1440"/>
        <w:jc w:val="both"/>
        <w:outlineLvl w:val="0"/>
        <w:rPr>
          <w:lang w:val="es-MX"/>
        </w:rPr>
      </w:pPr>
      <w:r w:rsidRPr="007D020B">
        <w:rPr>
          <w:lang w:val="es-MX"/>
        </w:rPr>
        <w:t xml:space="preserve">“5.   Una de las reglas que regulan la materia procesal es que quien alega un hecho debe probarlo, salvo disposición contraria de la ley (art. 196° del Código Procesal Civil). La legislación que regula el proceso de amparo, por cierto, no tiene una cláusula específica que estipule a quien corresponde la carga de la prueba. Por el contrario, en el artículo 33 de la Ley </w:t>
      </w:r>
      <w:proofErr w:type="spellStart"/>
      <w:r w:rsidRPr="007D020B">
        <w:rPr>
          <w:lang w:val="es-MX"/>
        </w:rPr>
        <w:t>N.°</w:t>
      </w:r>
      <w:proofErr w:type="spellEnd"/>
      <w:r w:rsidRPr="007D020B">
        <w:rPr>
          <w:lang w:val="es-MX"/>
        </w:rPr>
        <w:t xml:space="preserve"> 25398 se establece que “En todo lo que no esté previsto en la Ley y en la presente, rigen supletoriamente las disposiciones de los Códigos de Procedimientos Civiles y Penales”.”</w:t>
      </w:r>
    </w:p>
    <w:p w:rsidRPr="007D020B" w:rsidR="007D020B" w:rsidP="007D020B" w:rsidRDefault="007D020B" w14:paraId="3141FD33" w14:textId="77777777">
      <w:pPr>
        <w:ind w:left="1440"/>
        <w:jc w:val="both"/>
        <w:outlineLvl w:val="0"/>
      </w:pPr>
      <w:r w:rsidRPr="007D020B">
        <w:rPr>
          <w:lang w:val="es-MX"/>
        </w:rPr>
        <w:t>[STC N° 0052-2004-AA/TC]</w:t>
      </w:r>
    </w:p>
    <w:p w:rsidRPr="007D020B" w:rsidR="007D020B" w:rsidP="007D020B" w:rsidRDefault="007D020B" w14:paraId="4B9B6199" w14:textId="77777777">
      <w:pPr>
        <w:jc w:val="both"/>
        <w:outlineLvl w:val="0"/>
      </w:pPr>
      <w:r w:rsidRPr="007D020B">
        <w:rPr>
          <w:lang w:val="es-MX"/>
        </w:rPr>
        <w:t> </w:t>
      </w:r>
    </w:p>
    <w:p w:rsidRPr="007D020B" w:rsidR="007D020B" w:rsidP="007D020B" w:rsidRDefault="007D020B" w14:paraId="22FBFCC8" w14:textId="77777777">
      <w:pPr>
        <w:jc w:val="both"/>
        <w:outlineLvl w:val="0"/>
      </w:pPr>
      <w:r w:rsidRPr="007D020B">
        <w:t>De la misma forma, el Tribunal Constitucional agrega lo siguiente:</w:t>
      </w:r>
    </w:p>
    <w:p w:rsidRPr="007D020B" w:rsidR="007D020B" w:rsidP="007D020B" w:rsidRDefault="007D020B" w14:paraId="381D4219" w14:textId="77777777">
      <w:pPr>
        <w:jc w:val="both"/>
        <w:outlineLvl w:val="0"/>
      </w:pPr>
    </w:p>
    <w:p w:rsidRPr="007D020B" w:rsidR="007D020B" w:rsidP="007D020B" w:rsidRDefault="007D020B" w14:paraId="557D90D2" w14:textId="77777777">
      <w:pPr>
        <w:ind w:left="1440"/>
        <w:jc w:val="both"/>
        <w:outlineLvl w:val="0"/>
        <w:rPr>
          <w:lang w:val="es-MX"/>
        </w:rPr>
      </w:pPr>
      <w:r w:rsidRPr="007D020B">
        <w:rPr>
          <w:lang w:val="es-MX"/>
        </w:rPr>
        <w:t>“11.    Este Colegiado considera, que la distribución de la carga de la prueba comporta que la demandada demuestre que se ha configurado la causal de nulidad que le sirve de argumento para sostener su postura en esta litis. Tal exigencia probatoria, sin embargo, no ha sido satisfecha por la demandada, ya que de los actuados se verifica que no presenta ningún documento que demuestre los hechos en los cuales se sustenta la nulidad referida; esto es, que la actora haya adulterado documentos para así poder obtener su pensión de jubilación y que los verificadores mencionados en el fundamento anterior hayan intervenido en el proceso de verificación de la documentación que sustentó la pensión de la demandante.”</w:t>
      </w:r>
    </w:p>
    <w:p w:rsidRPr="007D020B" w:rsidR="007D020B" w:rsidP="007D020B" w:rsidRDefault="007D020B" w14:paraId="4D29BD07" w14:textId="77777777">
      <w:pPr>
        <w:ind w:left="1440"/>
        <w:jc w:val="both"/>
        <w:outlineLvl w:val="0"/>
      </w:pPr>
      <w:r w:rsidRPr="007D020B">
        <w:rPr>
          <w:lang w:val="es-MX"/>
        </w:rPr>
        <w:t>[STC N° 03763-2011-PA/TC]</w:t>
      </w:r>
    </w:p>
    <w:p w:rsidRPr="007D020B" w:rsidR="007D020B" w:rsidP="007D020B" w:rsidRDefault="007D020B" w14:paraId="55458F3B" w14:textId="77777777">
      <w:pPr>
        <w:jc w:val="both"/>
        <w:outlineLvl w:val="0"/>
      </w:pPr>
    </w:p>
    <w:p w:rsidRPr="007D020B" w:rsidR="007D020B" w:rsidP="007D020B" w:rsidRDefault="007D020B" w14:paraId="6894B488" w14:textId="77777777">
      <w:pPr>
        <w:jc w:val="both"/>
        <w:outlineLvl w:val="0"/>
      </w:pPr>
      <w:r w:rsidRPr="007D020B">
        <w:t>De este modo, dada la aplicación supletoria de las reglas del código procesal civil al presente caso, debemos acordar que la carga de la prueba recaerá en quien alega los hechos. Argumentar lo contrario implicaría una vulneración flagrante del derecho al debido procedimiento.</w:t>
      </w:r>
    </w:p>
    <w:p w:rsidRPr="007D020B" w:rsidR="007D020B" w:rsidP="007D020B" w:rsidRDefault="007D020B" w14:paraId="2BDEA70A" w14:textId="77777777">
      <w:pPr>
        <w:jc w:val="both"/>
        <w:outlineLvl w:val="0"/>
      </w:pPr>
    </w:p>
    <w:p w:rsidRPr="007D020B" w:rsidR="007D020B" w:rsidP="007D020B" w:rsidRDefault="007D020B" w14:paraId="17BAF81D" w14:textId="77777777">
      <w:pPr>
        <w:jc w:val="both"/>
        <w:outlineLvl w:val="0"/>
      </w:pPr>
      <w:r w:rsidRPr="007D020B">
        <w:t>En el presente caso, la aseguradora afirma que los hechos alegados por la reclamante no configuran ninguna de las coberturas ofrecidas en la póliza; no obstante, esta no ha sido aportada como medio probatorio. Del mismo modo, la aseguradora afirma que la reclamante conocía las condiciones contractuales de la póliza; no obstante, ello no se puede contrastar, toda vez que la póliza suscrita no obra en el expediente.</w:t>
      </w:r>
    </w:p>
    <w:p w:rsidRPr="007D020B" w:rsidR="007D020B" w:rsidP="007D020B" w:rsidRDefault="007D020B" w14:paraId="7ACD1CF7" w14:textId="77777777">
      <w:pPr>
        <w:jc w:val="both"/>
        <w:outlineLvl w:val="0"/>
      </w:pPr>
    </w:p>
    <w:p w:rsidRPr="007D020B" w:rsidR="007D020B" w:rsidP="007D020B" w:rsidRDefault="007D020B" w14:paraId="29DD24EC" w14:textId="77777777">
      <w:pPr>
        <w:jc w:val="both"/>
        <w:outlineLvl w:val="0"/>
        <w:rPr>
          <w:lang w:val="es-PE"/>
        </w:rPr>
      </w:pPr>
      <w:r w:rsidRPr="007D020B">
        <w:t xml:space="preserve">Al respecto, debemos recordar que el </w:t>
      </w:r>
      <w:r w:rsidRPr="007D020B">
        <w:rPr>
          <w:lang w:val="es-PE"/>
        </w:rPr>
        <w:t>el Reglamento para la Gestión y Pago de Siniestros, aprobado mediante Resolución SBS N° 3202-2013 (en adelante, el Reglamento) dispone lo siguiente:</w:t>
      </w:r>
    </w:p>
    <w:p w:rsidRPr="007D020B" w:rsidR="007D020B" w:rsidP="00000B98" w:rsidRDefault="007D020B" w14:paraId="23DE2882" w14:textId="77777777">
      <w:pPr>
        <w:ind w:left="1440"/>
        <w:jc w:val="both"/>
        <w:outlineLvl w:val="0"/>
        <w:rPr>
          <w:lang w:val="es-PE"/>
        </w:rPr>
      </w:pPr>
    </w:p>
    <w:p w:rsidRPr="007D020B" w:rsidR="007D020B" w:rsidP="00000B98" w:rsidRDefault="007D020B" w14:paraId="1CC4D49A" w14:textId="77777777">
      <w:pPr>
        <w:ind w:left="1440"/>
        <w:jc w:val="both"/>
        <w:outlineLvl w:val="0"/>
      </w:pPr>
      <w:r w:rsidRPr="007D020B">
        <w:rPr>
          <w:b/>
        </w:rPr>
        <w:t>Artículo 15</w:t>
      </w:r>
      <w:proofErr w:type="gramStart"/>
      <w:r w:rsidRPr="007D020B">
        <w:rPr>
          <w:b/>
        </w:rPr>
        <w:t>°.-</w:t>
      </w:r>
      <w:proofErr w:type="gramEnd"/>
      <w:r w:rsidRPr="007D020B">
        <w:t xml:space="preserve"> </w:t>
      </w:r>
      <w:r w:rsidRPr="007D020B">
        <w:rPr>
          <w:b/>
        </w:rPr>
        <w:t>Rechazo de siniestros</w:t>
      </w:r>
    </w:p>
    <w:p w:rsidRPr="007D020B" w:rsidR="007D020B" w:rsidP="00000B98" w:rsidRDefault="007D020B" w14:paraId="461CD576" w14:textId="77777777">
      <w:pPr>
        <w:ind w:left="1440"/>
        <w:jc w:val="both"/>
        <w:outlineLvl w:val="0"/>
      </w:pPr>
      <w:r w:rsidRPr="007D020B">
        <w:rPr>
          <w:b/>
          <w:bCs/>
        </w:rPr>
        <w:t>El rechazo de un siniestro debe ser fundamentado por la empresa, debiendo contar con el respectivo sustento en el expediente del siniestro</w:t>
      </w:r>
      <w:r w:rsidRPr="007D020B">
        <w:t>.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7D020B" w:rsidR="007D020B" w:rsidP="00000B98" w:rsidRDefault="007D020B" w14:paraId="5B35EE93" w14:textId="77777777">
      <w:pPr>
        <w:ind w:left="1440"/>
        <w:jc w:val="both"/>
        <w:outlineLvl w:val="0"/>
      </w:pPr>
    </w:p>
    <w:p w:rsidRPr="007D020B" w:rsidR="007D020B" w:rsidP="00000B98" w:rsidRDefault="007D020B" w14:paraId="3F0E6E05" w14:textId="77777777">
      <w:pPr>
        <w:ind w:left="1440"/>
        <w:jc w:val="both"/>
        <w:outlineLvl w:val="0"/>
      </w:pPr>
      <w:r w:rsidRPr="007D020B">
        <w:rPr>
          <w:b/>
          <w:bCs/>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w:t>
      </w:r>
      <w:r w:rsidRPr="007D020B">
        <w:t>. Dicha comunicación debe ser elaborada y entregada al asegurado o al beneficiario dentro de los plazos establecidos en los artículos 8° u 11° del presente Reglamento, según corresponda.</w:t>
      </w:r>
    </w:p>
    <w:p w:rsidRPr="007D020B" w:rsidR="007D020B" w:rsidP="00000B98" w:rsidRDefault="007D020B" w14:paraId="279F8FE2" w14:textId="77777777">
      <w:pPr>
        <w:ind w:left="1440"/>
        <w:jc w:val="both"/>
        <w:outlineLvl w:val="0"/>
      </w:pPr>
    </w:p>
    <w:p w:rsidRPr="007D020B" w:rsidR="007D020B" w:rsidP="00000B98" w:rsidRDefault="007D020B" w14:paraId="2F5F9151" w14:textId="77777777">
      <w:pPr>
        <w:ind w:left="1440"/>
        <w:jc w:val="both"/>
        <w:outlineLvl w:val="0"/>
      </w:pPr>
      <w:r w:rsidRPr="007D020B">
        <w:t>La acreditación de la entrega de la información a que se refiere este artículo debe ser conservada por las empresas en los expedientes de siniestros correspondientes.</w:t>
      </w:r>
    </w:p>
    <w:p w:rsidRPr="007D020B" w:rsidR="007D020B" w:rsidP="00000B98" w:rsidRDefault="007D020B" w14:paraId="00569D75" w14:textId="77777777">
      <w:pPr>
        <w:ind w:left="1440"/>
        <w:jc w:val="both"/>
        <w:outlineLvl w:val="0"/>
      </w:pPr>
    </w:p>
    <w:p w:rsidRPr="007D020B" w:rsidR="007D020B" w:rsidP="00000B98" w:rsidRDefault="007D020B" w14:paraId="15E33A7E" w14:textId="77777777">
      <w:pPr>
        <w:ind w:left="1440"/>
        <w:jc w:val="both"/>
        <w:outlineLvl w:val="0"/>
        <w:rPr>
          <w:lang w:val="es-PE"/>
        </w:rPr>
      </w:pPr>
      <w:r w:rsidRPr="007D020B">
        <w:t>En caso de intermediación de un corredor de seguros, las empresas deben remitir copia de la comunicación de rechazo del siniestro al corredor a efecto que éste cumpla con su obligación de asesoramiento.</w:t>
      </w:r>
    </w:p>
    <w:p w:rsidRPr="007D020B" w:rsidR="007D020B" w:rsidP="00000B98" w:rsidRDefault="007D020B" w14:paraId="4947B4F6" w14:textId="77777777">
      <w:pPr>
        <w:ind w:left="1440"/>
        <w:jc w:val="both"/>
        <w:outlineLvl w:val="0"/>
        <w:rPr>
          <w:lang w:val="es-PE"/>
        </w:rPr>
      </w:pPr>
      <w:r w:rsidRPr="007D020B">
        <w:rPr>
          <w:lang w:val="es-PE"/>
        </w:rPr>
        <w:t>[resaltado en negritas de nuestra autoría]</w:t>
      </w:r>
    </w:p>
    <w:p w:rsidRPr="007D020B" w:rsidR="007D020B" w:rsidP="007D020B" w:rsidRDefault="007D020B" w14:paraId="5EF62A9F" w14:textId="77777777">
      <w:pPr>
        <w:jc w:val="both"/>
        <w:outlineLvl w:val="0"/>
        <w:rPr>
          <w:lang w:val="es-PE"/>
        </w:rPr>
      </w:pPr>
    </w:p>
    <w:p w:rsidRPr="007D020B" w:rsidR="007D020B" w:rsidP="007D020B" w:rsidRDefault="007D020B" w14:paraId="24CDFF56" w14:textId="77777777">
      <w:pPr>
        <w:jc w:val="both"/>
        <w:outlineLvl w:val="0"/>
        <w:rPr>
          <w:lang w:val="es-PE"/>
        </w:rPr>
      </w:pPr>
      <w:r w:rsidRPr="007D020B">
        <w:rPr>
          <w:lang w:val="es-PE"/>
        </w:rPr>
        <w:t>Como vemos, la Carta de Rechazo debe indicar el motivo que sustenta el rechazo, siendo que los sustentos deben ser debidamente conservados. Por lo indicado, resulta de especial relevancia que la aseguradora cuente con los sustentos de cualquier rechazo, máxime cuando estos se reducen a la póliza en sí misma.</w:t>
      </w:r>
    </w:p>
    <w:p w:rsidRPr="007D020B" w:rsidR="007D020B" w:rsidP="007D020B" w:rsidRDefault="007D020B" w14:paraId="0DC95D76" w14:textId="77777777">
      <w:pPr>
        <w:jc w:val="both"/>
        <w:outlineLvl w:val="0"/>
      </w:pPr>
    </w:p>
    <w:p w:rsidRPr="007D020B" w:rsidR="007D020B" w:rsidP="007D020B" w:rsidRDefault="007D020B" w14:paraId="01133BD5" w14:textId="77777777">
      <w:pPr>
        <w:jc w:val="both"/>
        <w:outlineLvl w:val="0"/>
      </w:pPr>
      <w:r w:rsidRPr="007D020B">
        <w:t xml:space="preserve">Sobre el particular, debemos precisar que no basta con que se incluyan extractos aislados o fotografías de partes aisladas de la póliza. Por el contrario, resulta indispensable que los documentos en los que se sustenta el argumento de cualquiera de las partes </w:t>
      </w:r>
      <w:proofErr w:type="gramStart"/>
      <w:r w:rsidRPr="007D020B">
        <w:t>sea</w:t>
      </w:r>
      <w:proofErr w:type="gramEnd"/>
      <w:r w:rsidRPr="007D020B">
        <w:t xml:space="preserve"> </w:t>
      </w:r>
      <w:r w:rsidRPr="007D020B">
        <w:lastRenderedPageBreak/>
        <w:t>debidamente aportado, a fin de que pueda ser analizado y valorado por el Colegiado, máxime si dicho documento sustenta el rechazo de la cobertura.</w:t>
      </w:r>
    </w:p>
    <w:p w:rsidRPr="007D020B" w:rsidR="007D020B" w:rsidP="007D020B" w:rsidRDefault="007D020B" w14:paraId="59EB0430" w14:textId="77777777">
      <w:pPr>
        <w:jc w:val="both"/>
        <w:outlineLvl w:val="0"/>
      </w:pPr>
    </w:p>
    <w:p w:rsidRPr="007D020B" w:rsidR="007D020B" w:rsidP="007D020B" w:rsidRDefault="007D020B" w14:paraId="280C8CEB" w14:textId="77777777">
      <w:pPr>
        <w:jc w:val="both"/>
        <w:outlineLvl w:val="0"/>
      </w:pPr>
      <w:r w:rsidRPr="007D020B">
        <w:t>En atención a lo indicado, no es posible que el presente Colegiado acoja los argumentos esgrimidos por la aseguradora, en tanto esta no ha acreditado documentalmente ninguno de ellos. Por el contrario, la reclamante aportó las comunicaciones electrónicas que sustentan su posición. Por lo indicado, no es posible verificar que la aseguradora haya realizado un análisis correcto de las coberturas ni, tampoco, es posible afirmar que se cumplió con lo dispuesto en artículo 15 del Reglamento. Por ello, en atención a las reglas de la carga de la prueba, no es posible afirmar que el rechazo de la aseguradora se ajuste a derecho.</w:t>
      </w:r>
    </w:p>
    <w:p w:rsidRPr="007D020B" w:rsidR="007D020B" w:rsidP="007D020B" w:rsidRDefault="007D020B" w14:paraId="0486CC65" w14:textId="77777777">
      <w:pPr>
        <w:jc w:val="both"/>
        <w:outlineLvl w:val="0"/>
        <w:rPr>
          <w:lang w:val="es-PE"/>
        </w:rPr>
      </w:pPr>
    </w:p>
    <w:p w:rsidRPr="007D020B" w:rsidR="007D020B" w:rsidP="007D020B" w:rsidRDefault="007D020B" w14:paraId="425BFAEF" w14:textId="77777777">
      <w:pPr>
        <w:jc w:val="both"/>
        <w:outlineLvl w:val="0"/>
        <w:rPr>
          <w:lang w:val="es-PE"/>
        </w:rPr>
      </w:pPr>
      <w:r w:rsidRPr="007D020B">
        <w:rPr>
          <w:b/>
          <w:bCs/>
          <w:u w:val="single"/>
          <w:lang w:val="es-PE"/>
        </w:rPr>
        <w:t>Noveno</w:t>
      </w:r>
      <w:r w:rsidRPr="007D020B">
        <w:rPr>
          <w:b/>
          <w:bCs/>
          <w:lang w:val="es-PE"/>
        </w:rPr>
        <w:t xml:space="preserve">: </w:t>
      </w:r>
      <w:r w:rsidRPr="007D020B">
        <w:rPr>
          <w:lang w:val="es-PE"/>
        </w:rPr>
        <w:t>Que, sin perjuicio de lo indicado, el presente Colegiado advierte que la defensa de la aseguradora referencia principios incluidos en el TUO de la Ley del Procedimiento Administrativo General, N° 27444. No obstante, lo cierto es que la Ley N° 27444 dispone lo siguiente respecto de su ámbito de aplicación:</w:t>
      </w:r>
    </w:p>
    <w:p w:rsidRPr="007D020B" w:rsidR="007D020B" w:rsidP="007D020B" w:rsidRDefault="007D020B" w14:paraId="5DB67E29" w14:textId="77777777">
      <w:pPr>
        <w:jc w:val="both"/>
        <w:outlineLvl w:val="0"/>
        <w:rPr>
          <w:lang w:val="es-PE"/>
        </w:rPr>
      </w:pPr>
    </w:p>
    <w:p w:rsidRPr="007D020B" w:rsidR="007D020B" w:rsidP="0054550B" w:rsidRDefault="007D020B" w14:paraId="3D12D4D8" w14:textId="77777777">
      <w:pPr>
        <w:ind w:left="1440"/>
        <w:jc w:val="both"/>
        <w:outlineLvl w:val="0"/>
        <w:rPr>
          <w:lang w:val="es-PE"/>
        </w:rPr>
      </w:pPr>
      <w:r w:rsidRPr="007D020B">
        <w:rPr>
          <w:b/>
          <w:bCs/>
          <w:lang w:val="es-PE"/>
        </w:rPr>
        <w:t>“Artículo I. Ámbito de aplicación de la ley</w:t>
      </w:r>
    </w:p>
    <w:p w:rsidRPr="007D020B" w:rsidR="007D020B" w:rsidP="0054550B" w:rsidRDefault="007D020B" w14:paraId="167C362B" w14:textId="77777777">
      <w:pPr>
        <w:ind w:left="1440"/>
        <w:jc w:val="both"/>
        <w:outlineLvl w:val="0"/>
        <w:rPr>
          <w:lang w:val="es-PE"/>
        </w:rPr>
      </w:pPr>
      <w:r w:rsidRPr="007D020B">
        <w:rPr>
          <w:lang w:val="es-PE"/>
        </w:rPr>
        <w:t>La presente Ley será de aplicación para todas las entidades de la Administración Pública.</w:t>
      </w:r>
    </w:p>
    <w:p w:rsidRPr="007D020B" w:rsidR="007D020B" w:rsidP="0054550B" w:rsidRDefault="007D020B" w14:paraId="3636BEFA" w14:textId="77777777">
      <w:pPr>
        <w:ind w:left="1440"/>
        <w:jc w:val="both"/>
        <w:outlineLvl w:val="0"/>
        <w:rPr>
          <w:lang w:val="es-PE"/>
        </w:rPr>
      </w:pPr>
      <w:r w:rsidRPr="007D020B">
        <w:rPr>
          <w:lang w:val="es-PE"/>
        </w:rPr>
        <w:t>Para los fines de la presente Ley, se entenderá por “entidad” o “entidades” de la Administración Pública:</w:t>
      </w:r>
    </w:p>
    <w:p w:rsidRPr="007D020B" w:rsidR="007D020B" w:rsidP="0054550B" w:rsidRDefault="007D020B" w14:paraId="6D494EDD" w14:textId="77777777">
      <w:pPr>
        <w:ind w:left="1440"/>
        <w:jc w:val="both"/>
        <w:outlineLvl w:val="0"/>
        <w:rPr>
          <w:lang w:val="es-PE"/>
        </w:rPr>
      </w:pPr>
      <w:r w:rsidRPr="007D020B">
        <w:rPr>
          <w:lang w:val="es-PE"/>
        </w:rPr>
        <w:t>1. El Poder Ejecutivo, incluyendo Ministerios y Organismos Públicos;</w:t>
      </w:r>
    </w:p>
    <w:p w:rsidRPr="007D020B" w:rsidR="007D020B" w:rsidP="0054550B" w:rsidRDefault="007D020B" w14:paraId="30637084" w14:textId="77777777">
      <w:pPr>
        <w:ind w:left="1440"/>
        <w:jc w:val="both"/>
        <w:outlineLvl w:val="0"/>
        <w:rPr>
          <w:lang w:val="es-PE"/>
        </w:rPr>
      </w:pPr>
      <w:r w:rsidRPr="007D020B">
        <w:rPr>
          <w:lang w:val="es-PE"/>
        </w:rPr>
        <w:t>2. El Poder Legislativo;</w:t>
      </w:r>
    </w:p>
    <w:p w:rsidRPr="007D020B" w:rsidR="007D020B" w:rsidP="0054550B" w:rsidRDefault="007D020B" w14:paraId="71E05815" w14:textId="77777777">
      <w:pPr>
        <w:ind w:left="1440"/>
        <w:jc w:val="both"/>
        <w:outlineLvl w:val="0"/>
        <w:rPr>
          <w:lang w:val="es-PE"/>
        </w:rPr>
      </w:pPr>
      <w:r w:rsidRPr="007D020B">
        <w:rPr>
          <w:lang w:val="es-PE"/>
        </w:rPr>
        <w:t>3. El Poder Judicial;</w:t>
      </w:r>
    </w:p>
    <w:p w:rsidRPr="007D020B" w:rsidR="007D020B" w:rsidP="0054550B" w:rsidRDefault="007D020B" w14:paraId="46A01F8E" w14:textId="77777777">
      <w:pPr>
        <w:ind w:left="1440"/>
        <w:jc w:val="both"/>
        <w:outlineLvl w:val="0"/>
        <w:rPr>
          <w:lang w:val="es-PE"/>
        </w:rPr>
      </w:pPr>
      <w:r w:rsidRPr="007D020B">
        <w:rPr>
          <w:lang w:val="es-PE"/>
        </w:rPr>
        <w:t>4. Los Gobiernos Regionales;</w:t>
      </w:r>
    </w:p>
    <w:p w:rsidRPr="007D020B" w:rsidR="007D020B" w:rsidP="0054550B" w:rsidRDefault="007D020B" w14:paraId="07E7633B" w14:textId="77777777">
      <w:pPr>
        <w:ind w:left="1440"/>
        <w:jc w:val="both"/>
        <w:outlineLvl w:val="0"/>
        <w:rPr>
          <w:lang w:val="es-PE"/>
        </w:rPr>
      </w:pPr>
      <w:r w:rsidRPr="007D020B">
        <w:rPr>
          <w:lang w:val="es-PE"/>
        </w:rPr>
        <w:t>5. Los Gobiernos Locales;</w:t>
      </w:r>
    </w:p>
    <w:p w:rsidRPr="007D020B" w:rsidR="007D020B" w:rsidP="0054550B" w:rsidRDefault="007D020B" w14:paraId="52D67D56" w14:textId="77777777">
      <w:pPr>
        <w:ind w:left="1440"/>
        <w:jc w:val="both"/>
        <w:outlineLvl w:val="0"/>
        <w:rPr>
          <w:lang w:val="es-PE"/>
        </w:rPr>
      </w:pPr>
      <w:r w:rsidRPr="007D020B">
        <w:rPr>
          <w:lang w:val="es-PE"/>
        </w:rPr>
        <w:t>6. Los Organismos a los que la Constitución Política del Perú y las leyes confieren autonomía.</w:t>
      </w:r>
    </w:p>
    <w:p w:rsidRPr="007D020B" w:rsidR="007D020B" w:rsidP="0054550B" w:rsidRDefault="007D020B" w14:paraId="09934135" w14:textId="77777777">
      <w:pPr>
        <w:ind w:left="1440"/>
        <w:jc w:val="both"/>
        <w:outlineLvl w:val="0"/>
        <w:rPr>
          <w:lang w:val="es-PE"/>
        </w:rPr>
      </w:pPr>
      <w:r w:rsidRPr="007D020B">
        <w:rPr>
          <w:lang w:val="es-PE"/>
        </w:rPr>
        <w:t xml:space="preserve">7. Las demás entidades, organismos, proyectos especiales, y programas estatales, cuyas actividades se realizan en virtud de potestades administrativas y, por </w:t>
      </w:r>
      <w:proofErr w:type="gramStart"/>
      <w:r w:rsidRPr="007D020B">
        <w:rPr>
          <w:lang w:val="es-PE"/>
        </w:rPr>
        <w:t>tanto</w:t>
      </w:r>
      <w:proofErr w:type="gramEnd"/>
      <w:r w:rsidRPr="007D020B">
        <w:rPr>
          <w:lang w:val="es-PE"/>
        </w:rPr>
        <w:t xml:space="preserve"> se consideran sujetas a las normas comunes de derecho público, salvo mandato expreso de ley que las refiera a otro régimen; y,</w:t>
      </w:r>
    </w:p>
    <w:p w:rsidRPr="007D020B" w:rsidR="007D020B" w:rsidP="0054550B" w:rsidRDefault="007D020B" w14:paraId="7139567B" w14:textId="77777777">
      <w:pPr>
        <w:ind w:left="1440"/>
        <w:jc w:val="both"/>
        <w:outlineLvl w:val="0"/>
        <w:rPr>
          <w:lang w:val="es-PE"/>
        </w:rPr>
      </w:pPr>
      <w:r w:rsidRPr="007D020B">
        <w:rPr>
          <w:lang w:val="es-PE"/>
        </w:rPr>
        <w:t>8. Las personas jurídicas bajo el régimen privado que prestan servicios públicos o ejercen función administrativa, en virtud de concesión, delegación o autorización del Estado, conforme a la normativa de la materia.</w:t>
      </w:r>
    </w:p>
    <w:p w:rsidRPr="007D020B" w:rsidR="007D020B" w:rsidP="0054550B" w:rsidRDefault="007D020B" w14:paraId="3FB7B0C8" w14:textId="77777777">
      <w:pPr>
        <w:ind w:left="1440"/>
        <w:jc w:val="both"/>
        <w:outlineLvl w:val="0"/>
        <w:rPr>
          <w:lang w:val="es-PE"/>
        </w:rPr>
      </w:pPr>
      <w:r w:rsidRPr="007D020B">
        <w:rPr>
          <w:lang w:val="es-PE"/>
        </w:rPr>
        <w:t xml:space="preserve">Los procedimientos que tramitan las personas jurídicas mencionadas en el párrafo anterior se rigen por lo dispuesto en la presente Ley, en lo que fuera aplicable </w:t>
      </w:r>
      <w:proofErr w:type="gramStart"/>
      <w:r w:rsidRPr="007D020B">
        <w:rPr>
          <w:lang w:val="es-PE"/>
        </w:rPr>
        <w:t>de acuerdo a</w:t>
      </w:r>
      <w:proofErr w:type="gramEnd"/>
      <w:r w:rsidRPr="007D020B">
        <w:rPr>
          <w:lang w:val="es-PE"/>
        </w:rPr>
        <w:t xml:space="preserve"> su naturaleza privada.</w:t>
      </w:r>
      <w:r w:rsidRPr="007D020B">
        <w:rPr>
          <w:b/>
          <w:bCs/>
          <w:lang w:val="es-PE"/>
        </w:rPr>
        <w:t>”</w:t>
      </w:r>
    </w:p>
    <w:p w:rsidRPr="007D020B" w:rsidR="007D020B" w:rsidP="007D020B" w:rsidRDefault="007D020B" w14:paraId="0505CB7E" w14:textId="77777777">
      <w:pPr>
        <w:jc w:val="both"/>
        <w:outlineLvl w:val="0"/>
        <w:rPr>
          <w:lang w:val="es-PE"/>
        </w:rPr>
      </w:pPr>
    </w:p>
    <w:p w:rsidRPr="007D020B" w:rsidR="007D020B" w:rsidP="007D020B" w:rsidRDefault="007D020B" w14:paraId="4A5C444A" w14:textId="77777777">
      <w:pPr>
        <w:jc w:val="both"/>
        <w:outlineLvl w:val="0"/>
        <w:rPr>
          <w:lang w:val="es-PE"/>
        </w:rPr>
      </w:pPr>
      <w:r w:rsidRPr="007D020B">
        <w:rPr>
          <w:lang w:val="es-PE"/>
        </w:rPr>
        <w:t xml:space="preserve">Como vemos, la regulación que emana de la Ley del Procedimiento Administrativo </w:t>
      </w:r>
      <w:proofErr w:type="gramStart"/>
      <w:r w:rsidRPr="007D020B">
        <w:rPr>
          <w:lang w:val="es-PE"/>
        </w:rPr>
        <w:t>General,</w:t>
      </w:r>
      <w:proofErr w:type="gramEnd"/>
      <w:r w:rsidRPr="007D020B">
        <w:rPr>
          <w:lang w:val="es-PE"/>
        </w:rPr>
        <w:t xml:space="preserve"> resulta de aplicación para todas las entidades de la “Administración Pública”, tal como define la norma glosada previamente.</w:t>
      </w:r>
    </w:p>
    <w:p w:rsidRPr="007D020B" w:rsidR="007D020B" w:rsidP="007D020B" w:rsidRDefault="007D020B" w14:paraId="50B4A878" w14:textId="77777777">
      <w:pPr>
        <w:jc w:val="both"/>
        <w:outlineLvl w:val="0"/>
        <w:rPr>
          <w:lang w:val="es-PE"/>
        </w:rPr>
      </w:pPr>
    </w:p>
    <w:p w:rsidRPr="007D020B" w:rsidR="007D020B" w:rsidP="007D020B" w:rsidRDefault="007D020B" w14:paraId="3DAFD86A" w14:textId="77777777">
      <w:pPr>
        <w:jc w:val="both"/>
        <w:outlineLvl w:val="0"/>
      </w:pPr>
      <w:r w:rsidRPr="007D020B">
        <w:rPr>
          <w:lang w:val="es-PE"/>
        </w:rPr>
        <w:t xml:space="preserve">No obstante, en el presente caso, debemos precisar que DEFASEG resulta una persona jurídica de derecho privado, la que ha sido creada por la </w:t>
      </w:r>
      <w:r w:rsidRPr="007D020B">
        <w:t xml:space="preserve">Asociación Peruana de Empresas de Seguros (APESEG), a fin de brindar protección a los derechos de los asegurados. En ese </w:t>
      </w:r>
      <w:r w:rsidRPr="007D020B">
        <w:lastRenderedPageBreak/>
        <w:t xml:space="preserve">sentido, DEFASEG no resulta una persona jurídica de derecho público ni, mucho menos, se encuentra dentro </w:t>
      </w:r>
      <w:r w:rsidRPr="007D020B">
        <w:rPr>
          <w:lang w:val="es-PE"/>
        </w:rPr>
        <w:t>de la “Administración Pública”, tal como la define la Ley del Procedimiento Administrativo General</w:t>
      </w:r>
      <w:r w:rsidRPr="007D020B">
        <w:t xml:space="preserve">. </w:t>
      </w:r>
    </w:p>
    <w:p w:rsidRPr="007D020B" w:rsidR="007D020B" w:rsidP="007D020B" w:rsidRDefault="007D020B" w14:paraId="1E0E25AA" w14:textId="77777777">
      <w:pPr>
        <w:jc w:val="both"/>
        <w:outlineLvl w:val="0"/>
      </w:pPr>
    </w:p>
    <w:p w:rsidRPr="007D020B" w:rsidR="007D020B" w:rsidP="007D020B" w:rsidRDefault="007D020B" w14:paraId="1FC7A55B" w14:textId="77777777">
      <w:pPr>
        <w:jc w:val="both"/>
        <w:outlineLvl w:val="0"/>
      </w:pPr>
      <w:r w:rsidRPr="007D020B">
        <w:t>En conclusión, los argumentos de la aseguradora referidos a la aplicación de principios asociados a los procedimientos administrativos no resultan de recibo para el presente procedimiento.</w:t>
      </w:r>
    </w:p>
    <w:p w:rsidRPr="007D020B" w:rsidR="007D020B" w:rsidP="007D020B" w:rsidRDefault="007D020B" w14:paraId="491F492F" w14:textId="77777777">
      <w:pPr>
        <w:jc w:val="both"/>
        <w:outlineLvl w:val="0"/>
        <w:rPr>
          <w:lang w:val="es-PE"/>
        </w:rPr>
      </w:pPr>
    </w:p>
    <w:p w:rsidRPr="007D020B" w:rsidR="007D020B" w:rsidP="007D020B" w:rsidRDefault="007D020B" w14:paraId="50476198" w14:textId="77777777">
      <w:pPr>
        <w:jc w:val="both"/>
        <w:outlineLvl w:val="0"/>
        <w:rPr>
          <w:b/>
          <w:lang w:val="es-PE"/>
        </w:rPr>
      </w:pPr>
      <w:r w:rsidRPr="007D020B">
        <w:rPr>
          <w:b/>
          <w:lang w:val="es-PE"/>
        </w:rPr>
        <w:t xml:space="preserve">Atendiendo a lo expresado, este colegiado </w:t>
      </w:r>
      <w:r w:rsidRPr="007D020B">
        <w:rPr>
          <w:b/>
        </w:rPr>
        <w:t>concluye su apreciación razonada y conjunta al amparo de lo establecido en su Reglamento, por lo que</w:t>
      </w:r>
      <w:r w:rsidRPr="007D020B">
        <w:rPr>
          <w:b/>
          <w:lang w:val="es-PE"/>
        </w:rPr>
        <w:t xml:space="preserve"> resuelve:</w:t>
      </w:r>
    </w:p>
    <w:p w:rsidRPr="007D020B" w:rsidR="007D020B" w:rsidP="007D020B" w:rsidRDefault="007D020B" w14:paraId="5D77F609" w14:textId="77777777">
      <w:pPr>
        <w:jc w:val="both"/>
        <w:outlineLvl w:val="0"/>
      </w:pPr>
    </w:p>
    <w:p w:rsidRPr="007D020B" w:rsidR="007D020B" w:rsidP="007D020B" w:rsidRDefault="007D020B" w14:paraId="5E268DBC" w14:textId="09C0E27D">
      <w:pPr>
        <w:jc w:val="both"/>
        <w:outlineLvl w:val="0"/>
        <w:rPr>
          <w:lang w:val="es-PE"/>
        </w:rPr>
      </w:pPr>
      <w:r w:rsidRPr="7CF15085" w:rsidR="007D020B">
        <w:rPr>
          <w:lang w:val="es-PE"/>
        </w:rPr>
        <w:t xml:space="preserve">Declarar </w:t>
      </w:r>
      <w:r w:rsidRPr="7CF15085" w:rsidR="007D020B">
        <w:rPr>
          <w:b w:val="1"/>
          <w:bCs w:val="1"/>
          <w:lang w:val="es-PE"/>
        </w:rPr>
        <w:t xml:space="preserve">FUNDADA </w:t>
      </w:r>
      <w:r w:rsidRPr="7CF15085" w:rsidR="007D020B">
        <w:rPr>
          <w:lang w:val="es-PE"/>
        </w:rPr>
        <w:t xml:space="preserve">la reclamación interpuesta por doña </w:t>
      </w:r>
      <w:r w:rsidRPr="7CF15085" w:rsidR="0FA952CE">
        <w:rPr>
          <w:b w:val="1"/>
          <w:bCs w:val="1"/>
          <w:lang w:val="en-US"/>
        </w:rPr>
        <w:t>.........................................................................</w:t>
      </w:r>
      <w:r w:rsidRPr="7CF15085" w:rsidR="007D020B">
        <w:rPr>
          <w:b w:val="1"/>
          <w:bCs w:val="1"/>
          <w:lang w:val="es-PE"/>
        </w:rPr>
        <w:t xml:space="preserve"> </w:t>
      </w:r>
      <w:r w:rsidRPr="7CF15085" w:rsidR="007D020B">
        <w:rPr>
          <w:lang w:val="es-PE"/>
        </w:rPr>
        <w:t xml:space="preserve">contra </w:t>
      </w:r>
      <w:r w:rsidRPr="7CF15085" w:rsidR="4687A485">
        <w:rPr>
          <w:b w:val="1"/>
          <w:bCs w:val="1"/>
          <w:lang w:val="es-PE"/>
        </w:rPr>
        <w:t>.........................................................................</w:t>
      </w:r>
      <w:r w:rsidRPr="7CF15085" w:rsidR="007D020B">
        <w:rPr>
          <w:lang w:val="es-PE"/>
        </w:rPr>
        <w:t>, dejando a salvo el derecho de las partes de acudir ante las instancias que estimen pertinentes.</w:t>
      </w:r>
    </w:p>
    <w:p w:rsidRPr="005F56B2" w:rsidR="00DA5539" w:rsidP="00C962B1" w:rsidRDefault="00DA5539" w14:paraId="05530938" w14:textId="77777777">
      <w:pPr>
        <w:jc w:val="both"/>
        <w:outlineLvl w:val="0"/>
        <w:rPr>
          <w:lang w:val="es-PE"/>
        </w:rPr>
      </w:pPr>
    </w:p>
    <w:p w:rsidRPr="005F56B2" w:rsidR="00804FBA" w:rsidP="00E06FC0" w:rsidRDefault="00F15FBA" w14:paraId="0B8F9BB3" w14:textId="110F366C">
      <w:pPr>
        <w:jc w:val="right"/>
        <w:outlineLvl w:val="0"/>
        <w:rPr>
          <w:lang w:val="es-PE"/>
        </w:rPr>
      </w:pPr>
      <w:r w:rsidRPr="005F56B2">
        <w:rPr>
          <w:lang w:val="es-PE"/>
        </w:rPr>
        <w:t>Lima,</w:t>
      </w:r>
      <w:r w:rsidRPr="005F56B2" w:rsidR="009D4785">
        <w:rPr>
          <w:lang w:val="es-PE"/>
        </w:rPr>
        <w:t xml:space="preserve"> 0</w:t>
      </w:r>
      <w:r w:rsidR="00BF23CA">
        <w:rPr>
          <w:lang w:val="es-PE"/>
        </w:rPr>
        <w:t>9</w:t>
      </w:r>
      <w:r w:rsidRPr="005F56B2" w:rsidR="00B5125F">
        <w:t xml:space="preserve"> </w:t>
      </w:r>
      <w:r w:rsidRPr="005F56B2">
        <w:rPr>
          <w:lang w:val="es-PE"/>
        </w:rPr>
        <w:t>de</w:t>
      </w:r>
      <w:r w:rsidRPr="005F56B2" w:rsidR="001631D6">
        <w:rPr>
          <w:lang w:val="es-PE"/>
        </w:rPr>
        <w:t xml:space="preserve"> </w:t>
      </w:r>
      <w:r w:rsidRPr="005F56B2" w:rsidR="009D4785">
        <w:rPr>
          <w:lang w:val="es-PE"/>
        </w:rPr>
        <w:t>abril</w:t>
      </w:r>
      <w:r w:rsidRPr="005F56B2" w:rsidR="001631D6">
        <w:rPr>
          <w:lang w:val="es-PE"/>
        </w:rPr>
        <w:t xml:space="preserve"> </w:t>
      </w:r>
      <w:r w:rsidRPr="005F56B2">
        <w:rPr>
          <w:lang w:val="es-PE"/>
        </w:rPr>
        <w:t>de 20</w:t>
      </w:r>
      <w:r w:rsidRPr="005F56B2" w:rsidR="001631D6">
        <w:rPr>
          <w:lang w:val="es-PE"/>
        </w:rPr>
        <w:t>2</w:t>
      </w:r>
      <w:r w:rsidRPr="005F56B2" w:rsidR="0073373B">
        <w:rPr>
          <w:lang w:val="es-PE"/>
        </w:rPr>
        <w:t>5</w:t>
      </w:r>
    </w:p>
    <w:p w:rsidRPr="005F56B2" w:rsidR="00804FBA" w:rsidP="00E06FC0" w:rsidRDefault="00804FBA" w14:paraId="2C8A5CBC" w14:textId="77777777">
      <w:pPr>
        <w:jc w:val="both"/>
        <w:rPr>
          <w:b/>
          <w:bCs/>
          <w:i/>
          <w:iCs/>
          <w:lang w:val="es-ES_tradnl"/>
        </w:rPr>
      </w:pPr>
    </w:p>
    <w:p w:rsidRPr="005F56B2" w:rsidR="003F73A8" w:rsidP="00E06FC0" w:rsidRDefault="003F73A8" w14:paraId="00714C2C" w14:textId="77777777">
      <w:pPr>
        <w:jc w:val="both"/>
        <w:rPr>
          <w:b/>
          <w:bCs/>
          <w:i/>
          <w:iCs/>
          <w:lang w:val="es-ES_tradnl"/>
        </w:rPr>
      </w:pPr>
      <w:r w:rsidRPr="005F56B2">
        <w:rPr>
          <w:b/>
          <w:bCs/>
          <w:i/>
          <w:iCs/>
          <w:lang w:val="es-ES_tradnl"/>
        </w:rPr>
        <w:t>La Secretaría Técnica certifica que la presente resolución cuenta con el voto de los vocales cuyos nombres figuran en el presente documento.</w:t>
      </w:r>
    </w:p>
    <w:p w:rsidRPr="005F56B2" w:rsidR="003F73A8" w:rsidP="003F73A8" w:rsidRDefault="003F73A8" w14:paraId="1583EBBC" w14:textId="77777777">
      <w:pPr>
        <w:jc w:val="both"/>
        <w:rPr>
          <w:b/>
          <w:bCs/>
          <w:i/>
          <w:iCs/>
          <w:lang w:val="es-ES_tradnl"/>
        </w:rPr>
      </w:pPr>
    </w:p>
    <w:p w:rsidRPr="005F56B2" w:rsidR="003F73A8" w:rsidP="003F73A8" w:rsidRDefault="003F73A8" w14:paraId="00F7442C" w14:textId="77777777">
      <w:pPr>
        <w:spacing w:line="360" w:lineRule="auto"/>
        <w:jc w:val="center"/>
        <w:rPr>
          <w:b/>
          <w:bCs/>
        </w:rPr>
      </w:pPr>
      <w:r w:rsidRPr="005F56B2">
        <w:rPr>
          <w:b/>
          <w:bCs/>
        </w:rPr>
        <w:t xml:space="preserve">María Eugenia Valdez Fernández Baca – </w:t>
      </w:r>
      <w:proofErr w:type="gramStart"/>
      <w:r w:rsidRPr="005F56B2">
        <w:rPr>
          <w:b/>
          <w:bCs/>
        </w:rPr>
        <w:t>Presidente</w:t>
      </w:r>
      <w:proofErr w:type="gramEnd"/>
    </w:p>
    <w:p w:rsidRPr="005F56B2" w:rsidR="003F73A8" w:rsidP="003F73A8" w:rsidRDefault="003F73A8" w14:paraId="28FF05CB" w14:textId="77777777">
      <w:pPr>
        <w:spacing w:line="360" w:lineRule="auto"/>
        <w:jc w:val="center"/>
        <w:rPr>
          <w:b/>
          <w:bCs/>
        </w:rPr>
      </w:pPr>
      <w:r w:rsidRPr="005F56B2">
        <w:rPr>
          <w:b/>
          <w:bCs/>
        </w:rPr>
        <w:t xml:space="preserve">Rolando Eyzaguirre </w:t>
      </w:r>
      <w:proofErr w:type="spellStart"/>
      <w:r w:rsidRPr="005F56B2">
        <w:rPr>
          <w:b/>
          <w:bCs/>
        </w:rPr>
        <w:t>Maccan</w:t>
      </w:r>
      <w:proofErr w:type="spellEnd"/>
      <w:r w:rsidRPr="005F56B2">
        <w:rPr>
          <w:b/>
          <w:bCs/>
        </w:rPr>
        <w:t xml:space="preserve"> – Vocal</w:t>
      </w:r>
    </w:p>
    <w:p w:rsidRPr="005F56B2" w:rsidR="003F73A8" w:rsidP="003F73A8" w:rsidRDefault="003F73A8" w14:paraId="15ED3DCA" w14:textId="77777777">
      <w:pPr>
        <w:spacing w:line="360" w:lineRule="auto"/>
        <w:jc w:val="center"/>
        <w:rPr>
          <w:lang w:val="es-MX"/>
        </w:rPr>
      </w:pPr>
      <w:r w:rsidRPr="005F56B2">
        <w:rPr>
          <w:b/>
          <w:bCs/>
        </w:rPr>
        <w:t>Gonzalo Abad del Busto - Vocal</w:t>
      </w:r>
    </w:p>
    <w:p w:rsidRPr="004D791B" w:rsidR="001631D6" w:rsidP="00F15FBA" w:rsidRDefault="001631D6" w14:paraId="0DA96C46" w14:textId="77777777">
      <w:pPr>
        <w:jc w:val="both"/>
        <w:rPr>
          <w:sz w:val="23"/>
          <w:szCs w:val="23"/>
          <w:lang w:val="es-MX"/>
        </w:rPr>
      </w:pPr>
    </w:p>
    <w:p w:rsidRPr="004D791B"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477B" w:rsidP="005F148C" w:rsidRDefault="00CA477B" w14:paraId="2EC70A85" w14:textId="77777777">
      <w:r>
        <w:separator/>
      </w:r>
    </w:p>
  </w:endnote>
  <w:endnote w:type="continuationSeparator" w:id="0">
    <w:p w:rsidR="00CA477B" w:rsidP="005F148C" w:rsidRDefault="00CA477B" w14:paraId="75827BA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477B" w:rsidP="005F148C" w:rsidRDefault="00CA477B" w14:paraId="0F121EF5" w14:textId="77777777">
      <w:r>
        <w:separator/>
      </w:r>
    </w:p>
  </w:footnote>
  <w:footnote w:type="continuationSeparator" w:id="0">
    <w:p w:rsidR="00CA477B" w:rsidP="005F148C" w:rsidRDefault="00CA477B" w14:paraId="6C16CE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21EE"/>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F0728"/>
    <w:rsid w:val="007F4240"/>
    <w:rsid w:val="00804FBA"/>
    <w:rsid w:val="00807D21"/>
    <w:rsid w:val="00813F42"/>
    <w:rsid w:val="00814359"/>
    <w:rsid w:val="00814D84"/>
    <w:rsid w:val="00816F2C"/>
    <w:rsid w:val="00820600"/>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A204EEC"/>
    <w:rsid w:val="0FA952CE"/>
    <w:rsid w:val="134BFB14"/>
    <w:rsid w:val="4687A485"/>
    <w:rsid w:val="49215AE9"/>
    <w:rsid w:val="5499B3A6"/>
    <w:rsid w:val="55C6D9C4"/>
    <w:rsid w:val="62F94B8B"/>
    <w:rsid w:val="659ABB3F"/>
    <w:rsid w:val="72416BB8"/>
    <w:rsid w:val="7CF15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77CD0E5-070A-4BF0-8213-E7FB6CD84B8D}"/>
</file>

<file path=customXml/itemProps3.xml><?xml version="1.0" encoding="utf-8"?>
<ds:datastoreItem xmlns:ds="http://schemas.openxmlformats.org/officeDocument/2006/customXml" ds:itemID="{22DDE669-1BA7-4B8F-8CC6-CB3405DE480B}"/>
</file>

<file path=customXml/itemProps4.xml><?xml version="1.0" encoding="utf-8"?>
<ds:datastoreItem xmlns:ds="http://schemas.openxmlformats.org/officeDocument/2006/customXml" ds:itemID="{46C29A54-4DF9-4F2E-9D11-0D72E78FA3E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406</cp:revision>
  <cp:lastPrinted>2025-04-14T21:35:00Z</cp:lastPrinted>
  <dcterms:created xsi:type="dcterms:W3CDTF">2023-06-22T13:57:00Z</dcterms:created>
  <dcterms:modified xsi:type="dcterms:W3CDTF">2026-03-18T16:01:24Z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