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5F56B2" w:rsidR="00437C27" w:rsidP="00437C27" w:rsidRDefault="00F15FBA" w14:paraId="31E678AF" w14:textId="60278000">
      <w:pPr>
        <w:pStyle w:val="Ttulo"/>
        <w:outlineLvl w:val="0"/>
        <w:rPr>
          <w:lang w:val="es-PE"/>
        </w:rPr>
      </w:pPr>
      <w:r w:rsidRPr="005F56B2">
        <w:rPr>
          <w:lang w:val="es-PE"/>
        </w:rPr>
        <w:t>RESOLUCIÓN N</w:t>
      </w:r>
      <w:r w:rsidRPr="005F56B2" w:rsidR="001631D6">
        <w:rPr>
          <w:lang w:val="es-PE"/>
        </w:rPr>
        <w:t xml:space="preserve">° </w:t>
      </w:r>
      <w:r w:rsidRPr="005F56B2" w:rsidR="00015A30">
        <w:rPr>
          <w:lang w:val="es-PE"/>
        </w:rPr>
        <w:t>0</w:t>
      </w:r>
      <w:r w:rsidRPr="005F56B2" w:rsidR="00A06853">
        <w:rPr>
          <w:lang w:val="es-PE"/>
        </w:rPr>
        <w:t>5</w:t>
      </w:r>
      <w:r w:rsidR="00ED3385">
        <w:rPr>
          <w:lang w:val="es-PE"/>
        </w:rPr>
        <w:t>9</w:t>
      </w:r>
      <w:r w:rsidRPr="005F56B2" w:rsidR="001631D6">
        <w:rPr>
          <w:lang w:val="es-PE"/>
        </w:rPr>
        <w:t>/2</w:t>
      </w:r>
      <w:r w:rsidRPr="005F56B2" w:rsidR="0073373B">
        <w:rPr>
          <w:lang w:val="es-PE"/>
        </w:rPr>
        <w:t>5</w:t>
      </w:r>
    </w:p>
    <w:p w:rsidRPr="005F56B2" w:rsidR="005F56B2" w:rsidP="005F56B2" w:rsidRDefault="005F56B2" w14:paraId="765BEF57" w14:textId="77777777">
      <w:pPr>
        <w:jc w:val="both"/>
        <w:outlineLvl w:val="0"/>
        <w:rPr>
          <w:b/>
          <w:bCs/>
          <w:lang w:val="es-PE"/>
        </w:rPr>
      </w:pPr>
    </w:p>
    <w:p w:rsidRPr="008221BD" w:rsidR="008221BD" w:rsidP="008221BD" w:rsidRDefault="008221BD" w14:paraId="344D8CAD" w14:textId="77777777">
      <w:pPr>
        <w:jc w:val="both"/>
        <w:outlineLvl w:val="0"/>
      </w:pPr>
      <w:r w:rsidRPr="008221BD">
        <w:rPr>
          <w:b/>
          <w:bCs/>
        </w:rPr>
        <w:t>VISTOS:</w:t>
      </w:r>
    </w:p>
    <w:p w:rsidRPr="008221BD" w:rsidR="008221BD" w:rsidP="008221BD" w:rsidRDefault="008221BD" w14:paraId="1E1AA84F" w14:textId="77777777">
      <w:pPr>
        <w:jc w:val="both"/>
        <w:outlineLvl w:val="0"/>
        <w:rPr>
          <w:lang w:val="es-PE"/>
        </w:rPr>
      </w:pPr>
    </w:p>
    <w:p w:rsidR="008221BD" w:rsidP="37B428E3" w:rsidRDefault="008221BD" w14:paraId="642475C6" w14:textId="2EA3DA57">
      <w:pPr>
        <w:jc w:val="both"/>
        <w:outlineLvl w:val="0"/>
        <w:rPr>
          <w:lang w:val="es-PE"/>
        </w:rPr>
      </w:pPr>
      <w:r w:rsidRPr="37B428E3" w:rsidR="008221BD">
        <w:rPr>
          <w:lang w:val="es-PE"/>
        </w:rPr>
        <w:t xml:space="preserve">Que, don </w:t>
      </w:r>
      <w:r w:rsidRPr="37B428E3" w:rsidR="26368DD7">
        <w:rPr>
          <w:b w:val="1"/>
          <w:bCs w:val="1"/>
          <w:lang w:val="es-PE"/>
        </w:rPr>
        <w:t>..............................................................</w:t>
      </w:r>
      <w:r w:rsidRPr="37B428E3" w:rsidR="008221BD">
        <w:rPr>
          <w:b w:val="1"/>
          <w:bCs w:val="1"/>
          <w:lang w:val="es-PE"/>
        </w:rPr>
        <w:t xml:space="preserve"> </w:t>
      </w:r>
      <w:r w:rsidRPr="37B428E3" w:rsidR="008221BD">
        <w:rPr>
          <w:lang w:val="es-PE"/>
        </w:rPr>
        <w:t xml:space="preserve">(en adelante, el reclamante) interpone reclamación ante esta Defensoría del Asegurado (DEFASEG), solicitando que </w:t>
      </w:r>
      <w:r w:rsidRPr="37B428E3" w:rsidR="4D297AD6">
        <w:rPr>
          <w:b w:val="1"/>
          <w:bCs w:val="1"/>
          <w:lang w:val="es-PE"/>
        </w:rPr>
        <w:t>................................................................................</w:t>
      </w:r>
      <w:r w:rsidRPr="37B428E3" w:rsidR="008221BD">
        <w:rPr>
          <w:b w:val="1"/>
          <w:bCs w:val="1"/>
          <w:lang w:val="es-PE"/>
        </w:rPr>
        <w:t xml:space="preserve"> </w:t>
      </w:r>
      <w:r w:rsidRPr="37B428E3" w:rsidR="008221BD">
        <w:rPr>
          <w:lang w:val="es-PE"/>
        </w:rPr>
        <w:t>(en adelante, la aseguradora)</w:t>
      </w:r>
      <w:r w:rsidRPr="37B428E3" w:rsidR="008221BD">
        <w:rPr>
          <w:b w:val="1"/>
          <w:bCs w:val="1"/>
          <w:lang w:val="es-PE"/>
        </w:rPr>
        <w:t xml:space="preserve"> </w:t>
      </w:r>
      <w:r w:rsidRPr="37B428E3" w:rsidR="008221BD">
        <w:rPr>
          <w:lang w:val="es-PE"/>
        </w:rPr>
        <w:t xml:space="preserve">apruebe su solicitud de cobertura en atención al siniestro sucedido el 11 de agosto de 2024, por concepto de la </w:t>
      </w:r>
      <w:r w:rsidRPr="37B428E3" w:rsidR="008221BD">
        <w:rPr>
          <w:lang w:val="es-PE"/>
        </w:rPr>
        <w:t xml:space="preserve">Póliza Vehicular </w:t>
      </w:r>
      <w:r w:rsidRPr="37B428E3" w:rsidR="008221BD">
        <w:rPr>
          <w:lang w:val="es-PE"/>
        </w:rPr>
        <w:t>N°</w:t>
      </w:r>
      <w:r w:rsidRPr="37B428E3" w:rsidR="2D98B579">
        <w:rPr>
          <w:lang w:val="es-PE"/>
        </w:rPr>
        <w:t xml:space="preserve"> ............................ (en adelante, la póliza).</w:t>
      </w:r>
    </w:p>
    <w:p w:rsidR="37B428E3" w:rsidP="37B428E3" w:rsidRDefault="37B428E3" w14:paraId="48AA94F7" w14:textId="4E6B7054">
      <w:pPr>
        <w:pStyle w:val="Normal"/>
        <w:jc w:val="both"/>
        <w:outlineLvl w:val="0"/>
        <w:rPr>
          <w:lang w:val="es-PE"/>
        </w:rPr>
      </w:pPr>
    </w:p>
    <w:p w:rsidRPr="008221BD" w:rsidR="008221BD" w:rsidP="008221BD" w:rsidRDefault="008221BD" w14:paraId="0A376840" w14:textId="77777777">
      <w:pPr>
        <w:jc w:val="both"/>
        <w:outlineLvl w:val="0"/>
        <w:rPr>
          <w:lang w:val="es-PE"/>
        </w:rPr>
      </w:pPr>
      <w:r w:rsidRPr="008221BD">
        <w:rPr>
          <w:lang w:val="es-PE"/>
        </w:rPr>
        <w:t>Que, la señalada reclamación cumple con los requisitos de materia, cuantía y oportunidad establecidos en el Reglamento de la DEFASEG (http://www.defaseg.com.pe/reglamento);</w:t>
      </w:r>
    </w:p>
    <w:p w:rsidRPr="008221BD" w:rsidR="008221BD" w:rsidP="008221BD" w:rsidRDefault="008221BD" w14:paraId="0AA70910" w14:textId="77777777">
      <w:pPr>
        <w:jc w:val="both"/>
        <w:outlineLvl w:val="0"/>
        <w:rPr>
          <w:lang w:val="es-PE"/>
        </w:rPr>
      </w:pPr>
    </w:p>
    <w:p w:rsidRPr="008221BD" w:rsidR="008221BD" w:rsidP="008221BD" w:rsidRDefault="008221BD" w14:paraId="45136BED" w14:textId="77777777">
      <w:pPr>
        <w:jc w:val="both"/>
        <w:outlineLvl w:val="0"/>
        <w:rPr>
          <w:lang w:val="es-PE"/>
        </w:rPr>
      </w:pPr>
      <w:r w:rsidRPr="008221BD">
        <w:rPr>
          <w:lang w:val="es-PE"/>
        </w:rPr>
        <w:t>Que, habiéndosele corrido traslado de la respectiva reclamación, la aseguradora presentó sus respectivos descargos y la documentación solicitada;</w:t>
      </w:r>
    </w:p>
    <w:p w:rsidRPr="008221BD" w:rsidR="008221BD" w:rsidP="008221BD" w:rsidRDefault="008221BD" w14:paraId="15203705" w14:textId="77777777">
      <w:pPr>
        <w:jc w:val="both"/>
        <w:outlineLvl w:val="0"/>
        <w:rPr>
          <w:lang w:val="es-PE"/>
        </w:rPr>
      </w:pPr>
    </w:p>
    <w:p w:rsidRPr="008221BD" w:rsidR="008221BD" w:rsidP="008221BD" w:rsidRDefault="008221BD" w14:paraId="0FEB7F14" w14:textId="77777777">
      <w:pPr>
        <w:jc w:val="both"/>
        <w:outlineLvl w:val="0"/>
        <w:rPr>
          <w:lang w:val="es-PE"/>
        </w:rPr>
      </w:pPr>
      <w:r w:rsidRPr="008221BD">
        <w:rPr>
          <w:lang w:val="es-PE"/>
        </w:rPr>
        <w:t>Que, el 27 de enero de 2025 se realizó la audiencia virtual de vista con la concurrencia de ambas partes, quienes tuvieron oportunidad de exponer sus respectivas posiciones tratándose de la materia reclamada, absolviendo las diversas preguntas que les fueron formuladas. Asimismo, se le otorgó al reclamante un plazo de dos (02) días hábiles para que presente la carta de invitación a la audiencia de conciliación remitida por el INDECOPI;</w:t>
      </w:r>
    </w:p>
    <w:p w:rsidRPr="008221BD" w:rsidR="008221BD" w:rsidP="008221BD" w:rsidRDefault="008221BD" w14:paraId="5876E7F3" w14:textId="77777777">
      <w:pPr>
        <w:jc w:val="both"/>
        <w:outlineLvl w:val="0"/>
        <w:rPr>
          <w:lang w:val="es-PE"/>
        </w:rPr>
      </w:pPr>
    </w:p>
    <w:p w:rsidRPr="008221BD" w:rsidR="008221BD" w:rsidP="008221BD" w:rsidRDefault="008221BD" w14:paraId="64AD2C44" w14:textId="77777777">
      <w:pPr>
        <w:jc w:val="both"/>
        <w:outlineLvl w:val="0"/>
      </w:pPr>
      <w:r w:rsidRPr="008221BD">
        <w:t xml:space="preserve">Que, en síntesis, el reclamante manifiesta lo siguiente: a) el </w:t>
      </w:r>
      <w:r w:rsidRPr="008221BD">
        <w:rPr>
          <w:lang w:val="es-PE"/>
        </w:rPr>
        <w:t xml:space="preserve">11 de agosto de 2024 realizó un viaje a un centro poblado alejado del distrito de Huanipaca, Abancay. Durante la tarde de ese día, dejó su vehículo en el centro del poblado, sin embargo, aproximadamente dos horas después, encontró su vehículo con una hendidura en el faro delantero derecho, posiblemente causada por niños jugando en el lugar, quienes podrían haber golpeado el vehículo con algún objeto; b) debido a la falta de cobertura de internet y llamadas en el poblado, no pudo reportar el incidente a la aseguradora en ese momento. Además, por la hora y la distancia al distrito de Huanipaca, su retorno se produjo recién el 12 de agosto de 2024; c) al llegar a Huanipaca, donde sí hay cobertura de internet y llamadas, notó que las llantas delanteras del vehículo también estaban dañadas; una presentaba un "chinchón" y la otra, un corte en el caucho. Inmediatamente reportó el incidente a la aseguradora, enviando las imágenes de los daños al correo electrónico indicados; d) la aseguradora rechazó el siniestro, alegando que no cumplió con realizar el dosaje etílico ni presentar la denuncia policial dentro de las cuatro horas siguientes al incidente; sin embargo, estas exigencias no eran aplicables, ya que no chocó el vehículo ni se encontraba dentro de este al momento de los daños. Además, en el lugar del incidente no existen instituciones públicas, menos aún una comisaría, que permitiera realizar dichos procedimientos; e) la notificación del rechazo fue emitida el 19 de agosto de 2024 y contenía errores graves, como información incorrecta sobre el vehículo (se menciona un automóvil KIA RIO, mientras que el vehículo del reclamante es un NISSAN QASHQAI) y datos erróneos en la dirección de su domicilio; f) tras el rechazo del siniestro, presentó un reclamo, el cual fue respondido el 2 de septiembre de 2024. En dicha respuesta, la aseguradora reiteró los argumentos expuestos en la carta de rechazo inicial; g) el 11 de agosto de 2024, era imposible realizar la denuncia policial dentro de las cuatro horas siguientes al incidente, ya que el poblado se encuentra lejos y el tiempo requerido para llegar al lugar más cercano con una delegación </w:t>
      </w:r>
      <w:r w:rsidRPr="008221BD">
        <w:rPr>
          <w:lang w:val="es-PE"/>
        </w:rPr>
        <w:lastRenderedPageBreak/>
        <w:t>policial excedía ese plazo. Además, sostiene que un daño en las llantas, consecuencia del viaje por trocha, no amerita la presentación de una denuncia policial;</w:t>
      </w:r>
    </w:p>
    <w:p w:rsidRPr="008221BD" w:rsidR="008221BD" w:rsidP="008221BD" w:rsidRDefault="008221BD" w14:paraId="6288287C" w14:textId="77777777">
      <w:pPr>
        <w:jc w:val="both"/>
        <w:outlineLvl w:val="0"/>
      </w:pPr>
    </w:p>
    <w:p w:rsidRPr="008221BD" w:rsidR="008221BD" w:rsidP="008221BD" w:rsidRDefault="008221BD" w14:paraId="1C85F996" w14:textId="3EDFC887">
      <w:pPr>
        <w:jc w:val="both"/>
        <w:outlineLvl w:val="0"/>
        <w:rPr>
          <w:lang w:val="es-PE"/>
        </w:rPr>
      </w:pPr>
      <w:r w:rsidR="008221BD">
        <w:rPr/>
        <w:t xml:space="preserve">Que, por su parte, la aseguradora sustenta su posición resumidamente en lo siguiente: </w:t>
      </w:r>
      <w:r w:rsidRPr="37B428E3" w:rsidR="008221BD">
        <w:rPr>
          <w:lang w:val="es-PE"/>
        </w:rPr>
        <w:t xml:space="preserve">a) como se detalla en la Carta </w:t>
      </w:r>
      <w:r w:rsidRPr="37B428E3" w:rsidR="2A97CF21">
        <w:rPr>
          <w:lang w:val="es-PE"/>
        </w:rPr>
        <w:t>...................................</w:t>
      </w:r>
      <w:r w:rsidRPr="37B428E3" w:rsidR="008221BD">
        <w:rPr>
          <w:lang w:val="es-PE"/>
        </w:rPr>
        <w:t xml:space="preserve">, de fecha 19 de agosto de 2024, y en la Carta de Respuesta al Reclamo </w:t>
      </w:r>
      <w:r w:rsidRPr="37B428E3" w:rsidR="79C54BA7">
        <w:rPr>
          <w:lang w:val="es-PE"/>
        </w:rPr>
        <w:t>.............................</w:t>
      </w:r>
      <w:r w:rsidRPr="37B428E3" w:rsidR="008221BD">
        <w:rPr>
          <w:lang w:val="es-PE"/>
        </w:rPr>
        <w:t xml:space="preserve">, de fecha 2 de septiembre de 2024, no corresponde la cobertura del siniestro, ya que el reclamante incumplió múltiples obligaciones estipuladas en la póliza para el caso de siniestros; b) el siniestro fue reportado un día después de ocurrido. Esto contraviene lo establecido en el artículo 7 del condicionado de la póliza suscrita, el cual fija un plazo máximo de 4 horas para reportar un siniestro. En consecuencia, dado que el reporte del siniestro excedió el plazo máximo establecido, se procedió a rechazar la solicitud de cobertura, generando la pérdida del derecho del asegurado a acceder a la misma; c) el reclamante tampoco cumplió con realizar el examen de dosaje etílico al conductor del vehículo ni con presentar la denuncia policial, obligaciones que también están estipuladas en la póliza de seguros; d) el reclamante alegó, en su carta de reclamo, que no le correspondía realizar dichos procedimientos porque no chocó el vehículo ni se encontraba dentro de este al momento del incidente; no obstante, la póliza establece de manera clara los pasos y obligaciones a seguir en caso de cualquier siniestro; e) el incumplimiento de cualquiera de las obligaciones de la póliza constituye una causal suficiente para eximirla de brindar cobertura, recordando además que estas disposiciones son de pleno conocimiento del asegurado; f) el hecho de que el reclamante considere, a su criterio, que no le correspondía cumplir con las obligaciones previstas en la póliza no lo exime de hacerlo; g) aunque el reclamante indicó que encontró el vehículo chocado después de haberlo dejado por un periodo de dos horas, no existe prueba alguna que demuestre de manera efectiva que el siniestro ocurrió de esa manera; h) si bien no cuestiona que el accidente haya ocurrido como lo describe el reclamante, considera de especial importancia que se hayan cumplido las obligaciones estipuladas en la póliza; i) este cumplimiento es el mecanismo que permite corroborar y verificar que los hechos ocurrieron según lo señalado por el reclamante y que el siniestro no fue causado por circunstancias distintas a las descritas; j) las obligaciones relacionadas con la denuncia policial inmediata y el sometimiento al examen de dosaje etílico son requerimientos legales establecidos en los artículos 274 y 275 del Reglamento Nacional de Tránsito, de cumplimiento obligatorio para todo conductor; k) respecto a que los datos del vehículo consignados en las cartas de rechazo no corresponden al del reclamante, se reconoce que dicha información podría ser el resultado de un error material involuntario cometido por el área encargada al momento de registrar la información, no obstante, los fundamentos expuestos en la carta de rechazo hacen referencia a los hechos reclamados por el asegurado. Por lo tanto, considera que el documento sigue siendo válido, ya que aborda el siniestro y los hechos relatados de manera directa; l) en cuanto a la imposibilidad de cumplir con la comunicación a la aseguradora dentro del plazo establecido, la aseguradora sostiene que la comunicación extemporánea no es el único motivo para excluir la cobertura. Reitera que tampoco se cumplieron otras obligaciones esenciales, como la realización del examen de dosaje etílico y la denuncia policial; m) los contratos son obligatorios para las partes en los términos expresados en ellos, conforme al artículo 1361 del Código Civil. No existe justificación para apartarse de lo convenido, salvo que se demuestre que no hay coincidencia entre lo expresado en el contrato y la voluntad común de los contratantes; </w:t>
      </w:r>
    </w:p>
    <w:p w:rsidRPr="008221BD" w:rsidR="008221BD" w:rsidP="008221BD" w:rsidRDefault="008221BD" w14:paraId="5AC4AF7B" w14:textId="77777777">
      <w:pPr>
        <w:jc w:val="both"/>
        <w:outlineLvl w:val="0"/>
        <w:rPr>
          <w:lang w:val="es-PE"/>
        </w:rPr>
      </w:pPr>
    </w:p>
    <w:p w:rsidRPr="008221BD" w:rsidR="008221BD" w:rsidP="008221BD" w:rsidRDefault="008221BD" w14:paraId="468CE02B" w14:textId="6DA7BE9D">
      <w:pPr>
        <w:jc w:val="both"/>
        <w:outlineLvl w:val="0"/>
        <w:rPr>
          <w:lang w:val="es-PE"/>
        </w:rPr>
      </w:pPr>
      <w:r w:rsidRPr="37B428E3" w:rsidR="008221BD">
        <w:rPr>
          <w:lang w:val="es-PE"/>
        </w:rPr>
        <w:t xml:space="preserve">Que, atendiendo a lo requerido, el reclamante adjuntó el “Acta de Inasistencia del Reclamado” de fecha 12 de noviembre de 2024, en la que se da cuenta de la inasistencia de la aseguradora a la audiencia de conciliación convocada por el INDECOPI, en el contexto del Reclamo </w:t>
      </w:r>
      <w:r w:rsidRPr="37B428E3" w:rsidR="008221BD">
        <w:rPr>
          <w:lang w:val="es-PE"/>
        </w:rPr>
        <w:t>N°</w:t>
      </w:r>
      <w:r w:rsidRPr="37B428E3" w:rsidR="008221BD">
        <w:rPr>
          <w:lang w:val="es-PE"/>
        </w:rPr>
        <w:t xml:space="preserve"> </w:t>
      </w:r>
      <w:r w:rsidRPr="37B428E3" w:rsidR="231FD785">
        <w:rPr>
          <w:lang w:val="es-PE"/>
        </w:rPr>
        <w:t>...................................</w:t>
      </w:r>
      <w:r w:rsidRPr="37B428E3" w:rsidR="008221BD">
        <w:rPr>
          <w:lang w:val="es-PE"/>
        </w:rPr>
        <w:t>;</w:t>
      </w:r>
    </w:p>
    <w:p w:rsidRPr="008221BD" w:rsidR="008221BD" w:rsidP="008221BD" w:rsidRDefault="008221BD" w14:paraId="2580AD56" w14:textId="77777777">
      <w:pPr>
        <w:jc w:val="both"/>
        <w:outlineLvl w:val="0"/>
        <w:rPr>
          <w:lang w:val="es-PE"/>
        </w:rPr>
      </w:pPr>
    </w:p>
    <w:p w:rsidRPr="008221BD" w:rsidR="008221BD" w:rsidP="008221BD" w:rsidRDefault="008221BD" w14:paraId="54867C4E" w14:textId="6F049FE3">
      <w:pPr>
        <w:jc w:val="both"/>
        <w:outlineLvl w:val="0"/>
        <w:rPr>
          <w:lang w:val="es-PE"/>
        </w:rPr>
      </w:pPr>
      <w:r w:rsidRPr="37B428E3" w:rsidR="008221BD">
        <w:rPr>
          <w:lang w:val="es-PE"/>
        </w:rPr>
        <w:t xml:space="preserve">Que, mediante comunicación del 03 de marzo de 2025, se requirió a la aseguradora, a fin de que, en </w:t>
      </w:r>
      <w:r w:rsidR="008221BD">
        <w:rPr/>
        <w:t xml:space="preserve">el plazo de dos (2) días hábiles, presenten la póliza. No obstante, mediante comunicación del 10 de marzo de 2025, la aseguradora respondió el requerimiento adjuntando el “Certificado de Cobertura”, advirtiéndose que la Póliza </w:t>
      </w:r>
      <w:r w:rsidR="008221BD">
        <w:rPr/>
        <w:t>N°</w:t>
      </w:r>
      <w:r w:rsidR="008221BD">
        <w:rPr/>
        <w:t xml:space="preserve"> </w:t>
      </w:r>
      <w:r w:rsidRPr="37B428E3" w:rsidR="3B6B8F5B">
        <w:rPr>
          <w:lang w:val="es-PE"/>
        </w:rPr>
        <w:t>............................</w:t>
      </w:r>
      <w:r w:rsidRPr="37B428E3" w:rsidR="008221BD">
        <w:rPr>
          <w:lang w:val="es-PE"/>
        </w:rPr>
        <w:t xml:space="preserve"> no fue remitida. Por lo indicado, el presente Colegiado tomará en cuenta tal situación.</w:t>
      </w:r>
    </w:p>
    <w:p w:rsidRPr="008221BD" w:rsidR="008221BD" w:rsidP="008221BD" w:rsidRDefault="008221BD" w14:paraId="465BA1CA" w14:textId="77777777">
      <w:pPr>
        <w:jc w:val="both"/>
        <w:outlineLvl w:val="0"/>
        <w:rPr>
          <w:lang w:val="es-PE"/>
        </w:rPr>
      </w:pPr>
    </w:p>
    <w:p w:rsidRPr="008221BD" w:rsidR="008221BD" w:rsidP="008221BD" w:rsidRDefault="008221BD" w14:paraId="445A99F9" w14:textId="77777777">
      <w:pPr>
        <w:jc w:val="both"/>
        <w:outlineLvl w:val="0"/>
      </w:pPr>
      <w:r w:rsidRPr="008221BD">
        <w:rPr>
          <w:b/>
          <w:bCs/>
        </w:rPr>
        <w:t>CONSIDERANDO:</w:t>
      </w:r>
    </w:p>
    <w:p w:rsidRPr="008221BD" w:rsidR="008221BD" w:rsidP="008221BD" w:rsidRDefault="008221BD" w14:paraId="62D1CC42" w14:textId="77777777">
      <w:pPr>
        <w:jc w:val="both"/>
        <w:outlineLvl w:val="0"/>
      </w:pPr>
      <w:r w:rsidRPr="008221BD">
        <w:t> </w:t>
      </w:r>
    </w:p>
    <w:p w:rsidRPr="008221BD" w:rsidR="008221BD" w:rsidP="008221BD" w:rsidRDefault="008221BD" w14:paraId="2595E1E9" w14:textId="77777777">
      <w:pPr>
        <w:jc w:val="both"/>
        <w:outlineLvl w:val="0"/>
        <w:rPr>
          <w:lang w:val="es-PE"/>
        </w:rPr>
      </w:pPr>
      <w:r w:rsidRPr="008221BD">
        <w:rPr>
          <w:b/>
          <w:u w:val="single"/>
          <w:lang w:val="es-PE"/>
        </w:rPr>
        <w:t>Primero</w:t>
      </w:r>
      <w:r w:rsidRPr="008221BD">
        <w:rPr>
          <w:b/>
          <w:lang w:val="es-PE"/>
        </w:rPr>
        <w:t xml:space="preserve">: </w:t>
      </w:r>
      <w:r w:rsidRPr="008221BD">
        <w:rPr>
          <w:lang w:val="es-PE"/>
        </w:rPr>
        <w:t>Conforme a su Reglamento, la</w:t>
      </w:r>
      <w:r w:rsidRPr="008221BD">
        <w:rPr>
          <w:b/>
          <w:bCs/>
          <w:lang w:val="es-PE"/>
        </w:rPr>
        <w:t xml:space="preserve"> </w:t>
      </w:r>
      <w:r w:rsidRPr="008221BD">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8221BD" w:rsidR="008221BD" w:rsidP="008221BD" w:rsidRDefault="008221BD" w14:paraId="02086AA2" w14:textId="77777777">
      <w:pPr>
        <w:jc w:val="both"/>
        <w:outlineLvl w:val="0"/>
        <w:rPr>
          <w:bCs/>
        </w:rPr>
      </w:pPr>
    </w:p>
    <w:p w:rsidRPr="008221BD" w:rsidR="008221BD" w:rsidP="008221BD" w:rsidRDefault="008221BD" w14:paraId="17EF8B2A" w14:textId="77777777">
      <w:pPr>
        <w:jc w:val="both"/>
        <w:outlineLvl w:val="0"/>
        <w:rPr>
          <w:bCs/>
          <w:lang w:val="es-PE"/>
        </w:rPr>
      </w:pPr>
      <w:r w:rsidRPr="008221BD">
        <w:rPr>
          <w:b/>
          <w:bCs/>
          <w:u w:val="single"/>
          <w:lang w:val="es-PE"/>
        </w:rPr>
        <w:t>Segundo</w:t>
      </w:r>
      <w:r w:rsidRPr="008221BD">
        <w:rPr>
          <w:b/>
          <w:bCs/>
          <w:lang w:val="es-PE"/>
        </w:rPr>
        <w:t>:</w:t>
      </w:r>
      <w:r w:rsidRPr="008221BD">
        <w:rPr>
          <w:bCs/>
          <w:lang w:val="es-PE"/>
        </w:rPr>
        <w:t xml:space="preserve"> </w:t>
      </w:r>
      <w:r w:rsidRPr="008221BD">
        <w:rPr>
          <w:lang w:val="es-PE"/>
        </w:rPr>
        <w:t xml:space="preserve">Asimismo, de acuerdo a </w:t>
      </w:r>
      <w:r w:rsidRPr="008221BD">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8221BD" w:rsidR="008221BD" w:rsidP="008221BD" w:rsidRDefault="008221BD" w14:paraId="5BBA9A95" w14:textId="77777777">
      <w:pPr>
        <w:jc w:val="both"/>
        <w:outlineLvl w:val="0"/>
        <w:rPr>
          <w:lang w:val="es-PE"/>
        </w:rPr>
      </w:pPr>
    </w:p>
    <w:p w:rsidRPr="008221BD" w:rsidR="008221BD" w:rsidP="008221BD" w:rsidRDefault="008221BD" w14:paraId="20C92C2F" w14:textId="77777777">
      <w:pPr>
        <w:jc w:val="both"/>
        <w:outlineLvl w:val="0"/>
      </w:pPr>
      <w:r w:rsidRPr="008221BD">
        <w:rPr>
          <w:b/>
          <w:bCs/>
          <w:u w:val="single"/>
          <w:lang w:val="es-PE"/>
        </w:rPr>
        <w:t>Tercero</w:t>
      </w:r>
      <w:r w:rsidRPr="008221BD">
        <w:rPr>
          <w:b/>
          <w:bCs/>
          <w:lang w:val="es-PE"/>
        </w:rPr>
        <w:t>:</w:t>
      </w:r>
      <w:r w:rsidRPr="008221BD">
        <w:rPr>
          <w:lang w:val="es-PE"/>
        </w:rPr>
        <w:t xml:space="preserve"> Que, de acuerdo a la Ley Nro. </w:t>
      </w:r>
      <w:r w:rsidRPr="008221BD">
        <w:t xml:space="preserve">29946 – Ley del Contrato de Seguro, norma legal vigente con ocasión de la celebración del contrato al cual se contrae el presente caso, </w:t>
      </w:r>
      <w:r w:rsidRPr="008221BD">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8221BD" w:rsidR="008221BD" w:rsidP="008221BD" w:rsidRDefault="008221BD" w14:paraId="60B0C9AF" w14:textId="77777777">
      <w:pPr>
        <w:jc w:val="both"/>
        <w:outlineLvl w:val="0"/>
        <w:rPr>
          <w:b/>
          <w:u w:val="single"/>
          <w:lang w:val="es-PE"/>
        </w:rPr>
      </w:pPr>
    </w:p>
    <w:p w:rsidRPr="008221BD" w:rsidR="008221BD" w:rsidP="008221BD" w:rsidRDefault="008221BD" w14:paraId="79362AC4" w14:textId="77777777">
      <w:pPr>
        <w:jc w:val="both"/>
        <w:outlineLvl w:val="0"/>
        <w:rPr>
          <w:lang w:val="es-PE"/>
        </w:rPr>
      </w:pPr>
      <w:r w:rsidRPr="008221BD">
        <w:rPr>
          <w:b/>
          <w:u w:val="single"/>
          <w:lang w:val="es-PE"/>
        </w:rPr>
        <w:t>Cuarto</w:t>
      </w:r>
      <w:r w:rsidRPr="008221BD">
        <w:rPr>
          <w:b/>
          <w:lang w:val="es-PE"/>
        </w:rPr>
        <w:t>:</w:t>
      </w:r>
      <w:r w:rsidRPr="008221BD">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8221BD" w:rsidR="008221BD" w:rsidP="008221BD" w:rsidRDefault="008221BD" w14:paraId="2E13AC7F" w14:textId="77777777">
      <w:pPr>
        <w:jc w:val="both"/>
        <w:outlineLvl w:val="0"/>
        <w:rPr>
          <w:bCs/>
        </w:rPr>
      </w:pPr>
    </w:p>
    <w:p w:rsidRPr="008221BD" w:rsidR="008221BD" w:rsidP="008221BD" w:rsidRDefault="008221BD" w14:paraId="43CD5163" w14:textId="77777777">
      <w:pPr>
        <w:jc w:val="both"/>
        <w:outlineLvl w:val="0"/>
      </w:pPr>
      <w:r w:rsidRPr="008221BD">
        <w:rPr>
          <w:b/>
          <w:bCs/>
          <w:u w:val="single"/>
          <w:lang w:val="es-PE"/>
        </w:rPr>
        <w:t>Quinto</w:t>
      </w:r>
      <w:r w:rsidRPr="008221BD">
        <w:rPr>
          <w:b/>
          <w:bCs/>
          <w:lang w:val="es-PE"/>
        </w:rPr>
        <w:t xml:space="preserve">: </w:t>
      </w:r>
      <w:r w:rsidRPr="008221BD">
        <w:rPr>
          <w:lang w:val="es-PE"/>
        </w:rPr>
        <w:t>Que, conforme al</w:t>
      </w:r>
      <w:r w:rsidRPr="008221BD">
        <w:rPr>
          <w:b/>
          <w:bCs/>
          <w:lang w:val="es-PE"/>
        </w:rPr>
        <w:t xml:space="preserve"> </w:t>
      </w:r>
      <w:r w:rsidRPr="008221BD">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8221BD" w:rsidR="008221BD" w:rsidP="008221BD" w:rsidRDefault="008221BD" w14:paraId="36B82738" w14:textId="77777777">
      <w:pPr>
        <w:jc w:val="both"/>
        <w:outlineLvl w:val="0"/>
      </w:pPr>
    </w:p>
    <w:p w:rsidRPr="008221BD" w:rsidR="008221BD" w:rsidP="008221BD" w:rsidRDefault="008221BD" w14:paraId="51C56A88" w14:textId="77777777">
      <w:pPr>
        <w:jc w:val="both"/>
        <w:outlineLvl w:val="0"/>
        <w:rPr>
          <w:lang w:val="es-PE"/>
        </w:rPr>
      </w:pPr>
      <w:r w:rsidRPr="008221BD">
        <w:rPr>
          <w:b/>
          <w:bCs/>
          <w:u w:val="single"/>
          <w:lang w:val="es-PE"/>
        </w:rPr>
        <w:t>Sexto</w:t>
      </w:r>
      <w:r w:rsidRPr="008221BD">
        <w:rPr>
          <w:b/>
          <w:bCs/>
          <w:lang w:val="es-PE"/>
        </w:rPr>
        <w:t xml:space="preserve">: </w:t>
      </w:r>
      <w:r w:rsidRPr="008221BD">
        <w:rPr>
          <w:lang w:val="es-PE"/>
        </w:rPr>
        <w:t>Que, sin perjuicio de lo indicado y del recuento de argumentos de las partes</w:t>
      </w:r>
      <w:r w:rsidRPr="008221BD">
        <w:t xml:space="preserve">, resulta preciso señalar que el Colegiado ha tomado en consideración, todos los argumentos presentados por las partes, sin perjuicio de que ello conste -de forma explícita- en el </w:t>
      </w:r>
      <w:r w:rsidRPr="008221BD">
        <w:lastRenderedPageBreak/>
        <w:t>resumen de los argumentos de estos. En ese sentido, es preciso señalar que el recuento de las posiciones refleja lo que, según el presente Colegiado, son los principales argumentos, no pretendiendo ser un listado exhaustivo de estos</w:t>
      </w:r>
      <w:r w:rsidRPr="008221BD">
        <w:rPr>
          <w:lang w:val="es-PE"/>
        </w:rPr>
        <w:t>.</w:t>
      </w:r>
    </w:p>
    <w:p w:rsidRPr="008221BD" w:rsidR="008221BD" w:rsidP="008221BD" w:rsidRDefault="008221BD" w14:paraId="1D94BF6C" w14:textId="77777777">
      <w:pPr>
        <w:jc w:val="both"/>
        <w:outlineLvl w:val="0"/>
        <w:rPr>
          <w:lang w:val="es-PE"/>
        </w:rPr>
      </w:pPr>
    </w:p>
    <w:p w:rsidRPr="008221BD" w:rsidR="008221BD" w:rsidP="008221BD" w:rsidRDefault="008221BD" w14:paraId="6E8047CE" w14:textId="22625DF1">
      <w:pPr>
        <w:jc w:val="both"/>
        <w:outlineLvl w:val="0"/>
        <w:rPr>
          <w:lang w:val="es-PE"/>
        </w:rPr>
      </w:pPr>
      <w:r w:rsidRPr="37B428E3" w:rsidR="008221BD">
        <w:rPr>
          <w:b w:val="1"/>
          <w:bCs w:val="1"/>
          <w:u w:val="single"/>
        </w:rPr>
        <w:t>Sétimo</w:t>
      </w:r>
      <w:r w:rsidRPr="37B428E3" w:rsidR="008221BD">
        <w:rPr>
          <w:b w:val="1"/>
          <w:bCs w:val="1"/>
        </w:rPr>
        <w:t>:</w:t>
      </w:r>
      <w:r w:rsidRPr="37B428E3" w:rsidR="008221BD">
        <w:rPr>
          <w:b w:val="1"/>
          <w:bCs w:val="1"/>
          <w:lang w:val="es-PE"/>
        </w:rPr>
        <w:t xml:space="preserve"> </w:t>
      </w:r>
      <w:r w:rsidRPr="37B428E3" w:rsidR="008221BD">
        <w:rPr>
          <w:lang w:val="es-PE"/>
        </w:rPr>
        <w:t>Que,</w:t>
      </w:r>
      <w:r w:rsidRPr="37B428E3" w:rsidR="008221BD">
        <w:rPr>
          <w:lang w:val="es-PE"/>
        </w:rPr>
        <w:t xml:space="preserve"> en primer lugar, debemos determinar la controversia que nos ocupa en la presente ocasión. Para ello, nos remitimos a la Carta </w:t>
      </w:r>
      <w:r w:rsidRPr="37B428E3" w:rsidR="2A97CF21">
        <w:rPr>
          <w:lang w:val="es-PE"/>
        </w:rPr>
        <w:t>...................................</w:t>
      </w:r>
      <w:r w:rsidRPr="37B428E3" w:rsidR="008221BD">
        <w:rPr>
          <w:lang w:val="es-PE"/>
        </w:rPr>
        <w:t xml:space="preserve"> (en adelante, la Carta de Rechazo), mediante la que se rechaza la cobertura bajo el siguiente fundamento:</w:t>
      </w:r>
    </w:p>
    <w:p w:rsidRPr="008221BD" w:rsidR="008221BD" w:rsidP="008221BD" w:rsidRDefault="008221BD" w14:paraId="4A4FA52B" w14:textId="77777777">
      <w:pPr>
        <w:jc w:val="both"/>
        <w:outlineLvl w:val="0"/>
      </w:pPr>
    </w:p>
    <w:p w:rsidRPr="008221BD" w:rsidR="008221BD" w:rsidP="008221BD" w:rsidRDefault="008221BD" w14:paraId="6C803BDC" w14:textId="7D571A42">
      <w:pPr>
        <w:jc w:val="center"/>
        <w:outlineLvl w:val="0"/>
      </w:pPr>
      <w:r w:rsidR="7A6D143D">
        <w:rPr/>
        <w:t>....................................................................................................................................</w:t>
      </w:r>
    </w:p>
    <w:p w:rsidRPr="008221BD" w:rsidR="008221BD" w:rsidP="008221BD" w:rsidRDefault="008221BD" w14:paraId="0E854D94" w14:textId="77777777">
      <w:pPr>
        <w:jc w:val="both"/>
        <w:outlineLvl w:val="0"/>
      </w:pPr>
    </w:p>
    <w:p w:rsidRPr="008221BD" w:rsidR="008221BD" w:rsidP="008221BD" w:rsidRDefault="008221BD" w14:paraId="2AFDD48C" w14:textId="77777777">
      <w:pPr>
        <w:jc w:val="both"/>
        <w:outlineLvl w:val="0"/>
      </w:pPr>
      <w:r w:rsidRPr="008221BD">
        <w:t>Como vemos, la Carta de Rechazo imputa al reclamante no haber formulado, en el plazo establecido, la denuncia policial ni haberse sometido al dosaje etílico dentro del tiempo estipulado. Ello, según la aseguradora, habría configurado el incumplimiento de la póliza que determina el rechazo del siniestro. Así, cabe precisar que, sin perjuicio de lo indicado en el descargo de la aseguradora, el análisis del rechazo se realizará teniendo en cuenta -únicamente- tales causales, toda vez que son las únicas que, según Carta de Rechazo, justifican el mismo (en otras palabras, no se analizará el aviso extemporáneo a la aseguradora mencionado en los descargos, al haber sido invocado en forma extemporánea).</w:t>
      </w:r>
    </w:p>
    <w:p w:rsidRPr="008221BD" w:rsidR="008221BD" w:rsidP="008221BD" w:rsidRDefault="008221BD" w14:paraId="66CFD806" w14:textId="77777777">
      <w:pPr>
        <w:jc w:val="both"/>
        <w:outlineLvl w:val="0"/>
      </w:pPr>
    </w:p>
    <w:p w:rsidRPr="008221BD" w:rsidR="008221BD" w:rsidP="008221BD" w:rsidRDefault="008221BD" w14:paraId="4E9F3DDD" w14:textId="77777777">
      <w:pPr>
        <w:jc w:val="both"/>
        <w:outlineLvl w:val="0"/>
      </w:pPr>
      <w:r w:rsidRPr="008221BD">
        <w:t xml:space="preserve">Al respecto, el reclamante afirma que </w:t>
      </w:r>
      <w:r w:rsidRPr="008221BD">
        <w:rPr>
          <w:lang w:val="es-PE"/>
        </w:rPr>
        <w:t>estas las obligaciones que anota la aseguradora no le eran aplicables, ya que no chocó el vehículo ni se encontraba dentro de este al momento de los daños. Asimismo, agrega que le era imposible proceder con la denuncia, ya que la localidad en la que se encontraba carecía de comisaría.</w:t>
      </w:r>
    </w:p>
    <w:p w:rsidRPr="008221BD" w:rsidR="008221BD" w:rsidP="008221BD" w:rsidRDefault="008221BD" w14:paraId="4E151F66" w14:textId="77777777">
      <w:pPr>
        <w:jc w:val="both"/>
        <w:outlineLvl w:val="0"/>
      </w:pPr>
    </w:p>
    <w:p w:rsidRPr="008221BD" w:rsidR="008221BD" w:rsidP="008221BD" w:rsidRDefault="008221BD" w14:paraId="1B627D46" w14:textId="77777777">
      <w:pPr>
        <w:jc w:val="both"/>
        <w:outlineLvl w:val="0"/>
        <w:rPr>
          <w:lang w:val="es-PE"/>
        </w:rPr>
      </w:pPr>
      <w:r w:rsidRPr="008221BD">
        <w:rPr>
          <w:b/>
          <w:u w:val="single"/>
          <w:lang w:val="es-PE"/>
        </w:rPr>
        <w:t>Octavo:</w:t>
      </w:r>
      <w:r w:rsidRPr="008221BD">
        <w:rPr>
          <w:lang w:val="es-PE"/>
        </w:rPr>
        <w:t xml:space="preserve">  Que, atendiendo a lo expuesto, resulta importante determinar si existe acuerdo entre las partes respecto de los hechos narrados por el reclamante. Para ello, nos remitimos a lo indicado por la aseguradora cuando señala lo siguiente:</w:t>
      </w:r>
    </w:p>
    <w:p w:rsidRPr="008221BD" w:rsidR="008221BD" w:rsidP="008221BD" w:rsidRDefault="008221BD" w14:paraId="2C6CAB84" w14:textId="77777777">
      <w:pPr>
        <w:jc w:val="both"/>
        <w:outlineLvl w:val="0"/>
        <w:rPr>
          <w:lang w:val="es-PE"/>
        </w:rPr>
      </w:pPr>
    </w:p>
    <w:p w:rsidRPr="008221BD" w:rsidR="008221BD" w:rsidP="37B428E3" w:rsidRDefault="008221BD" w14:paraId="4C00CC8B" w14:textId="6AC5CAC3">
      <w:pPr>
        <w:jc w:val="center"/>
        <w:outlineLvl w:val="0"/>
        <w:rPr>
          <w:lang w:val="es-PE"/>
        </w:rPr>
      </w:pPr>
      <w:r w:rsidR="59C28496">
        <w:rPr/>
        <w:t>........................................................................................................................</w:t>
      </w:r>
    </w:p>
    <w:p w:rsidRPr="008221BD" w:rsidR="008221BD" w:rsidP="008221BD" w:rsidRDefault="008221BD" w14:paraId="60152CC5" w14:textId="2BAEA48B">
      <w:pPr>
        <w:jc w:val="center"/>
        <w:outlineLvl w:val="0"/>
      </w:pPr>
    </w:p>
    <w:p w:rsidRPr="008221BD" w:rsidR="008221BD" w:rsidP="008221BD" w:rsidRDefault="008221BD" w14:paraId="5FFCAC8F" w14:textId="7FB94F88">
      <w:pPr>
        <w:jc w:val="center"/>
        <w:outlineLvl w:val="0"/>
      </w:pPr>
      <w:r w:rsidRPr="008221BD">
        <w:rPr>
          <w:lang w:val="es-PE"/>
        </w:rPr>
        <w:drawing>
          <wp:inline distT="0" distB="0" distL="0" distR="0" wp14:anchorId="5B891092" wp14:editId="32303DA2">
            <wp:extent cx="5438775" cy="1296035"/>
            <wp:effectExtent l="0" t="0" r="0" b="0"/>
            <wp:docPr id="123059881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38775" cy="1296035"/>
                    </a:xfrm>
                    <a:prstGeom prst="rect">
                      <a:avLst/>
                    </a:prstGeom>
                    <a:noFill/>
                    <a:ln>
                      <a:noFill/>
                    </a:ln>
                  </pic:spPr>
                </pic:pic>
              </a:graphicData>
            </a:graphic>
          </wp:inline>
        </w:drawing>
      </w:r>
    </w:p>
    <w:p w:rsidRPr="008221BD" w:rsidR="008221BD" w:rsidP="008221BD" w:rsidRDefault="008221BD" w14:paraId="7B74E055" w14:textId="77777777">
      <w:pPr>
        <w:jc w:val="both"/>
        <w:outlineLvl w:val="0"/>
        <w:rPr>
          <w:lang w:val="es-PE"/>
        </w:rPr>
      </w:pPr>
    </w:p>
    <w:p w:rsidRPr="008221BD" w:rsidR="008221BD" w:rsidP="008221BD" w:rsidRDefault="008221BD" w14:paraId="4DCF1CC8" w14:textId="77777777">
      <w:pPr>
        <w:jc w:val="both"/>
        <w:outlineLvl w:val="0"/>
        <w:rPr>
          <w:lang w:val="es-PE"/>
        </w:rPr>
      </w:pPr>
      <w:r w:rsidRPr="008221BD">
        <w:rPr>
          <w:lang w:val="es-PE"/>
        </w:rPr>
        <w:t xml:space="preserve">De este modo, es preciso resaltar que la aseguradora es clara al afirmar que, si bien acusa falta de medios probatorios en la narración del reclamante, no cuestiona que los hechos hayan ocurrido como los narra. En buena cuenta, no resulta un hecho controvertido que los </w:t>
      </w:r>
      <w:r w:rsidRPr="008221BD">
        <w:rPr>
          <w:lang w:val="es-PE"/>
        </w:rPr>
        <w:lastRenderedPageBreak/>
        <w:t>hechos hayan ocurrido como lo narra el reclamante, siendo que el análisis debe partir de tal premisa.</w:t>
      </w:r>
    </w:p>
    <w:p w:rsidRPr="008221BD" w:rsidR="008221BD" w:rsidP="008221BD" w:rsidRDefault="008221BD" w14:paraId="1D9000E5" w14:textId="77777777">
      <w:pPr>
        <w:jc w:val="both"/>
        <w:outlineLvl w:val="0"/>
        <w:rPr>
          <w:lang w:val="es-PE"/>
        </w:rPr>
      </w:pPr>
    </w:p>
    <w:p w:rsidRPr="008221BD" w:rsidR="008221BD" w:rsidP="008221BD" w:rsidRDefault="008221BD" w14:paraId="387F1BAC" w14:textId="77777777">
      <w:pPr>
        <w:jc w:val="both"/>
        <w:outlineLvl w:val="0"/>
        <w:rPr>
          <w:lang w:val="es-PE"/>
        </w:rPr>
      </w:pPr>
      <w:r w:rsidRPr="008221BD">
        <w:rPr>
          <w:lang w:val="es-PE"/>
        </w:rPr>
        <w:t>Ahora bien, la aseguradora afirma que, pese a que los hechos hayan ocurrido como narra el reclamante, el asegurado debió haber cumplido con realizar su denuncia policial y someterse al dosaje etílico correspondiente, tal como exige el Condicionado General de la póliza.</w:t>
      </w:r>
    </w:p>
    <w:p w:rsidRPr="008221BD" w:rsidR="008221BD" w:rsidP="008221BD" w:rsidRDefault="008221BD" w14:paraId="7F555E16" w14:textId="77777777">
      <w:pPr>
        <w:jc w:val="both"/>
        <w:outlineLvl w:val="0"/>
        <w:rPr>
          <w:lang w:val="es-PE"/>
        </w:rPr>
      </w:pPr>
    </w:p>
    <w:p w:rsidRPr="008221BD" w:rsidR="008221BD" w:rsidP="008221BD" w:rsidRDefault="008221BD" w14:paraId="09077293" w14:textId="77777777">
      <w:pPr>
        <w:jc w:val="both"/>
        <w:outlineLvl w:val="0"/>
        <w:rPr>
          <w:lang w:val="es-PE"/>
        </w:rPr>
      </w:pPr>
      <w:r w:rsidRPr="008221BD">
        <w:rPr>
          <w:b/>
          <w:u w:val="single"/>
          <w:lang w:val="es-PE"/>
        </w:rPr>
        <w:t>Noveno:</w:t>
      </w:r>
      <w:r w:rsidRPr="008221BD">
        <w:rPr>
          <w:lang w:val="es-PE"/>
        </w:rPr>
        <w:t xml:space="preserve">  Que, a fin de resolver la presente controversia debemos tener presente la Décimo Primera regla de interpretación contenida en el artículo IV del Título Preliminar de la Ley del Contrato de Seguro, la que dispone lo siguiente:</w:t>
      </w:r>
    </w:p>
    <w:p w:rsidRPr="008221BD" w:rsidR="008221BD" w:rsidP="008221BD" w:rsidRDefault="008221BD" w14:paraId="7DC31930" w14:textId="77777777">
      <w:pPr>
        <w:ind w:left="720"/>
        <w:jc w:val="both"/>
        <w:outlineLvl w:val="0"/>
        <w:rPr>
          <w:lang w:val="es-PE"/>
        </w:rPr>
      </w:pPr>
    </w:p>
    <w:p w:rsidRPr="008221BD" w:rsidR="008221BD" w:rsidP="008221BD" w:rsidRDefault="008221BD" w14:paraId="40AA3196" w14:textId="77777777">
      <w:pPr>
        <w:ind w:left="720"/>
        <w:jc w:val="both"/>
        <w:outlineLvl w:val="0"/>
        <w:rPr>
          <w:lang w:val="es-PE"/>
        </w:rPr>
      </w:pPr>
      <w:r w:rsidRPr="008221BD">
        <w:rPr>
          <w:b/>
          <w:bCs/>
        </w:rPr>
        <w:t>“Decimoprimera.</w:t>
      </w:r>
      <w:r w:rsidRPr="008221BD">
        <w:t> Para determinar la observancia de cláusulas de garantía, prescripciones de seguridad o medidas de prevención, debe tenerse en cuenta más el cumplimiento sustancial de las mismas y su eficacia efectiva, que su cumplimiento literal. No se debe sancionar al asegurado por incumplimiento de garantías o medidas cuya observancia no hubiera evitado el siniestro.”</w:t>
      </w:r>
    </w:p>
    <w:p w:rsidRPr="008221BD" w:rsidR="008221BD" w:rsidP="008221BD" w:rsidRDefault="008221BD" w14:paraId="5C3D17BD" w14:textId="77777777">
      <w:pPr>
        <w:jc w:val="both"/>
        <w:outlineLvl w:val="0"/>
        <w:rPr>
          <w:lang w:val="es-PE"/>
        </w:rPr>
      </w:pPr>
    </w:p>
    <w:p w:rsidRPr="008221BD" w:rsidR="008221BD" w:rsidP="008221BD" w:rsidRDefault="008221BD" w14:paraId="2EC49C1B" w14:textId="77777777">
      <w:pPr>
        <w:jc w:val="both"/>
        <w:outlineLvl w:val="0"/>
        <w:rPr>
          <w:lang w:val="es-PE"/>
        </w:rPr>
      </w:pPr>
      <w:r w:rsidRPr="008221BD">
        <w:rPr>
          <w:lang w:val="es-PE"/>
        </w:rPr>
        <w:t xml:space="preserve">Así como lo dispuesto en el artículo 59 de la Ley del Contrato de Seguro que establece que se pueden pactar cargas y obligaciones posteriores a la ocurrencia del siniestro, que determinan la pérdida del derecho indemnizatorio cuando el incumplimiento obedece a dolo o culpa inexcusable y hubiera influido en la extensión asumida, es decir, cuando hubieran generado un perjuicio a la aseguradora. </w:t>
      </w:r>
    </w:p>
    <w:p w:rsidRPr="008221BD" w:rsidR="008221BD" w:rsidP="008221BD" w:rsidRDefault="008221BD" w14:paraId="47A5879B" w14:textId="77777777">
      <w:pPr>
        <w:jc w:val="both"/>
        <w:outlineLvl w:val="0"/>
        <w:rPr>
          <w:lang w:val="es-PE"/>
        </w:rPr>
      </w:pPr>
    </w:p>
    <w:p w:rsidRPr="008221BD" w:rsidR="008221BD" w:rsidP="008221BD" w:rsidRDefault="008221BD" w14:paraId="3450304F" w14:textId="77777777">
      <w:pPr>
        <w:jc w:val="both"/>
        <w:outlineLvl w:val="0"/>
        <w:rPr>
          <w:lang w:val="es-PE"/>
        </w:rPr>
      </w:pPr>
      <w:r w:rsidRPr="008221BD">
        <w:rPr>
          <w:lang w:val="es-PE"/>
        </w:rPr>
        <w:t xml:space="preserve">En ese sentido, no resulta posible que la aseguradora rechace la cobertura sobre la base de exigencias que, de haberse atendido, no hubieran evitado el siniestro; o </w:t>
      </w:r>
      <w:proofErr w:type="gramStart"/>
      <w:r w:rsidRPr="008221BD">
        <w:rPr>
          <w:lang w:val="es-PE"/>
        </w:rPr>
        <w:t>que</w:t>
      </w:r>
      <w:proofErr w:type="gramEnd"/>
      <w:r w:rsidRPr="008221BD">
        <w:rPr>
          <w:lang w:val="es-PE"/>
        </w:rPr>
        <w:t xml:space="preserve"> siendo posteriores al siniestro, no hubieran generado un perjuicio a la compañía. En el presente caso, resulta evidente que, atendiendo a los hechos como sucedieron, la formalidad exigida al reclamante no hubiera evitado el acaecimiento del siniestro.</w:t>
      </w:r>
    </w:p>
    <w:p w:rsidRPr="008221BD" w:rsidR="008221BD" w:rsidP="008221BD" w:rsidRDefault="008221BD" w14:paraId="035A08DD" w14:textId="77777777">
      <w:pPr>
        <w:jc w:val="both"/>
        <w:outlineLvl w:val="0"/>
        <w:rPr>
          <w:lang w:val="es-PE"/>
        </w:rPr>
      </w:pPr>
    </w:p>
    <w:p w:rsidRPr="008221BD" w:rsidR="008221BD" w:rsidP="008221BD" w:rsidRDefault="008221BD" w14:paraId="3012C8AC" w14:textId="77777777">
      <w:pPr>
        <w:jc w:val="both"/>
        <w:outlineLvl w:val="0"/>
        <w:rPr>
          <w:lang w:val="es-PE"/>
        </w:rPr>
      </w:pPr>
      <w:r w:rsidRPr="008221BD">
        <w:rPr>
          <w:lang w:val="es-PE"/>
        </w:rPr>
        <w:t xml:space="preserve">Por otro lado, debemos advertir que la formulación de la denuncia o, incluso, la práctica del dosaje etílico no hubiera afectado, en lo más mínimo, el análisis del caso, ya que -previamente- se ha aceptado que el reclamante no se encontraba conduciendo el vehículo. Lo anterior implica que no es necesario que se verifique el cumplimiento del Texto Único Ordenado del Reglamento Nacional de Tránsito en la conducción ni, mucho menos, verificar el estado del conductor, puesto que este no se encontraba en conducción del vehículo, y no se ha acreditado el perjuicio causado a la aseguradora por la falta de interposición de la denuncia policial. </w:t>
      </w:r>
    </w:p>
    <w:p w:rsidRPr="008221BD" w:rsidR="008221BD" w:rsidP="008221BD" w:rsidRDefault="008221BD" w14:paraId="5BA945C6" w14:textId="77777777">
      <w:pPr>
        <w:jc w:val="both"/>
        <w:outlineLvl w:val="0"/>
        <w:rPr>
          <w:lang w:val="es-PE"/>
        </w:rPr>
      </w:pPr>
    </w:p>
    <w:p w:rsidRPr="008221BD" w:rsidR="008221BD" w:rsidP="008221BD" w:rsidRDefault="008221BD" w14:paraId="07E6AE3A" w14:textId="75C9ED7C">
      <w:pPr>
        <w:jc w:val="both"/>
        <w:outlineLvl w:val="0"/>
        <w:rPr>
          <w:lang w:val="es-PE"/>
        </w:rPr>
      </w:pPr>
      <w:r w:rsidRPr="37B428E3" w:rsidR="008221BD">
        <w:rPr>
          <w:lang w:val="es-PE"/>
        </w:rPr>
        <w:t xml:space="preserve">Sin perjuicio de lo indicado, y aun cuando se acreditara el perjuicio a la compañía por la falta de denuncia policial, debemos agregar que el presente Colegiado no ha sido capaz de verificar que las disposiciones citadas en la Carta de Rechazo se correspondan a lo que, efectivamente, indicaba el Condicionado General de la póliza. Al respecto, debemos recordar que, mediante comunicación del 03 de marzo de 2025 se requirió la póliza; no obstante, mediante correo del 10 de marzo de 2025 la aseguradora -únicamente- adjuntó el Certificado de Cobertura, siendo que la póliza </w:t>
      </w:r>
      <w:r w:rsidRPr="37B428E3" w:rsidR="008221BD">
        <w:rPr>
          <w:lang w:val="es-PE"/>
        </w:rPr>
        <w:t>N°</w:t>
      </w:r>
      <w:r w:rsidRPr="37B428E3" w:rsidR="008221BD">
        <w:rPr>
          <w:lang w:val="es-PE"/>
        </w:rPr>
        <w:t xml:space="preserve"> </w:t>
      </w:r>
      <w:r w:rsidRPr="37B428E3" w:rsidR="3B6B8F5B">
        <w:rPr>
          <w:lang w:val="es-PE"/>
        </w:rPr>
        <w:t>............................</w:t>
      </w:r>
      <w:r w:rsidRPr="37B428E3" w:rsidR="008221BD">
        <w:rPr>
          <w:lang w:val="es-PE"/>
        </w:rPr>
        <w:t xml:space="preserve"> nunca fue remitida. Por lo indicado, tampoco es posible que el presente Colegiado realice mayor análisis respecto de </w:t>
      </w:r>
      <w:r w:rsidRPr="37B428E3" w:rsidR="008221BD">
        <w:rPr>
          <w:lang w:val="es-PE"/>
        </w:rPr>
        <w:t>la obligación acusada por la aseguradora, toda vez que esta no ha sido acreditada por la aseguradora.</w:t>
      </w:r>
    </w:p>
    <w:p w:rsidRPr="008221BD" w:rsidR="008221BD" w:rsidP="008221BD" w:rsidRDefault="008221BD" w14:paraId="37B68CC3" w14:textId="77777777">
      <w:pPr>
        <w:jc w:val="both"/>
        <w:outlineLvl w:val="0"/>
        <w:rPr>
          <w:lang w:val="es-PE"/>
        </w:rPr>
      </w:pPr>
    </w:p>
    <w:p w:rsidRPr="008221BD" w:rsidR="008221BD" w:rsidP="008221BD" w:rsidRDefault="008221BD" w14:paraId="7142D653" w14:textId="77777777">
      <w:pPr>
        <w:jc w:val="both"/>
        <w:outlineLvl w:val="0"/>
        <w:rPr>
          <w:lang w:val="es-PE"/>
        </w:rPr>
      </w:pPr>
      <w:r w:rsidRPr="008221BD">
        <w:rPr>
          <w:lang w:val="es-PE"/>
        </w:rPr>
        <w:t>En conclusión, atendiendo a que se acepta, como un hecho no controvertido, que el reclamante no se encontraba en conducción del vehículo, sino que este se encontraba debidamente estacionado, no es posible exigirle obligaciones que se dirigen a comprobar las obligaciones legales de un conductor. Asimismo, es importante precisar que el Colegiado tampoco ha sido capaz de corroborar lo afirmado en la Carta de Rechazo, puesto que la póliza, pese a ser debidamente requerida, nunca fue remitida. Por ello, atendiendo a lo indicado, debemos concluir que la Carta de Rechazo no se ajusta a derecho.</w:t>
      </w:r>
    </w:p>
    <w:p w:rsidRPr="008221BD" w:rsidR="008221BD" w:rsidP="008221BD" w:rsidRDefault="008221BD" w14:paraId="2C2524EA" w14:textId="77777777">
      <w:pPr>
        <w:jc w:val="both"/>
        <w:outlineLvl w:val="0"/>
        <w:rPr>
          <w:lang w:val="es-PE"/>
        </w:rPr>
      </w:pPr>
    </w:p>
    <w:p w:rsidRPr="008221BD" w:rsidR="008221BD" w:rsidP="008221BD" w:rsidRDefault="008221BD" w14:paraId="2805FB1A" w14:textId="77777777">
      <w:pPr>
        <w:jc w:val="both"/>
        <w:outlineLvl w:val="0"/>
        <w:rPr>
          <w:b/>
          <w:lang w:val="es-PE"/>
        </w:rPr>
      </w:pPr>
      <w:r w:rsidRPr="008221BD">
        <w:rPr>
          <w:b/>
          <w:lang w:val="es-PE"/>
        </w:rPr>
        <w:t xml:space="preserve">Atendiendo a lo expresado, este colegiado </w:t>
      </w:r>
      <w:r w:rsidRPr="008221BD">
        <w:rPr>
          <w:b/>
        </w:rPr>
        <w:t>concluye su apreciación razonada y conjunta al amparo de lo establecido en su Reglamento, por lo que</w:t>
      </w:r>
      <w:r w:rsidRPr="008221BD">
        <w:rPr>
          <w:b/>
          <w:lang w:val="es-PE"/>
        </w:rPr>
        <w:t xml:space="preserve"> resuelve:</w:t>
      </w:r>
    </w:p>
    <w:p w:rsidRPr="008221BD" w:rsidR="008221BD" w:rsidP="008221BD" w:rsidRDefault="008221BD" w14:paraId="087EE2F9" w14:textId="77777777">
      <w:pPr>
        <w:jc w:val="both"/>
        <w:outlineLvl w:val="0"/>
      </w:pPr>
    </w:p>
    <w:p w:rsidRPr="008221BD" w:rsidR="008221BD" w:rsidP="008221BD" w:rsidRDefault="008221BD" w14:paraId="06D62BB9" w14:textId="5269D296">
      <w:pPr>
        <w:jc w:val="both"/>
        <w:outlineLvl w:val="0"/>
        <w:rPr>
          <w:lang w:val="es-PE"/>
        </w:rPr>
      </w:pPr>
      <w:r w:rsidRPr="37B428E3" w:rsidR="008221BD">
        <w:rPr>
          <w:lang w:val="es-PE"/>
        </w:rPr>
        <w:t xml:space="preserve">Declarar </w:t>
      </w:r>
      <w:r w:rsidRPr="37B428E3" w:rsidR="008221BD">
        <w:rPr>
          <w:b w:val="1"/>
          <w:bCs w:val="1"/>
          <w:lang w:val="es-PE"/>
        </w:rPr>
        <w:t xml:space="preserve">FUNDADA </w:t>
      </w:r>
      <w:r w:rsidRPr="37B428E3" w:rsidR="008221BD">
        <w:rPr>
          <w:lang w:val="es-PE"/>
        </w:rPr>
        <w:t xml:space="preserve">la reclamación interpuesta por don </w:t>
      </w:r>
      <w:r w:rsidRPr="37B428E3" w:rsidR="26368DD7">
        <w:rPr>
          <w:b w:val="1"/>
          <w:bCs w:val="1"/>
          <w:lang w:val="es-PE"/>
        </w:rPr>
        <w:t>..............................................................</w:t>
      </w:r>
      <w:r w:rsidRPr="37B428E3" w:rsidR="008221BD">
        <w:rPr>
          <w:b w:val="1"/>
          <w:bCs w:val="1"/>
          <w:lang w:val="es-PE"/>
        </w:rPr>
        <w:t xml:space="preserve"> </w:t>
      </w:r>
      <w:r w:rsidRPr="37B428E3" w:rsidR="008221BD">
        <w:rPr>
          <w:lang w:val="es-PE"/>
        </w:rPr>
        <w:t xml:space="preserve">contra </w:t>
      </w:r>
      <w:r w:rsidRPr="37B428E3" w:rsidR="4D297AD6">
        <w:rPr>
          <w:b w:val="1"/>
          <w:bCs w:val="1"/>
          <w:lang w:val="es-PE"/>
        </w:rPr>
        <w:t>................................................................................</w:t>
      </w:r>
      <w:r w:rsidRPr="37B428E3" w:rsidR="008221BD">
        <w:rPr>
          <w:lang w:val="es-PE"/>
        </w:rPr>
        <w:t>, dejando a salvo el derecho de las partes de acudir ante las instancias que estimen pertinentes.</w:t>
      </w:r>
    </w:p>
    <w:p w:rsidRPr="005F56B2" w:rsidR="00DA5539" w:rsidP="00C962B1" w:rsidRDefault="00DA5539" w14:paraId="05530938" w14:textId="77777777">
      <w:pPr>
        <w:jc w:val="both"/>
        <w:outlineLvl w:val="0"/>
        <w:rPr>
          <w:lang w:val="es-PE"/>
        </w:rPr>
      </w:pPr>
    </w:p>
    <w:p w:rsidRPr="005F56B2" w:rsidR="00804FBA" w:rsidP="00E06FC0" w:rsidRDefault="00F15FBA" w14:paraId="0B8F9BB3" w14:textId="60CE6687">
      <w:pPr>
        <w:jc w:val="right"/>
        <w:outlineLvl w:val="0"/>
        <w:rPr>
          <w:lang w:val="es-PE"/>
        </w:rPr>
      </w:pPr>
      <w:r w:rsidRPr="005F56B2">
        <w:rPr>
          <w:lang w:val="es-PE"/>
        </w:rPr>
        <w:t>Lima,</w:t>
      </w:r>
      <w:r w:rsidRPr="005F56B2" w:rsidR="009D4785">
        <w:rPr>
          <w:lang w:val="es-PE"/>
        </w:rPr>
        <w:t xml:space="preserve"> </w:t>
      </w:r>
      <w:r w:rsidR="00ED3385">
        <w:rPr>
          <w:lang w:val="es-PE"/>
        </w:rPr>
        <w:t>14</w:t>
      </w:r>
      <w:r w:rsidRPr="005F56B2" w:rsidR="00B5125F">
        <w:t xml:space="preserve"> </w:t>
      </w:r>
      <w:r w:rsidRPr="005F56B2">
        <w:rPr>
          <w:lang w:val="es-PE"/>
        </w:rPr>
        <w:t>de</w:t>
      </w:r>
      <w:r w:rsidRPr="005F56B2" w:rsidR="001631D6">
        <w:rPr>
          <w:lang w:val="es-PE"/>
        </w:rPr>
        <w:t xml:space="preserve"> </w:t>
      </w:r>
      <w:r w:rsidRPr="005F56B2" w:rsidR="009D4785">
        <w:rPr>
          <w:lang w:val="es-PE"/>
        </w:rPr>
        <w:t>abril</w:t>
      </w:r>
      <w:r w:rsidRPr="005F56B2" w:rsidR="001631D6">
        <w:rPr>
          <w:lang w:val="es-PE"/>
        </w:rPr>
        <w:t xml:space="preserve"> </w:t>
      </w:r>
      <w:r w:rsidRPr="005F56B2">
        <w:rPr>
          <w:lang w:val="es-PE"/>
        </w:rPr>
        <w:t>de 20</w:t>
      </w:r>
      <w:r w:rsidRPr="005F56B2" w:rsidR="001631D6">
        <w:rPr>
          <w:lang w:val="es-PE"/>
        </w:rPr>
        <w:t>2</w:t>
      </w:r>
      <w:r w:rsidRPr="005F56B2" w:rsidR="0073373B">
        <w:rPr>
          <w:lang w:val="es-PE"/>
        </w:rPr>
        <w:t>5</w:t>
      </w:r>
    </w:p>
    <w:p w:rsidRPr="005F56B2" w:rsidR="00804FBA" w:rsidP="00E06FC0" w:rsidRDefault="00804FBA" w14:paraId="2C8A5CBC" w14:textId="77777777">
      <w:pPr>
        <w:jc w:val="both"/>
        <w:rPr>
          <w:b/>
          <w:bCs/>
          <w:i/>
          <w:iCs/>
          <w:lang w:val="es-ES_tradnl"/>
        </w:rPr>
      </w:pPr>
    </w:p>
    <w:p w:rsidRPr="005F56B2" w:rsidR="003F73A8" w:rsidP="00E06FC0" w:rsidRDefault="003F73A8" w14:paraId="00714C2C" w14:textId="77777777">
      <w:pPr>
        <w:jc w:val="both"/>
        <w:rPr>
          <w:b/>
          <w:bCs/>
          <w:i/>
          <w:iCs/>
          <w:lang w:val="es-ES_tradnl"/>
        </w:rPr>
      </w:pPr>
      <w:r w:rsidRPr="005F56B2">
        <w:rPr>
          <w:b/>
          <w:bCs/>
          <w:i/>
          <w:iCs/>
          <w:lang w:val="es-ES_tradnl"/>
        </w:rPr>
        <w:t>La Secretaría Técnica certifica que la presente resolución cuenta con el voto de los vocales cuyos nombres figuran en el presente documento.</w:t>
      </w:r>
    </w:p>
    <w:p w:rsidRPr="005F56B2" w:rsidR="003F73A8" w:rsidP="003F73A8" w:rsidRDefault="003F73A8" w14:paraId="1583EBBC" w14:textId="77777777">
      <w:pPr>
        <w:jc w:val="both"/>
        <w:rPr>
          <w:b/>
          <w:bCs/>
          <w:i/>
          <w:iCs/>
          <w:lang w:val="es-ES_tradnl"/>
        </w:rPr>
      </w:pPr>
    </w:p>
    <w:p w:rsidRPr="005F56B2" w:rsidR="003F73A8" w:rsidP="003F73A8" w:rsidRDefault="003F73A8" w14:paraId="00F7442C" w14:textId="77777777">
      <w:pPr>
        <w:spacing w:line="360" w:lineRule="auto"/>
        <w:jc w:val="center"/>
        <w:rPr>
          <w:b/>
          <w:bCs/>
        </w:rPr>
      </w:pPr>
      <w:r w:rsidRPr="005F56B2">
        <w:rPr>
          <w:b/>
          <w:bCs/>
        </w:rPr>
        <w:t xml:space="preserve">María Eugenia Valdez Fernández Baca – </w:t>
      </w:r>
      <w:proofErr w:type="gramStart"/>
      <w:r w:rsidRPr="005F56B2">
        <w:rPr>
          <w:b/>
          <w:bCs/>
        </w:rPr>
        <w:t>Presidente</w:t>
      </w:r>
      <w:proofErr w:type="gramEnd"/>
    </w:p>
    <w:p w:rsidRPr="005F56B2" w:rsidR="003F73A8" w:rsidP="003F73A8" w:rsidRDefault="003F73A8" w14:paraId="28FF05CB" w14:textId="77777777">
      <w:pPr>
        <w:spacing w:line="360" w:lineRule="auto"/>
        <w:jc w:val="center"/>
        <w:rPr>
          <w:b/>
          <w:bCs/>
        </w:rPr>
      </w:pPr>
      <w:r w:rsidRPr="005F56B2">
        <w:rPr>
          <w:b/>
          <w:bCs/>
        </w:rPr>
        <w:t xml:space="preserve">Rolando Eyzaguirre </w:t>
      </w:r>
      <w:proofErr w:type="spellStart"/>
      <w:r w:rsidRPr="005F56B2">
        <w:rPr>
          <w:b/>
          <w:bCs/>
        </w:rPr>
        <w:t>Maccan</w:t>
      </w:r>
      <w:proofErr w:type="spellEnd"/>
      <w:r w:rsidRPr="005F56B2">
        <w:rPr>
          <w:b/>
          <w:bCs/>
        </w:rPr>
        <w:t xml:space="preserve"> – Vocal</w:t>
      </w:r>
    </w:p>
    <w:p w:rsidRPr="005F56B2" w:rsidR="003F73A8" w:rsidP="003F73A8" w:rsidRDefault="003F73A8" w14:paraId="15ED3DCA" w14:textId="77777777">
      <w:pPr>
        <w:spacing w:line="360" w:lineRule="auto"/>
        <w:jc w:val="center"/>
        <w:rPr>
          <w:lang w:val="es-MX"/>
        </w:rPr>
      </w:pPr>
      <w:r w:rsidRPr="005F56B2">
        <w:rPr>
          <w:b/>
          <w:bCs/>
        </w:rPr>
        <w:t>Gonzalo Abad del Busto - Vocal</w:t>
      </w:r>
    </w:p>
    <w:p w:rsidRPr="004D791B" w:rsidR="001631D6" w:rsidP="00F15FBA" w:rsidRDefault="001631D6" w14:paraId="0DA96C46" w14:textId="77777777">
      <w:pPr>
        <w:jc w:val="both"/>
        <w:rPr>
          <w:sz w:val="23"/>
          <w:szCs w:val="23"/>
          <w:lang w:val="es-MX"/>
        </w:rPr>
      </w:pPr>
    </w:p>
    <w:p w:rsidRPr="004D791B" w:rsidR="00F15FBA" w:rsidP="00F15FBA" w:rsidRDefault="00F15FBA" w14:paraId="22C77427" w14:textId="77777777">
      <w:pPr>
        <w:rPr>
          <w:sz w:val="23"/>
          <w:szCs w:val="23"/>
        </w:rPr>
      </w:pPr>
    </w:p>
    <w:p w:rsidRPr="000D72A1" w:rsidR="00F15FBA" w:rsidP="00F15FBA" w:rsidRDefault="00F15FBA" w14:paraId="58BFC23A" w14:textId="77777777">
      <w:pPr>
        <w:rPr>
          <w:sz w:val="23"/>
          <w:szCs w:val="23"/>
        </w:rPr>
      </w:pPr>
    </w:p>
    <w:p w:rsidRPr="000D72A1" w:rsidR="009E119B" w:rsidRDefault="009E119B" w14:paraId="164CAA9F" w14:textId="77777777">
      <w:pPr>
        <w:rPr>
          <w:sz w:val="23"/>
          <w:szCs w:val="23"/>
        </w:rPr>
      </w:pPr>
    </w:p>
    <w:sectPr w:rsidRPr="000D72A1" w:rsidR="009E119B">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A76E5" w:rsidP="005F148C" w:rsidRDefault="005A76E5" w14:paraId="556D52EB" w14:textId="77777777">
      <w:r>
        <w:separator/>
      </w:r>
    </w:p>
  </w:endnote>
  <w:endnote w:type="continuationSeparator" w:id="0">
    <w:p w:rsidR="005A76E5" w:rsidP="005F148C" w:rsidRDefault="005A76E5" w14:paraId="156D6CE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A76E5" w:rsidP="005F148C" w:rsidRDefault="005A76E5" w14:paraId="7E2758EA" w14:textId="77777777">
      <w:r>
        <w:separator/>
      </w:r>
    </w:p>
  </w:footnote>
  <w:footnote w:type="continuationSeparator" w:id="0">
    <w:p w:rsidR="005A76E5" w:rsidP="005F148C" w:rsidRDefault="005A76E5" w14:paraId="5E0178F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8"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38"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12"/>
  </w:num>
  <w:num w:numId="7" w16cid:durableId="1402695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28"/>
  </w:num>
  <w:num w:numId="18" w16cid:durableId="18497841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15"/>
  </w:num>
  <w:num w:numId="25" w16cid:durableId="206340418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2"/>
  </w:num>
  <w:num w:numId="29" w16cid:durableId="62030406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37"/>
  </w:num>
  <w:num w:numId="35" w16cid:durableId="12596762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4"/>
  </w:num>
  <w:num w:numId="37" w16cid:durableId="210384206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33"/>
  </w:num>
  <w:num w:numId="39" w16cid:durableId="37540037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324F"/>
    <w:rsid w:val="00033D57"/>
    <w:rsid w:val="000352FB"/>
    <w:rsid w:val="00035695"/>
    <w:rsid w:val="00035BA1"/>
    <w:rsid w:val="00035CCC"/>
    <w:rsid w:val="00043F13"/>
    <w:rsid w:val="0004567C"/>
    <w:rsid w:val="00045B2C"/>
    <w:rsid w:val="0005357E"/>
    <w:rsid w:val="00054CC0"/>
    <w:rsid w:val="000626FC"/>
    <w:rsid w:val="00066E53"/>
    <w:rsid w:val="0007077B"/>
    <w:rsid w:val="00072AB4"/>
    <w:rsid w:val="00073516"/>
    <w:rsid w:val="00074CB3"/>
    <w:rsid w:val="000834F4"/>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D72A1"/>
    <w:rsid w:val="000E19E9"/>
    <w:rsid w:val="000E6D79"/>
    <w:rsid w:val="000F1BDF"/>
    <w:rsid w:val="000F4E06"/>
    <w:rsid w:val="000F7060"/>
    <w:rsid w:val="00103188"/>
    <w:rsid w:val="00107A19"/>
    <w:rsid w:val="001103B4"/>
    <w:rsid w:val="001113E8"/>
    <w:rsid w:val="001121CB"/>
    <w:rsid w:val="00121D19"/>
    <w:rsid w:val="001244A4"/>
    <w:rsid w:val="00125D56"/>
    <w:rsid w:val="00131840"/>
    <w:rsid w:val="00131FAD"/>
    <w:rsid w:val="00137476"/>
    <w:rsid w:val="00140C67"/>
    <w:rsid w:val="00142D88"/>
    <w:rsid w:val="0014392D"/>
    <w:rsid w:val="001462E2"/>
    <w:rsid w:val="0015456C"/>
    <w:rsid w:val="001545B7"/>
    <w:rsid w:val="001631D6"/>
    <w:rsid w:val="001662D0"/>
    <w:rsid w:val="001674E5"/>
    <w:rsid w:val="0017198C"/>
    <w:rsid w:val="00173975"/>
    <w:rsid w:val="001749D9"/>
    <w:rsid w:val="00175DA8"/>
    <w:rsid w:val="00180976"/>
    <w:rsid w:val="0018455D"/>
    <w:rsid w:val="00185768"/>
    <w:rsid w:val="00193409"/>
    <w:rsid w:val="0019343D"/>
    <w:rsid w:val="001954EF"/>
    <w:rsid w:val="00195646"/>
    <w:rsid w:val="001A0D7C"/>
    <w:rsid w:val="001A19AE"/>
    <w:rsid w:val="001A1D3F"/>
    <w:rsid w:val="001A3593"/>
    <w:rsid w:val="001A4C9A"/>
    <w:rsid w:val="001B5E00"/>
    <w:rsid w:val="001B6607"/>
    <w:rsid w:val="001B67A0"/>
    <w:rsid w:val="001B6A25"/>
    <w:rsid w:val="001B6FFA"/>
    <w:rsid w:val="001B7CAB"/>
    <w:rsid w:val="001C2B16"/>
    <w:rsid w:val="001C5BFF"/>
    <w:rsid w:val="001C66A4"/>
    <w:rsid w:val="001D01FD"/>
    <w:rsid w:val="001D5564"/>
    <w:rsid w:val="001E1429"/>
    <w:rsid w:val="001E42D5"/>
    <w:rsid w:val="001E6B7D"/>
    <w:rsid w:val="001E78C8"/>
    <w:rsid w:val="001F004E"/>
    <w:rsid w:val="001F2B52"/>
    <w:rsid w:val="001F6093"/>
    <w:rsid w:val="0020442B"/>
    <w:rsid w:val="002044C0"/>
    <w:rsid w:val="002049AF"/>
    <w:rsid w:val="002077CA"/>
    <w:rsid w:val="00207EBB"/>
    <w:rsid w:val="00210261"/>
    <w:rsid w:val="00225D47"/>
    <w:rsid w:val="00225DE7"/>
    <w:rsid w:val="0022786F"/>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3836"/>
    <w:rsid w:val="002A666E"/>
    <w:rsid w:val="002B14D5"/>
    <w:rsid w:val="002B550C"/>
    <w:rsid w:val="002B6439"/>
    <w:rsid w:val="002C30A0"/>
    <w:rsid w:val="002C484D"/>
    <w:rsid w:val="002C7082"/>
    <w:rsid w:val="002C7C2B"/>
    <w:rsid w:val="002D0468"/>
    <w:rsid w:val="002D1C78"/>
    <w:rsid w:val="002D280C"/>
    <w:rsid w:val="002D3B3B"/>
    <w:rsid w:val="002D681D"/>
    <w:rsid w:val="002E259E"/>
    <w:rsid w:val="002E35A4"/>
    <w:rsid w:val="002E708C"/>
    <w:rsid w:val="002E730D"/>
    <w:rsid w:val="002E7CCD"/>
    <w:rsid w:val="002F1C0E"/>
    <w:rsid w:val="003028FA"/>
    <w:rsid w:val="00311F7B"/>
    <w:rsid w:val="00312437"/>
    <w:rsid w:val="00316A1B"/>
    <w:rsid w:val="0032570B"/>
    <w:rsid w:val="00325974"/>
    <w:rsid w:val="0032738B"/>
    <w:rsid w:val="0033198C"/>
    <w:rsid w:val="00331FB9"/>
    <w:rsid w:val="0033435B"/>
    <w:rsid w:val="00337458"/>
    <w:rsid w:val="00341276"/>
    <w:rsid w:val="003421EE"/>
    <w:rsid w:val="0034614C"/>
    <w:rsid w:val="00346A99"/>
    <w:rsid w:val="00346F97"/>
    <w:rsid w:val="003470DF"/>
    <w:rsid w:val="0035026A"/>
    <w:rsid w:val="00350BE1"/>
    <w:rsid w:val="003632D1"/>
    <w:rsid w:val="00366599"/>
    <w:rsid w:val="003671E8"/>
    <w:rsid w:val="00373593"/>
    <w:rsid w:val="00377B6C"/>
    <w:rsid w:val="00381984"/>
    <w:rsid w:val="00383692"/>
    <w:rsid w:val="003857AC"/>
    <w:rsid w:val="00385C08"/>
    <w:rsid w:val="003861F2"/>
    <w:rsid w:val="00386CB7"/>
    <w:rsid w:val="0039280A"/>
    <w:rsid w:val="00393CEF"/>
    <w:rsid w:val="0039536B"/>
    <w:rsid w:val="003977C8"/>
    <w:rsid w:val="003A0005"/>
    <w:rsid w:val="003A0B41"/>
    <w:rsid w:val="003B36C2"/>
    <w:rsid w:val="003B46E3"/>
    <w:rsid w:val="003B4770"/>
    <w:rsid w:val="003B5737"/>
    <w:rsid w:val="003B5A8D"/>
    <w:rsid w:val="003B684A"/>
    <w:rsid w:val="003D32D3"/>
    <w:rsid w:val="003D5263"/>
    <w:rsid w:val="003D5461"/>
    <w:rsid w:val="003D54FC"/>
    <w:rsid w:val="003D6B90"/>
    <w:rsid w:val="003E0F70"/>
    <w:rsid w:val="003E57C8"/>
    <w:rsid w:val="003E6410"/>
    <w:rsid w:val="003E6BA6"/>
    <w:rsid w:val="003F3702"/>
    <w:rsid w:val="003F5878"/>
    <w:rsid w:val="003F6005"/>
    <w:rsid w:val="003F73A8"/>
    <w:rsid w:val="00400965"/>
    <w:rsid w:val="00400CDF"/>
    <w:rsid w:val="00402F39"/>
    <w:rsid w:val="0040487D"/>
    <w:rsid w:val="0040707C"/>
    <w:rsid w:val="004071D2"/>
    <w:rsid w:val="00410BC0"/>
    <w:rsid w:val="004157F2"/>
    <w:rsid w:val="00417664"/>
    <w:rsid w:val="0041770E"/>
    <w:rsid w:val="00417E23"/>
    <w:rsid w:val="0042673B"/>
    <w:rsid w:val="00427108"/>
    <w:rsid w:val="00427FB7"/>
    <w:rsid w:val="0043236E"/>
    <w:rsid w:val="004357E3"/>
    <w:rsid w:val="00435F11"/>
    <w:rsid w:val="004369D2"/>
    <w:rsid w:val="00437C27"/>
    <w:rsid w:val="00440C04"/>
    <w:rsid w:val="00442F39"/>
    <w:rsid w:val="0044391E"/>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7D05"/>
    <w:rsid w:val="00477EC9"/>
    <w:rsid w:val="004832C1"/>
    <w:rsid w:val="004848A8"/>
    <w:rsid w:val="004850F1"/>
    <w:rsid w:val="004854D9"/>
    <w:rsid w:val="004856B2"/>
    <w:rsid w:val="00485D27"/>
    <w:rsid w:val="0048636C"/>
    <w:rsid w:val="00492B39"/>
    <w:rsid w:val="00492D3C"/>
    <w:rsid w:val="004A05A4"/>
    <w:rsid w:val="004A0E99"/>
    <w:rsid w:val="004A49EE"/>
    <w:rsid w:val="004B3E9E"/>
    <w:rsid w:val="004B6DF1"/>
    <w:rsid w:val="004B78B8"/>
    <w:rsid w:val="004B7CA6"/>
    <w:rsid w:val="004C10B4"/>
    <w:rsid w:val="004C5624"/>
    <w:rsid w:val="004C6A2A"/>
    <w:rsid w:val="004C71C2"/>
    <w:rsid w:val="004C7F8F"/>
    <w:rsid w:val="004D0D95"/>
    <w:rsid w:val="004D73C5"/>
    <w:rsid w:val="004D791B"/>
    <w:rsid w:val="004E0F9A"/>
    <w:rsid w:val="004E11D7"/>
    <w:rsid w:val="004E4BF4"/>
    <w:rsid w:val="004E50D6"/>
    <w:rsid w:val="004E539E"/>
    <w:rsid w:val="004F053A"/>
    <w:rsid w:val="004F1255"/>
    <w:rsid w:val="004F1BB1"/>
    <w:rsid w:val="004F429E"/>
    <w:rsid w:val="004F5262"/>
    <w:rsid w:val="004F5CE0"/>
    <w:rsid w:val="004F6AAF"/>
    <w:rsid w:val="004F7BD8"/>
    <w:rsid w:val="00501AF9"/>
    <w:rsid w:val="00504533"/>
    <w:rsid w:val="00504A0E"/>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36BDD"/>
    <w:rsid w:val="00544D50"/>
    <w:rsid w:val="0054550B"/>
    <w:rsid w:val="00550297"/>
    <w:rsid w:val="0055163A"/>
    <w:rsid w:val="00552B03"/>
    <w:rsid w:val="00554619"/>
    <w:rsid w:val="00555960"/>
    <w:rsid w:val="00563D50"/>
    <w:rsid w:val="00565F03"/>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6E5"/>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5F56B2"/>
    <w:rsid w:val="00601A1B"/>
    <w:rsid w:val="0060316A"/>
    <w:rsid w:val="006115B5"/>
    <w:rsid w:val="00615431"/>
    <w:rsid w:val="0062037B"/>
    <w:rsid w:val="00621ACC"/>
    <w:rsid w:val="00630726"/>
    <w:rsid w:val="00637273"/>
    <w:rsid w:val="006453C0"/>
    <w:rsid w:val="00647AEE"/>
    <w:rsid w:val="00651449"/>
    <w:rsid w:val="00652ED5"/>
    <w:rsid w:val="006603F9"/>
    <w:rsid w:val="006616F6"/>
    <w:rsid w:val="0066418F"/>
    <w:rsid w:val="00665EBA"/>
    <w:rsid w:val="00666E5D"/>
    <w:rsid w:val="006704E4"/>
    <w:rsid w:val="0067663E"/>
    <w:rsid w:val="00680A82"/>
    <w:rsid w:val="006859F9"/>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134AC"/>
    <w:rsid w:val="0072118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4237"/>
    <w:rsid w:val="007474DB"/>
    <w:rsid w:val="0075116B"/>
    <w:rsid w:val="007519C2"/>
    <w:rsid w:val="00753557"/>
    <w:rsid w:val="00757FB9"/>
    <w:rsid w:val="007607C3"/>
    <w:rsid w:val="00761BD3"/>
    <w:rsid w:val="007632DA"/>
    <w:rsid w:val="00764E6A"/>
    <w:rsid w:val="0076572B"/>
    <w:rsid w:val="00766790"/>
    <w:rsid w:val="00767808"/>
    <w:rsid w:val="00770F3C"/>
    <w:rsid w:val="00772FCC"/>
    <w:rsid w:val="00775EFE"/>
    <w:rsid w:val="0077768C"/>
    <w:rsid w:val="00782489"/>
    <w:rsid w:val="00783FDB"/>
    <w:rsid w:val="00784262"/>
    <w:rsid w:val="00791A65"/>
    <w:rsid w:val="007934D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353F"/>
    <w:rsid w:val="007D4065"/>
    <w:rsid w:val="007E0BA1"/>
    <w:rsid w:val="007F0728"/>
    <w:rsid w:val="007F4240"/>
    <w:rsid w:val="00804FBA"/>
    <w:rsid w:val="00807D21"/>
    <w:rsid w:val="00813F42"/>
    <w:rsid w:val="00814359"/>
    <w:rsid w:val="00814D84"/>
    <w:rsid w:val="00816F2C"/>
    <w:rsid w:val="00820600"/>
    <w:rsid w:val="008221BD"/>
    <w:rsid w:val="00822C4A"/>
    <w:rsid w:val="008251B2"/>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96835"/>
    <w:rsid w:val="008A03CD"/>
    <w:rsid w:val="008A0611"/>
    <w:rsid w:val="008A0B4B"/>
    <w:rsid w:val="008A1DAB"/>
    <w:rsid w:val="008A5BD8"/>
    <w:rsid w:val="008A67AB"/>
    <w:rsid w:val="008B18E3"/>
    <w:rsid w:val="008B2385"/>
    <w:rsid w:val="008B40D1"/>
    <w:rsid w:val="008B4C54"/>
    <w:rsid w:val="008B7BFC"/>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2518"/>
    <w:rsid w:val="00902B75"/>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329F"/>
    <w:rsid w:val="0096681A"/>
    <w:rsid w:val="00970FF2"/>
    <w:rsid w:val="00971CC3"/>
    <w:rsid w:val="00972C37"/>
    <w:rsid w:val="009767BB"/>
    <w:rsid w:val="00977F56"/>
    <w:rsid w:val="009800DC"/>
    <w:rsid w:val="00980E6B"/>
    <w:rsid w:val="00981056"/>
    <w:rsid w:val="00982A42"/>
    <w:rsid w:val="00994438"/>
    <w:rsid w:val="00995D6B"/>
    <w:rsid w:val="00997575"/>
    <w:rsid w:val="009A2FEB"/>
    <w:rsid w:val="009A4863"/>
    <w:rsid w:val="009A7580"/>
    <w:rsid w:val="009B3934"/>
    <w:rsid w:val="009C28AE"/>
    <w:rsid w:val="009C4A1C"/>
    <w:rsid w:val="009D011D"/>
    <w:rsid w:val="009D0698"/>
    <w:rsid w:val="009D1A13"/>
    <w:rsid w:val="009D381D"/>
    <w:rsid w:val="009D4785"/>
    <w:rsid w:val="009D586E"/>
    <w:rsid w:val="009E0703"/>
    <w:rsid w:val="009E0BD4"/>
    <w:rsid w:val="009E0D72"/>
    <w:rsid w:val="009E119B"/>
    <w:rsid w:val="009E254D"/>
    <w:rsid w:val="009E3C7C"/>
    <w:rsid w:val="009F7BC5"/>
    <w:rsid w:val="00A02198"/>
    <w:rsid w:val="00A02723"/>
    <w:rsid w:val="00A06853"/>
    <w:rsid w:val="00A13B6C"/>
    <w:rsid w:val="00A13C14"/>
    <w:rsid w:val="00A14315"/>
    <w:rsid w:val="00A223FC"/>
    <w:rsid w:val="00A22F39"/>
    <w:rsid w:val="00A23AD8"/>
    <w:rsid w:val="00A26DFC"/>
    <w:rsid w:val="00A272A6"/>
    <w:rsid w:val="00A3131A"/>
    <w:rsid w:val="00A344AD"/>
    <w:rsid w:val="00A502FB"/>
    <w:rsid w:val="00A50DFC"/>
    <w:rsid w:val="00A51630"/>
    <w:rsid w:val="00A562D2"/>
    <w:rsid w:val="00A56557"/>
    <w:rsid w:val="00A60552"/>
    <w:rsid w:val="00A64140"/>
    <w:rsid w:val="00A66785"/>
    <w:rsid w:val="00A71BF9"/>
    <w:rsid w:val="00A7352B"/>
    <w:rsid w:val="00A73933"/>
    <w:rsid w:val="00A74AD3"/>
    <w:rsid w:val="00A77240"/>
    <w:rsid w:val="00A80BAD"/>
    <w:rsid w:val="00A836F3"/>
    <w:rsid w:val="00A8424C"/>
    <w:rsid w:val="00A8661A"/>
    <w:rsid w:val="00A8699E"/>
    <w:rsid w:val="00A94FA8"/>
    <w:rsid w:val="00AA1DA4"/>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67C"/>
    <w:rsid w:val="00B35D43"/>
    <w:rsid w:val="00B3610C"/>
    <w:rsid w:val="00B36813"/>
    <w:rsid w:val="00B37946"/>
    <w:rsid w:val="00B37CC6"/>
    <w:rsid w:val="00B460DD"/>
    <w:rsid w:val="00B4610E"/>
    <w:rsid w:val="00B5031E"/>
    <w:rsid w:val="00B5125F"/>
    <w:rsid w:val="00B5282A"/>
    <w:rsid w:val="00B557D5"/>
    <w:rsid w:val="00B56ABA"/>
    <w:rsid w:val="00B60917"/>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6F0A"/>
    <w:rsid w:val="00C411DB"/>
    <w:rsid w:val="00C44E30"/>
    <w:rsid w:val="00C4515B"/>
    <w:rsid w:val="00C525D9"/>
    <w:rsid w:val="00C56902"/>
    <w:rsid w:val="00C61136"/>
    <w:rsid w:val="00C61D7C"/>
    <w:rsid w:val="00C65A42"/>
    <w:rsid w:val="00C708E1"/>
    <w:rsid w:val="00C77BFD"/>
    <w:rsid w:val="00C80779"/>
    <w:rsid w:val="00C82615"/>
    <w:rsid w:val="00C840C3"/>
    <w:rsid w:val="00C85630"/>
    <w:rsid w:val="00C856BF"/>
    <w:rsid w:val="00C87C02"/>
    <w:rsid w:val="00C901C9"/>
    <w:rsid w:val="00C929DC"/>
    <w:rsid w:val="00C950B9"/>
    <w:rsid w:val="00C962B1"/>
    <w:rsid w:val="00C962C7"/>
    <w:rsid w:val="00CA0D2E"/>
    <w:rsid w:val="00CA1CAC"/>
    <w:rsid w:val="00CA477B"/>
    <w:rsid w:val="00CA4FD6"/>
    <w:rsid w:val="00CA5213"/>
    <w:rsid w:val="00CA72E7"/>
    <w:rsid w:val="00CA771E"/>
    <w:rsid w:val="00CA7EDF"/>
    <w:rsid w:val="00CB0E23"/>
    <w:rsid w:val="00CB22D1"/>
    <w:rsid w:val="00CB451A"/>
    <w:rsid w:val="00CB6045"/>
    <w:rsid w:val="00CB7C37"/>
    <w:rsid w:val="00CB7EA4"/>
    <w:rsid w:val="00CC0341"/>
    <w:rsid w:val="00CC424F"/>
    <w:rsid w:val="00CC4875"/>
    <w:rsid w:val="00CD0380"/>
    <w:rsid w:val="00CD1BD2"/>
    <w:rsid w:val="00CD1E24"/>
    <w:rsid w:val="00CD2DD9"/>
    <w:rsid w:val="00CD67EE"/>
    <w:rsid w:val="00CE1096"/>
    <w:rsid w:val="00CE4FBD"/>
    <w:rsid w:val="00CF3742"/>
    <w:rsid w:val="00D0168D"/>
    <w:rsid w:val="00D01C80"/>
    <w:rsid w:val="00D01DEB"/>
    <w:rsid w:val="00D033C7"/>
    <w:rsid w:val="00D04736"/>
    <w:rsid w:val="00D0690D"/>
    <w:rsid w:val="00D128FF"/>
    <w:rsid w:val="00D13EF4"/>
    <w:rsid w:val="00D150C7"/>
    <w:rsid w:val="00D15C1E"/>
    <w:rsid w:val="00D16150"/>
    <w:rsid w:val="00D173E4"/>
    <w:rsid w:val="00D2281E"/>
    <w:rsid w:val="00D24055"/>
    <w:rsid w:val="00D24314"/>
    <w:rsid w:val="00D27168"/>
    <w:rsid w:val="00D30412"/>
    <w:rsid w:val="00D33751"/>
    <w:rsid w:val="00D34187"/>
    <w:rsid w:val="00D41556"/>
    <w:rsid w:val="00D4302F"/>
    <w:rsid w:val="00D441EF"/>
    <w:rsid w:val="00D44B6E"/>
    <w:rsid w:val="00D560EA"/>
    <w:rsid w:val="00D56839"/>
    <w:rsid w:val="00D606F1"/>
    <w:rsid w:val="00D625B4"/>
    <w:rsid w:val="00D677AF"/>
    <w:rsid w:val="00D74B2C"/>
    <w:rsid w:val="00D77A2E"/>
    <w:rsid w:val="00D823F3"/>
    <w:rsid w:val="00D867D1"/>
    <w:rsid w:val="00D86E87"/>
    <w:rsid w:val="00D9006E"/>
    <w:rsid w:val="00D90CD8"/>
    <w:rsid w:val="00D90E75"/>
    <w:rsid w:val="00D91B7B"/>
    <w:rsid w:val="00D91CBB"/>
    <w:rsid w:val="00D942A8"/>
    <w:rsid w:val="00DA5539"/>
    <w:rsid w:val="00DB07A4"/>
    <w:rsid w:val="00DB4439"/>
    <w:rsid w:val="00DB698A"/>
    <w:rsid w:val="00DC1FEA"/>
    <w:rsid w:val="00DC5429"/>
    <w:rsid w:val="00DC5B68"/>
    <w:rsid w:val="00DC5CB7"/>
    <w:rsid w:val="00DD2E3D"/>
    <w:rsid w:val="00DD4751"/>
    <w:rsid w:val="00DD4D32"/>
    <w:rsid w:val="00DD6A4F"/>
    <w:rsid w:val="00DE3277"/>
    <w:rsid w:val="00DE77FA"/>
    <w:rsid w:val="00DE7AB0"/>
    <w:rsid w:val="00DE7BBC"/>
    <w:rsid w:val="00DF7CE6"/>
    <w:rsid w:val="00E015A0"/>
    <w:rsid w:val="00E06FC0"/>
    <w:rsid w:val="00E10B1F"/>
    <w:rsid w:val="00E11277"/>
    <w:rsid w:val="00E124A4"/>
    <w:rsid w:val="00E16535"/>
    <w:rsid w:val="00E16AB6"/>
    <w:rsid w:val="00E23F75"/>
    <w:rsid w:val="00E25357"/>
    <w:rsid w:val="00E33E30"/>
    <w:rsid w:val="00E40C79"/>
    <w:rsid w:val="00E541ED"/>
    <w:rsid w:val="00E55FC2"/>
    <w:rsid w:val="00E635A2"/>
    <w:rsid w:val="00E63FEA"/>
    <w:rsid w:val="00E64711"/>
    <w:rsid w:val="00E66CE2"/>
    <w:rsid w:val="00E7594F"/>
    <w:rsid w:val="00E77C5B"/>
    <w:rsid w:val="00E8141C"/>
    <w:rsid w:val="00E816FE"/>
    <w:rsid w:val="00E82828"/>
    <w:rsid w:val="00E908BC"/>
    <w:rsid w:val="00E92D5A"/>
    <w:rsid w:val="00E943A4"/>
    <w:rsid w:val="00E95E58"/>
    <w:rsid w:val="00EA292A"/>
    <w:rsid w:val="00EB23A4"/>
    <w:rsid w:val="00EB5D8D"/>
    <w:rsid w:val="00EB69AF"/>
    <w:rsid w:val="00EC4F40"/>
    <w:rsid w:val="00EC7C08"/>
    <w:rsid w:val="00ED174B"/>
    <w:rsid w:val="00ED21EB"/>
    <w:rsid w:val="00ED2407"/>
    <w:rsid w:val="00ED3385"/>
    <w:rsid w:val="00ED5EF5"/>
    <w:rsid w:val="00EE2261"/>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2333D"/>
    <w:rsid w:val="00F2678E"/>
    <w:rsid w:val="00F3453C"/>
    <w:rsid w:val="00F34E8D"/>
    <w:rsid w:val="00F37A9F"/>
    <w:rsid w:val="00F40D88"/>
    <w:rsid w:val="00F42DC6"/>
    <w:rsid w:val="00F43144"/>
    <w:rsid w:val="00F45B9F"/>
    <w:rsid w:val="00F465F7"/>
    <w:rsid w:val="00F46AC0"/>
    <w:rsid w:val="00F5215F"/>
    <w:rsid w:val="00F525DF"/>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C44EE"/>
    <w:rsid w:val="00FC7048"/>
    <w:rsid w:val="00FD0C28"/>
    <w:rsid w:val="00FD3234"/>
    <w:rsid w:val="00FD36AB"/>
    <w:rsid w:val="00FD3A6A"/>
    <w:rsid w:val="00FD4913"/>
    <w:rsid w:val="00FE1F25"/>
    <w:rsid w:val="00FE53F0"/>
    <w:rsid w:val="00FE7AA7"/>
    <w:rsid w:val="00FE7F42"/>
    <w:rsid w:val="00FF1388"/>
    <w:rsid w:val="00FF2213"/>
    <w:rsid w:val="00FF2485"/>
    <w:rsid w:val="16B3996C"/>
    <w:rsid w:val="22818C78"/>
    <w:rsid w:val="231FD785"/>
    <w:rsid w:val="26368DD7"/>
    <w:rsid w:val="2A97CF21"/>
    <w:rsid w:val="2D98B579"/>
    <w:rsid w:val="360ED3BA"/>
    <w:rsid w:val="37B428E3"/>
    <w:rsid w:val="3B6B8F5B"/>
    <w:rsid w:val="4D297AD6"/>
    <w:rsid w:val="59C28496"/>
    <w:rsid w:val="5D172464"/>
    <w:rsid w:val="6B93A64C"/>
    <w:rsid w:val="7616DE90"/>
    <w:rsid w:val="79C54BA7"/>
    <w:rsid w:val="7A6D14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705D6FD0-C1BD-49A2-85BC-F86F2CB8D082}"/>
</file>

<file path=customXml/itemProps3.xml><?xml version="1.0" encoding="utf-8"?>
<ds:datastoreItem xmlns:ds="http://schemas.openxmlformats.org/officeDocument/2006/customXml" ds:itemID="{E97F6D6B-487B-4156-B3C5-508FD5111972}"/>
</file>

<file path=customXml/itemProps4.xml><?xml version="1.0" encoding="utf-8"?>
<ds:datastoreItem xmlns:ds="http://schemas.openxmlformats.org/officeDocument/2006/customXml" ds:itemID="{A7051653-1564-4189-83A2-DE079CD13F2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410</cp:revision>
  <cp:lastPrinted>2025-04-16T14:26:00Z</cp:lastPrinted>
  <dcterms:created xsi:type="dcterms:W3CDTF">2023-06-22T13:57:00Z</dcterms:created>
  <dcterms:modified xsi:type="dcterms:W3CDTF">2026-03-18T21:45:26Z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