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91B12" w:rsidR="00437C27" w:rsidP="00437C27" w:rsidRDefault="00F15FBA" w14:paraId="31E678AF" w14:textId="0B1EC309">
      <w:pPr>
        <w:pStyle w:val="Ttulo"/>
        <w:outlineLvl w:val="0"/>
        <w:rPr>
          <w:lang w:val="es-PE"/>
        </w:rPr>
      </w:pPr>
      <w:r w:rsidRPr="00391B12">
        <w:rPr>
          <w:lang w:val="es-PE"/>
        </w:rPr>
        <w:t>RESOLUCIÓN N</w:t>
      </w:r>
      <w:r w:rsidRPr="00391B12" w:rsidR="001631D6">
        <w:rPr>
          <w:lang w:val="es-PE"/>
        </w:rPr>
        <w:t xml:space="preserve">° </w:t>
      </w:r>
      <w:r w:rsidRPr="00391B12" w:rsidR="00015A30">
        <w:rPr>
          <w:lang w:val="es-PE"/>
        </w:rPr>
        <w:t>0</w:t>
      </w:r>
      <w:r w:rsidRPr="00391B12" w:rsidR="001819BA">
        <w:rPr>
          <w:lang w:val="es-PE"/>
        </w:rPr>
        <w:t>6</w:t>
      </w:r>
      <w:r w:rsidR="00C77882">
        <w:rPr>
          <w:lang w:val="es-PE"/>
        </w:rPr>
        <w:t>4</w:t>
      </w:r>
      <w:r w:rsidRPr="00391B12" w:rsidR="001631D6">
        <w:rPr>
          <w:lang w:val="es-PE"/>
        </w:rPr>
        <w:t>/2</w:t>
      </w:r>
      <w:r w:rsidRPr="00391B12" w:rsidR="0073373B">
        <w:rPr>
          <w:lang w:val="es-PE"/>
        </w:rPr>
        <w:t>5</w:t>
      </w:r>
    </w:p>
    <w:p w:rsidRPr="00391B12" w:rsidR="005F56B2" w:rsidP="005F56B2" w:rsidRDefault="005F56B2" w14:paraId="765BEF57" w14:textId="77777777">
      <w:pPr>
        <w:jc w:val="both"/>
        <w:outlineLvl w:val="0"/>
        <w:rPr>
          <w:b/>
          <w:bCs/>
          <w:lang w:val="es-PE"/>
        </w:rPr>
      </w:pPr>
    </w:p>
    <w:p w:rsidRPr="00295D63" w:rsidR="00295D63" w:rsidP="00295D63" w:rsidRDefault="00295D63" w14:paraId="56F3D84E" w14:textId="77777777">
      <w:pPr>
        <w:jc w:val="both"/>
        <w:outlineLvl w:val="0"/>
        <w:rPr>
          <w:b/>
          <w:lang w:val="es-PE"/>
        </w:rPr>
      </w:pPr>
      <w:r w:rsidRPr="00295D63">
        <w:rPr>
          <w:b/>
          <w:lang w:val="es-PE"/>
        </w:rPr>
        <w:t>VISTOS:</w:t>
      </w:r>
    </w:p>
    <w:p w:rsidRPr="00295D63" w:rsidR="00295D63" w:rsidP="00295D63" w:rsidRDefault="00295D63" w14:paraId="63BE19B3" w14:textId="77777777">
      <w:pPr>
        <w:jc w:val="both"/>
        <w:outlineLvl w:val="0"/>
        <w:rPr>
          <w:b/>
          <w:bCs/>
          <w:lang w:val="es-PE"/>
        </w:rPr>
      </w:pPr>
    </w:p>
    <w:p w:rsidRPr="00295D63" w:rsidR="00295D63" w:rsidP="7164A7F5" w:rsidRDefault="00295D63" w14:paraId="0EECE16A" w14:textId="3849FFFF">
      <w:pPr>
        <w:jc w:val="both"/>
        <w:outlineLvl w:val="0"/>
        <w:rPr>
          <w:lang w:val="es-MX"/>
        </w:rPr>
      </w:pPr>
      <w:r w:rsidRPr="7164A7F5" w:rsidR="00295D63">
        <w:rPr>
          <w:lang w:val="es-PE"/>
        </w:rPr>
        <w:t xml:space="preserve">Que, </w:t>
      </w:r>
      <w:bookmarkStart w:name="_Hlk26782072" w:id="0"/>
      <w:bookmarkStart w:name="_Hlk185247457" w:id="1"/>
      <w:bookmarkStart w:name="_Hlk107662905" w:id="2"/>
      <w:r w:rsidRPr="7164A7F5" w:rsidR="2A42F3C1">
        <w:rPr>
          <w:b w:val="1"/>
          <w:bCs w:val="1"/>
          <w:lang w:val="es-MX"/>
        </w:rPr>
        <w:t>.....................................................................</w:t>
      </w:r>
      <w:bookmarkEnd w:id="0"/>
      <w:bookmarkEnd w:id="1"/>
      <w:bookmarkEnd w:id="2"/>
      <w:r w:rsidRPr="7164A7F5" w:rsidR="00295D63">
        <w:rPr>
          <w:b w:val="1"/>
          <w:bCs w:val="1"/>
          <w:lang w:val="es-MX"/>
        </w:rPr>
        <w:t xml:space="preserve"> </w:t>
      </w:r>
      <w:r w:rsidRPr="7164A7F5" w:rsidR="00295D63">
        <w:rPr>
          <w:lang w:val="es-PE"/>
        </w:rPr>
        <w:t xml:space="preserve">interpone reclamación ante esta Defensoría del Asegurado (DEFASEG) solicitando que </w:t>
      </w:r>
      <w:bookmarkStart w:name="_Hlk26782102" w:id="3"/>
      <w:r w:rsidRPr="7164A7F5" w:rsidR="26C5BAC5">
        <w:rPr>
          <w:b w:val="1"/>
          <w:bCs w:val="1"/>
          <w:lang w:val="es-MX"/>
        </w:rPr>
        <w:t>.................</w:t>
      </w:r>
      <w:r w:rsidRPr="7164A7F5" w:rsidR="00295D63">
        <w:rPr>
          <w:b w:val="1"/>
          <w:bCs w:val="1"/>
          <w:lang w:val="es-MX"/>
        </w:rPr>
        <w:t xml:space="preserve"> </w:t>
      </w:r>
      <w:r w:rsidRPr="7164A7F5" w:rsidR="00295D63">
        <w:rPr>
          <w:lang w:val="es-PE"/>
        </w:rPr>
        <w:t>otorgue cobertura conforme al</w:t>
      </w:r>
      <w:r w:rsidRPr="7164A7F5" w:rsidR="00295D63">
        <w:rPr>
          <w:b w:val="1"/>
          <w:bCs w:val="1"/>
          <w:lang w:val="es-MX"/>
        </w:rPr>
        <w:t xml:space="preserve"> SEGURO MULTIRIESGO - PÓLIZA No </w:t>
      </w:r>
      <w:r w:rsidRPr="7164A7F5" w:rsidR="1EC41386">
        <w:rPr>
          <w:b w:val="1"/>
          <w:bCs w:val="1"/>
          <w:lang w:val="es-PE"/>
        </w:rPr>
        <w:t>...............................</w:t>
      </w:r>
      <w:bookmarkStart w:name="OLE_LINK2" w:id="4"/>
      <w:bookmarkEnd w:id="3"/>
      <w:r w:rsidRPr="7164A7F5" w:rsidR="00295D63">
        <w:rPr>
          <w:lang w:val="es-PE"/>
        </w:rPr>
        <w:t>;</w:t>
      </w:r>
    </w:p>
    <w:bookmarkEnd w:id="4"/>
    <w:p w:rsidRPr="00295D63" w:rsidR="00295D63" w:rsidP="00295D63" w:rsidRDefault="00295D63" w14:paraId="30905CE0" w14:textId="77777777">
      <w:pPr>
        <w:jc w:val="both"/>
        <w:outlineLvl w:val="0"/>
        <w:rPr>
          <w:lang w:val="es-PE"/>
        </w:rPr>
      </w:pPr>
      <w:r w:rsidRPr="00295D63">
        <w:rPr>
          <w:lang w:val="es-PE"/>
        </w:rPr>
        <w:t>Que, la señalada reclamación cumple con los requisitos de materia, cuantía y oportunidad establecidos en el Reglamento de la DEFASEG (http://www.defaseg.com.pe/reglamento);</w:t>
      </w:r>
    </w:p>
    <w:p w:rsidRPr="00295D63" w:rsidR="00295D63" w:rsidP="00295D63" w:rsidRDefault="00295D63" w14:paraId="2D47CE26" w14:textId="77777777">
      <w:pPr>
        <w:jc w:val="both"/>
        <w:outlineLvl w:val="0"/>
        <w:rPr>
          <w:lang w:val="es-PE"/>
        </w:rPr>
      </w:pPr>
    </w:p>
    <w:p w:rsidRPr="00295D63" w:rsidR="00295D63" w:rsidP="00295D63" w:rsidRDefault="00295D63" w14:paraId="36BC5A4D" w14:textId="7B03EB84">
      <w:pPr>
        <w:jc w:val="both"/>
        <w:outlineLvl w:val="0"/>
        <w:rPr>
          <w:lang w:val="es-PE"/>
        </w:rPr>
      </w:pPr>
      <w:r w:rsidRPr="7164A7F5" w:rsidR="00295D63">
        <w:rPr>
          <w:lang w:val="es-PE"/>
        </w:rPr>
        <w:t xml:space="preserve">Que, habiéndosele corrido traslado de la respectiva reclamación, </w:t>
      </w:r>
      <w:r w:rsidRPr="7164A7F5" w:rsidR="26C5BAC5">
        <w:rPr>
          <w:lang w:val="es-PE"/>
        </w:rPr>
        <w:t>.................</w:t>
      </w:r>
      <w:r w:rsidRPr="7164A7F5" w:rsidR="00295D63">
        <w:rPr>
          <w:lang w:val="es-PE"/>
        </w:rPr>
        <w:t xml:space="preserve"> presentó sus descargos;</w:t>
      </w:r>
    </w:p>
    <w:p w:rsidRPr="00295D63" w:rsidR="00295D63" w:rsidP="00295D63" w:rsidRDefault="00295D63" w14:paraId="72E11549" w14:textId="77777777">
      <w:pPr>
        <w:jc w:val="both"/>
        <w:outlineLvl w:val="0"/>
        <w:rPr>
          <w:lang w:val="es-PE"/>
        </w:rPr>
      </w:pPr>
    </w:p>
    <w:p w:rsidRPr="00295D63" w:rsidR="00295D63" w:rsidP="00295D63" w:rsidRDefault="00295D63" w14:paraId="3FFA7F24" w14:textId="77777777">
      <w:pPr>
        <w:jc w:val="both"/>
        <w:outlineLvl w:val="0"/>
        <w:rPr>
          <w:lang w:val="es-PE"/>
        </w:rPr>
      </w:pPr>
      <w:r w:rsidRPr="00295D63">
        <w:rPr>
          <w:lang w:val="es-PE"/>
        </w:rPr>
        <w:t>Que, el 10 de marzo de 2025 se realizó la audiencia de vista virtual con la participación de las partes, quienes sustentaron sus posiciones, absolviendo las diversas preguntas formuladas por este colegiado, con lo que el proceso quedó en condiciones para que esta Defensoría expida su pronunciamiento;</w:t>
      </w:r>
    </w:p>
    <w:p w:rsidRPr="00295D63" w:rsidR="00295D63" w:rsidP="00295D63" w:rsidRDefault="00295D63" w14:paraId="07EC5808" w14:textId="77777777">
      <w:pPr>
        <w:jc w:val="both"/>
        <w:outlineLvl w:val="0"/>
        <w:rPr>
          <w:lang w:val="es-PE"/>
        </w:rPr>
      </w:pPr>
    </w:p>
    <w:p w:rsidRPr="00295D63" w:rsidR="00295D63" w:rsidP="00295D63" w:rsidRDefault="00295D63" w14:paraId="10F9D71E" w14:textId="64927311">
      <w:pPr>
        <w:jc w:val="both"/>
        <w:outlineLvl w:val="0"/>
        <w:rPr>
          <w:lang w:val="es-PE"/>
        </w:rPr>
      </w:pPr>
      <w:r w:rsidRPr="7164A7F5" w:rsidR="00295D63">
        <w:rPr>
          <w:lang w:val="es-PE"/>
        </w:rPr>
        <w:t>Que, la reclamación se sustenta resumidamente en lo siguiente: (1)</w:t>
      </w:r>
      <w:bookmarkStart w:name="_Hlk26782453" w:id="5"/>
      <w:r w:rsidRPr="7164A7F5" w:rsidR="00295D63">
        <w:rPr>
          <w:lang w:val="es-MX"/>
        </w:rPr>
        <w:t xml:space="preserve"> </w:t>
      </w:r>
      <w:r w:rsidRPr="7164A7F5" w:rsidR="00295D63">
        <w:rPr>
          <w:lang w:val="es-PE"/>
        </w:rPr>
        <w:t xml:space="preserve">el siniestro califica como robo; (2) el 08 de marzo de 2024, contrataron los servicios de la empresa Shalom Empresarial SAC para el transporte de un equipo </w:t>
      </w:r>
      <w:r w:rsidRPr="7164A7F5" w:rsidR="00295D63">
        <w:rPr>
          <w:lang w:val="es-PE"/>
        </w:rPr>
        <w:t>Georadar</w:t>
      </w:r>
      <w:r w:rsidRPr="7164A7F5" w:rsidR="00295D63">
        <w:rPr>
          <w:lang w:val="es-PE"/>
        </w:rPr>
        <w:t xml:space="preserve">, marca IDS, modelo </w:t>
      </w:r>
      <w:r w:rsidRPr="7164A7F5" w:rsidR="00295D63">
        <w:rPr>
          <w:lang w:val="es-PE"/>
        </w:rPr>
        <w:t>Operaduo</w:t>
      </w:r>
      <w:r w:rsidRPr="7164A7F5" w:rsidR="00295D63">
        <w:rPr>
          <w:lang w:val="es-PE"/>
        </w:rPr>
        <w:t xml:space="preserve">, con destino Huancayo – Lima; (2) el 11 del mismo mes y año, al apersonarse su colaborador </w:t>
      </w:r>
      <w:r w:rsidRPr="7164A7F5" w:rsidR="7A6C3F35">
        <w:rPr>
          <w:lang w:val="es-PE"/>
        </w:rPr>
        <w:t>.......................................................</w:t>
      </w:r>
      <w:r w:rsidRPr="7164A7F5" w:rsidR="00295D63">
        <w:rPr>
          <w:lang w:val="es-PE"/>
        </w:rPr>
        <w:t xml:space="preserve"> a la oficina de Shalom ubicada en Av. Andrés Aramburu </w:t>
      </w:r>
      <w:r w:rsidRPr="7164A7F5" w:rsidR="00295D63">
        <w:rPr>
          <w:lang w:val="es-PE"/>
        </w:rPr>
        <w:t>N°</w:t>
      </w:r>
      <w:r w:rsidRPr="7164A7F5" w:rsidR="00295D63">
        <w:rPr>
          <w:lang w:val="es-PE"/>
        </w:rPr>
        <w:t xml:space="preserve"> 808 para la recepción del </w:t>
      </w:r>
      <w:r w:rsidRPr="7164A7F5" w:rsidR="00295D63">
        <w:rPr>
          <w:lang w:val="es-PE"/>
        </w:rPr>
        <w:t>Georadar</w:t>
      </w:r>
      <w:r w:rsidRPr="7164A7F5" w:rsidR="00295D63">
        <w:rPr>
          <w:lang w:val="es-PE"/>
        </w:rPr>
        <w:t>, fue informado que el mismo había sido recogido por otra persona, quien no había sido autorizada por la asegurada para el recojo; (3) en virtud de dicha situación, su colaborador procedió a comunicarles lo sucedido, a fin de poner en conocimiento el robo del equipo, razón por la cual, se apersonaron a las instalaciones de Shalom, con la posterior presencia de la PNP a efectos de proceder con la denuncia; (4) el siniestro se efectúa bajo la modalidad de ROBO, toda vez que un tercero, se apodera ilegítimamente de los equipos empleando la clave de seguridad del paquete; (5) la referida situación se subsume dentro de la definición de ROBO establecida en la póliza contratada, pues, si bien en el hecho suscitado no se utilizó medios violentos, lo cierto es que vulneró un medio sistemático para conocer la clave de seguridad que daba acceso al recojo del paquete; (6) en el supuesto negado que se pretenda desconocer la calificación de robo, el siniestro encuentra amparo bajo la cobertura de HURTO, en tanto no resulta un hecho controvertido que hubo apoderamiento ilícito del bien asegurado; (7) la Policía Nacional del Perú a través de la denuncia policial, califica el hecho suscitado como HURTO AGRAVADO, por lo que en la medida que el referido documento tiene validez legal, no resulta justificado de ninguna manera que la compañía aseguradora pretenda desconocer la tipificación del delito realizado por esta institución del Estado.</w:t>
      </w:r>
    </w:p>
    <w:bookmarkEnd w:id="5"/>
    <w:p w:rsidR="00295D63" w:rsidP="00295D63" w:rsidRDefault="00295D63" w14:paraId="5BBE53D1" w14:textId="7EA5C4D4">
      <w:pPr>
        <w:jc w:val="both"/>
        <w:outlineLvl w:val="0"/>
        <w:rPr>
          <w:lang w:val="es-PE"/>
        </w:rPr>
      </w:pPr>
      <w:r w:rsidRPr="7164A7F5" w:rsidR="00295D63">
        <w:rPr>
          <w:lang w:val="es-PE"/>
        </w:rPr>
        <w:t>Que, por su parte, la aseguradora expresa resumidamente lo siguiente: (1)</w:t>
      </w:r>
      <w:r w:rsidRPr="7164A7F5" w:rsidR="00295D63">
        <w:rPr>
          <w:lang w:val="es-MX"/>
        </w:rPr>
        <w:t xml:space="preserve"> </w:t>
      </w:r>
      <w:r w:rsidRPr="7164A7F5" w:rsidR="00295D63">
        <w:rPr>
          <w:lang w:val="es-PE"/>
        </w:rPr>
        <w:t xml:space="preserve">la modalidad utilizada para cometer el robo se refiere a la suplantación de identidad del encargado del recojo, es decir que se habría producido una estafa, riesgo que no se encuentra contemplado dentro de las modalidades cubiertas por la póliza contratada; (2) para el recojo del equipo, se había informado que la persona autorizada era el Sr. </w:t>
      </w:r>
      <w:r w:rsidRPr="7164A7F5" w:rsidR="7A6C3F35">
        <w:rPr>
          <w:lang w:val="es-PE"/>
        </w:rPr>
        <w:t>.......................................................</w:t>
      </w:r>
      <w:r w:rsidRPr="7164A7F5" w:rsidR="00295D63">
        <w:rPr>
          <w:lang w:val="es-PE"/>
        </w:rPr>
        <w:t xml:space="preserve">, empleado del asegurado; (3)  aproximadamente a las 2:00 pm, un desconocido suplantó la identidad del Sr. </w:t>
      </w:r>
      <w:r w:rsidRPr="7164A7F5" w:rsidR="7A6C3F35">
        <w:rPr>
          <w:lang w:val="es-PE"/>
        </w:rPr>
        <w:t>.......................................................</w:t>
      </w:r>
      <w:r w:rsidRPr="7164A7F5" w:rsidR="00295D63">
        <w:rPr>
          <w:lang w:val="es-PE"/>
        </w:rPr>
        <w:t xml:space="preserve">, y retiró la maquina sin el conocimiento del asegurado; (4) el hecho fue descubierto cuando, a las 5:00 pm, el </w:t>
      </w:r>
      <w:r w:rsidRPr="7164A7F5" w:rsidR="00295D63">
        <w:rPr>
          <w:lang w:val="es-PE"/>
        </w:rPr>
        <w:t>trabajador encargado del recojo se acercó a las instalaciones de Shalom y cayó en cuenta de que la mercadería ya había sido retirada por un tercero; (4) la póliza de seguros contratada Multirriesgo se extiende a cubrir lo siguiente: “</w:t>
      </w:r>
      <w:r w:rsidRPr="7164A7F5" w:rsidR="00295D63">
        <w:rPr>
          <w:i w:val="1"/>
          <w:iCs w:val="1"/>
          <w:lang w:val="es-PE"/>
        </w:rPr>
        <w:t>Sección I – PÉRDIDA O DAÑOS A LA PROPIEDAD. OTRAS COBERTURAS “Robo y asalto: límite Sublímite agregado USD 245,000 Hurto: límite Sublímite asegurado USD 5,000</w:t>
      </w:r>
      <w:r w:rsidRPr="7164A7F5" w:rsidR="00295D63">
        <w:rPr>
          <w:lang w:val="es-PE"/>
        </w:rPr>
        <w:t xml:space="preserve">”; (5) en el Condicionado General Multirriesgo </w:t>
      </w:r>
      <w:r w:rsidRPr="7164A7F5" w:rsidR="26C5BAC5">
        <w:rPr>
          <w:lang w:val="es-PE"/>
        </w:rPr>
        <w:t>.................</w:t>
      </w:r>
      <w:r w:rsidRPr="7164A7F5" w:rsidR="00295D63">
        <w:rPr>
          <w:lang w:val="es-PE"/>
        </w:rPr>
        <w:t xml:space="preserve"> Empresa, se indica lo siguiente: </w:t>
      </w:r>
      <w:r w:rsidRPr="7164A7F5" w:rsidR="00295D63">
        <w:rPr>
          <w:i w:val="1"/>
          <w:iCs w:val="1"/>
          <w:lang w:val="es-PE"/>
        </w:rPr>
        <w:t>Sección I – PÉRDIDA O DAÑOS A LA PROPIEDAD. ARTÍCULO 01: DEFINICIONES GENERALES “Para los efectos del presente Contrato de Seguro, las palabras, términos y/o expresiones referidas a continuación, tendrán los siguientes significados:</w:t>
      </w:r>
      <w:r w:rsidRPr="7164A7F5" w:rsidR="00295D63">
        <w:rPr>
          <w:b w:val="1"/>
          <w:bCs w:val="1"/>
          <w:i w:val="1"/>
          <w:iCs w:val="1"/>
          <w:lang w:val="es-PE"/>
        </w:rPr>
        <w:t xml:space="preserve"> </w:t>
      </w:r>
      <w:r w:rsidRPr="7164A7F5" w:rsidR="00295D63">
        <w:rPr>
          <w:i w:val="1"/>
          <w:iCs w:val="1"/>
          <w:lang w:val="es-PE"/>
        </w:rPr>
        <w:t>(…) 13. ROBO: Es el acto de apoderarse ilegalmente de los bienes asegurados, haciendo uso de medios violentos para entrar o salir del sitio donde se encuentran dichos bienes, o mediante el empleo de ganzúa en lugar de las llaves para abrir las cerraduras de las puertas de ingreso al local, o mediante el escalamiento, siempre y cuando queden huellas visibles de tales hechos, características estas que le diferencian del hurto. 14.ASALTO: Es el acto de acometer sorpresivamente al tenedor de los bienes asegurados, dentro del local o que, encontrándose fuera de este, es guiado hasta el mismo, permitiendo el ingreso de extraños al local, haciendo uso de la violencia o amenaza de violencia personal o intimidación, con o sin armas, para apoderarse de dichos bienes. Este término incluye el arrebato, entendiéndose como el acto de quitar con violencia y/o fuerza los bienes asegurados que estén en mano o en poder del Asegurado o sus trabajadores. Igualmente, incluye la sustracción de dichos bienes aprovechando la imposibilidad de defensa ante situaciones de muerte repentina, desmayo o accidente del Asegurado o sus trabajadores.  15.HURTO: Sustracción o apoderamiento ilícito del bien asegurado, sin emplear fuerza en las cosas, ni violencia o intimidación en las personas, y sin que existan huellas o evidencias de la forma en que fue sustraído. (…)”</w:t>
      </w:r>
      <w:r w:rsidRPr="7164A7F5" w:rsidR="00295D63">
        <w:rPr>
          <w:lang w:val="es-PE"/>
        </w:rPr>
        <w:t>; (6) el reclamo de la asegurada se sustenta en una diferencia de posturas sobre si el siniestro deriva de un acto de Robo, Hurto o Estafa; (7) los actos de robo y hurto se encuentran tipificados en los artículos 185° y 188° del Código Penal Peruano; (8) en dichos artículos se pueda observar, que, para que un acto sea tipificado como robo, debe mediar violencia y en el hurto la distracción o ausencia de la persona que lo custodia; a diferencia del delito de estafa, el cual se materializa con la utilización de engaño, astucia, artificio o ardid, conforme a lo dispuesto por el artículo 196 del Código Penal; (9) de los hechos descritos el acto o acción concomitante o preponderante en el siniestro objeto de análisis; no es la violencia, ni la distracción o ausencia, sino el engaño, toda vez que supuestamente una tercera persona, habría suplantado al asegurado, para apropiarse de los bienes de su propiedad que en dicho momento se encontraba en custodia de la empresa Shalom ubicada en la Av. Andrés Aramburu, Surquillo, Lima; (10) en el supuesto que se considere que la modalidad haya sido un robo, a pesar de que no concurren los presupuestos para su configuración; en la medida que este acto supuestamente se realizó por una vulneración sistemática o cibernética para conocer la clave de seguridad de acuerdo con la teoría del asegurado se estaría ante un supuesto de exclusión, regulado en la Póliza – Pérdida Cibernética.</w:t>
      </w:r>
    </w:p>
    <w:p w:rsidRPr="00295D63" w:rsidR="00295D63" w:rsidP="00295D63" w:rsidRDefault="00295D63" w14:paraId="299C42FB" w14:textId="77777777">
      <w:pPr>
        <w:jc w:val="both"/>
        <w:outlineLvl w:val="0"/>
        <w:rPr>
          <w:lang w:val="es-PE"/>
        </w:rPr>
      </w:pPr>
    </w:p>
    <w:p w:rsidR="00295D63" w:rsidP="00295D63" w:rsidRDefault="00295D63" w14:paraId="2FA2626D" w14:textId="77777777">
      <w:pPr>
        <w:jc w:val="both"/>
        <w:outlineLvl w:val="0"/>
        <w:rPr>
          <w:b/>
          <w:lang w:val="es-PE"/>
        </w:rPr>
      </w:pPr>
      <w:r w:rsidRPr="00295D63">
        <w:rPr>
          <w:b/>
          <w:lang w:val="es-PE"/>
        </w:rPr>
        <w:t xml:space="preserve">CONSIDERANDO: </w:t>
      </w:r>
    </w:p>
    <w:p w:rsidRPr="00295D63" w:rsidR="00295D63" w:rsidP="00295D63" w:rsidRDefault="00295D63" w14:paraId="3BA59C55" w14:textId="77777777">
      <w:pPr>
        <w:jc w:val="both"/>
        <w:outlineLvl w:val="0"/>
        <w:rPr>
          <w:b/>
          <w:lang w:val="es-PE"/>
        </w:rPr>
      </w:pPr>
    </w:p>
    <w:p w:rsidRPr="00295D63" w:rsidR="00295D63" w:rsidP="00295D63" w:rsidRDefault="00295D63" w14:paraId="03A6BFDA" w14:textId="77777777">
      <w:pPr>
        <w:jc w:val="both"/>
        <w:outlineLvl w:val="0"/>
        <w:rPr>
          <w:lang w:val="es-PE"/>
        </w:rPr>
      </w:pPr>
      <w:r w:rsidRPr="00295D63">
        <w:rPr>
          <w:b/>
          <w:u w:val="single"/>
          <w:lang w:val="es-PE"/>
        </w:rPr>
        <w:t>PRIMERO</w:t>
      </w:r>
      <w:r w:rsidRPr="00295D63">
        <w:rPr>
          <w:b/>
          <w:lang w:val="es-PE"/>
        </w:rPr>
        <w:t xml:space="preserve">: </w:t>
      </w:r>
      <w:r w:rsidRPr="00295D63">
        <w:rPr>
          <w:lang w:val="es-PE"/>
        </w:rPr>
        <w:t>Conforme a su Reglamento, la</w:t>
      </w:r>
      <w:r w:rsidRPr="00295D63">
        <w:rPr>
          <w:b/>
          <w:bCs/>
          <w:lang w:val="es-PE"/>
        </w:rPr>
        <w:t xml:space="preserve"> </w:t>
      </w:r>
      <w:r w:rsidRPr="00295D63">
        <w:rPr>
          <w:lang w:val="es-PE"/>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w:t>
      </w:r>
      <w:r w:rsidRPr="00295D63">
        <w:rPr>
          <w:lang w:val="es-PE"/>
        </w:rPr>
        <w:lastRenderedPageBreak/>
        <w:t>propiamente dichos, a los contratantes del respectivo seguro y/o a los beneficiarios nombrados en las pólizas.</w:t>
      </w:r>
    </w:p>
    <w:p w:rsidRPr="00295D63" w:rsidR="00295D63" w:rsidP="00295D63" w:rsidRDefault="00295D63" w14:paraId="2F1AAFEA" w14:textId="77777777">
      <w:pPr>
        <w:jc w:val="both"/>
        <w:outlineLvl w:val="0"/>
        <w:rPr>
          <w:bCs/>
          <w:lang w:val="es-PE"/>
        </w:rPr>
      </w:pPr>
    </w:p>
    <w:p w:rsidRPr="00295D63" w:rsidR="00295D63" w:rsidP="00295D63" w:rsidRDefault="00295D63" w14:paraId="2DDB73CF" w14:textId="77777777">
      <w:pPr>
        <w:jc w:val="both"/>
        <w:outlineLvl w:val="0"/>
        <w:rPr>
          <w:bCs/>
          <w:lang w:val="es-PE"/>
        </w:rPr>
      </w:pPr>
      <w:r w:rsidRPr="00295D63">
        <w:rPr>
          <w:b/>
          <w:bCs/>
          <w:u w:val="single"/>
          <w:lang w:val="es-PE"/>
        </w:rPr>
        <w:t>SEGUNDO</w:t>
      </w:r>
      <w:r w:rsidRPr="00295D63">
        <w:rPr>
          <w:b/>
          <w:bCs/>
          <w:lang w:val="es-PE"/>
        </w:rPr>
        <w:t>:</w:t>
      </w:r>
      <w:r w:rsidRPr="00295D63">
        <w:rPr>
          <w:bCs/>
          <w:lang w:val="es-PE"/>
        </w:rPr>
        <w:t xml:space="preserve"> </w:t>
      </w:r>
      <w:r w:rsidRPr="00295D63">
        <w:rPr>
          <w:lang w:val="es-PE"/>
        </w:rPr>
        <w:t xml:space="preserve">Asimismo, de acuerdo a </w:t>
      </w:r>
      <w:r w:rsidRPr="00295D6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95D63" w:rsidR="00295D63" w:rsidP="00295D63" w:rsidRDefault="00295D63" w14:paraId="56F690D5" w14:textId="77777777">
      <w:pPr>
        <w:jc w:val="both"/>
        <w:outlineLvl w:val="0"/>
        <w:rPr>
          <w:lang w:val="es-PE"/>
        </w:rPr>
      </w:pPr>
    </w:p>
    <w:p w:rsidRPr="00295D63" w:rsidR="00295D63" w:rsidP="00295D63" w:rsidRDefault="00295D63" w14:paraId="4C1F23E7" w14:textId="77777777">
      <w:pPr>
        <w:jc w:val="both"/>
        <w:outlineLvl w:val="0"/>
        <w:rPr>
          <w:lang w:val="es-PE"/>
        </w:rPr>
      </w:pPr>
      <w:r w:rsidRPr="00295D63">
        <w:rPr>
          <w:b/>
          <w:bCs/>
          <w:u w:val="single"/>
          <w:lang w:val="es-PE"/>
        </w:rPr>
        <w:t>TERCERO</w:t>
      </w:r>
      <w:r w:rsidRPr="00295D63">
        <w:rPr>
          <w:b/>
          <w:bCs/>
          <w:lang w:val="es-PE"/>
        </w:rPr>
        <w:t>:</w:t>
      </w:r>
      <w:r w:rsidRPr="00295D63">
        <w:rPr>
          <w:lang w:val="es-PE"/>
        </w:rPr>
        <w:t xml:space="preserve"> De acuerdo a la Ley Nro. </w:t>
      </w:r>
      <w:r w:rsidRPr="00295D63">
        <w:t>29946 – Ley del Contrato de Seguro</w:t>
      </w:r>
      <w:r w:rsidRPr="00295D63">
        <w:rPr>
          <w:lang w:val="es-PE"/>
        </w:rPr>
        <w:t xml:space="preserve"> (LCS)</w:t>
      </w:r>
      <w:r w:rsidRPr="00295D63">
        <w:t xml:space="preserve">, norma legal vigente con ocasión de la celebración del contrato al cual se contrae el presente caso, </w:t>
      </w:r>
      <w:r w:rsidRPr="00295D6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95D63" w:rsidR="00295D63" w:rsidP="00295D63" w:rsidRDefault="00295D63" w14:paraId="61B13DAA" w14:textId="77777777">
      <w:pPr>
        <w:jc w:val="both"/>
        <w:outlineLvl w:val="0"/>
        <w:rPr>
          <w:b/>
          <w:u w:val="single"/>
          <w:lang w:val="es-PE"/>
        </w:rPr>
      </w:pPr>
    </w:p>
    <w:p w:rsidRPr="00295D63" w:rsidR="00295D63" w:rsidP="00295D63" w:rsidRDefault="00295D63" w14:paraId="6797A069" w14:textId="77777777">
      <w:pPr>
        <w:jc w:val="both"/>
        <w:outlineLvl w:val="0"/>
        <w:rPr>
          <w:lang w:val="es-PE"/>
        </w:rPr>
      </w:pPr>
      <w:r w:rsidRPr="00295D63">
        <w:rPr>
          <w:b/>
          <w:u w:val="single"/>
          <w:lang w:val="es-PE"/>
        </w:rPr>
        <w:t>CUARTO</w:t>
      </w:r>
      <w:r w:rsidRPr="00295D63">
        <w:rPr>
          <w:b/>
          <w:lang w:val="es-PE"/>
        </w:rPr>
        <w:t>:</w:t>
      </w:r>
      <w:r w:rsidRPr="00295D63">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95D63" w:rsidR="00295D63" w:rsidP="00295D63" w:rsidRDefault="00295D63" w14:paraId="3EF1CD70" w14:textId="77777777">
      <w:pPr>
        <w:jc w:val="both"/>
        <w:outlineLvl w:val="0"/>
        <w:rPr>
          <w:bCs/>
          <w:lang w:val="es-PE"/>
        </w:rPr>
      </w:pPr>
    </w:p>
    <w:p w:rsidRPr="00295D63" w:rsidR="00295D63" w:rsidP="00295D63" w:rsidRDefault="00295D63" w14:paraId="5D630DBD" w14:textId="77777777">
      <w:pPr>
        <w:jc w:val="both"/>
        <w:outlineLvl w:val="0"/>
        <w:rPr>
          <w:bCs/>
          <w:lang w:val="es-PE"/>
        </w:rPr>
      </w:pPr>
      <w:r w:rsidRPr="00295D63">
        <w:rPr>
          <w:b/>
          <w:bCs/>
          <w:u w:val="single"/>
          <w:lang w:val="es-PE"/>
        </w:rPr>
        <w:t>QUINTO</w:t>
      </w:r>
      <w:r w:rsidRPr="00295D63">
        <w:rPr>
          <w:b/>
          <w:bCs/>
          <w:lang w:val="es-PE"/>
        </w:rPr>
        <w:t>:</w:t>
      </w:r>
      <w:r w:rsidRPr="00295D63">
        <w:rPr>
          <w:bCs/>
          <w:lang w:val="es-PE"/>
        </w:rPr>
        <w:t xml:space="preserve"> Conforme al </w:t>
      </w:r>
      <w:r w:rsidRPr="00295D63">
        <w:rPr>
          <w:lang w:val="es-PE"/>
        </w:rPr>
        <w:t>artículo 196 del Código Procesal Civil, corresponde a quien invoca hechos probar su existencia, así como a quien los contradice invocando nuevos hechos; sin perjuicio de aplicarse las presunciones legales correspondientes.</w:t>
      </w:r>
    </w:p>
    <w:p w:rsidRPr="00295D63" w:rsidR="00295D63" w:rsidP="00295D63" w:rsidRDefault="00295D63" w14:paraId="3C12F383" w14:textId="77777777">
      <w:pPr>
        <w:jc w:val="both"/>
        <w:outlineLvl w:val="0"/>
        <w:rPr>
          <w:lang w:val="es-PE"/>
        </w:rPr>
      </w:pPr>
    </w:p>
    <w:p w:rsidRPr="00295D63" w:rsidR="00295D63" w:rsidP="00295D63" w:rsidRDefault="00295D63" w14:paraId="3E14B8FD" w14:textId="77777777">
      <w:pPr>
        <w:jc w:val="both"/>
        <w:outlineLvl w:val="0"/>
        <w:rPr>
          <w:lang w:val="es-PE"/>
        </w:rPr>
      </w:pPr>
      <w:r w:rsidRPr="00295D63">
        <w:rPr>
          <w:b/>
          <w:u w:val="single"/>
          <w:lang w:val="es-PE"/>
        </w:rPr>
        <w:t>SEXTO</w:t>
      </w:r>
      <w:r w:rsidRPr="00295D63">
        <w:rPr>
          <w:b/>
          <w:lang w:val="es-PE"/>
        </w:rPr>
        <w:t>:</w:t>
      </w:r>
      <w:r w:rsidRPr="00295D63">
        <w:rPr>
          <w:lang w:val="es-PE"/>
        </w:rPr>
        <w:t xml:space="preserve"> Sobre la base de los términos contenidos en el rechazo de cobertura, así como los de la reclamación, su absolución, y a lo tratado en la audiencia de vista virtual, se determina que la solución de la presente controversia radica en establecer si el evento dañoso ocurrido el 11 de marzo de 2024 corresponde o no a un siniestro indemnizable como riesgo cubierto conforme a las correspondientes disposiciones contractuales.</w:t>
      </w:r>
    </w:p>
    <w:p w:rsidRPr="00295D63" w:rsidR="00295D63" w:rsidP="00295D63" w:rsidRDefault="00295D63" w14:paraId="3C0997EE" w14:textId="77777777">
      <w:pPr>
        <w:jc w:val="both"/>
        <w:outlineLvl w:val="0"/>
        <w:rPr>
          <w:b/>
          <w:u w:val="single"/>
          <w:lang w:val="es-PE"/>
        </w:rPr>
      </w:pPr>
    </w:p>
    <w:p w:rsidRPr="00295D63" w:rsidR="00295D63" w:rsidP="00295D63" w:rsidRDefault="00295D63" w14:paraId="57164D04" w14:textId="77777777">
      <w:pPr>
        <w:jc w:val="both"/>
        <w:outlineLvl w:val="0"/>
        <w:rPr>
          <w:lang w:val="es-MX"/>
        </w:rPr>
      </w:pPr>
      <w:r w:rsidRPr="00295D63">
        <w:rPr>
          <w:b/>
          <w:u w:val="single"/>
          <w:lang w:val="es-PE"/>
        </w:rPr>
        <w:t>SEXTO</w:t>
      </w:r>
      <w:r w:rsidRPr="00295D63">
        <w:rPr>
          <w:lang w:val="es-PE"/>
        </w:rPr>
        <w:t>: E</w:t>
      </w:r>
      <w:r w:rsidRPr="00295D63">
        <w:rPr>
          <w:lang w:val="es-MX"/>
        </w:rPr>
        <w:t>n el presente caso, se trata de un seguro de daños patrimoniales, es decir garantiza al asegurado contra las consecuencias desfavorables de un evento dañoso que pueda atentar contra su patrimonio, como es robo o hurto de los bienes asegurados que se encuentren en la ubicación del riesgo.</w:t>
      </w:r>
    </w:p>
    <w:p w:rsidRPr="00295D63" w:rsidR="00295D63" w:rsidP="00295D63" w:rsidRDefault="00295D63" w14:paraId="0D957E34" w14:textId="24A92150">
      <w:pPr>
        <w:jc w:val="both"/>
        <w:outlineLvl w:val="0"/>
        <w:rPr>
          <w:lang w:val="es-PE"/>
        </w:rPr>
      </w:pPr>
      <w:r w:rsidRPr="7164A7F5" w:rsidR="00295D63">
        <w:rPr>
          <w:lang w:val="es-PE"/>
        </w:rPr>
        <w:t>De acuerdo con</w:t>
      </w:r>
      <w:bookmarkStart w:name="0_4" w:id="6"/>
      <w:bookmarkStart w:name="0_5" w:id="7"/>
      <w:bookmarkEnd w:id="6"/>
      <w:bookmarkEnd w:id="7"/>
      <w:r w:rsidRPr="7164A7F5" w:rsidR="00295D63">
        <w:rPr>
          <w:lang w:val="es-PE"/>
        </w:rPr>
        <w:t xml:space="preserve"> los términos de las condiciones generales de contratación del Seguro contratado, la cobertura bajo disputa está pactada en los siguientes términos:</w:t>
      </w:r>
    </w:p>
    <w:p w:rsidR="7164A7F5" w:rsidP="7164A7F5" w:rsidRDefault="7164A7F5" w14:paraId="78BC9C3E" w14:textId="28C56686">
      <w:pPr>
        <w:pStyle w:val="Normal"/>
        <w:jc w:val="both"/>
        <w:outlineLvl w:val="0"/>
        <w:rPr>
          <w:lang w:val="es-PE"/>
        </w:rPr>
      </w:pPr>
    </w:p>
    <w:p w:rsidRPr="00295D63" w:rsidR="00295D63" w:rsidP="00295D63" w:rsidRDefault="00295D63" w14:paraId="3B174C02" w14:textId="05733933">
      <w:pPr>
        <w:jc w:val="both"/>
        <w:outlineLvl w:val="0"/>
      </w:pPr>
      <w:r w:rsidR="475A3E54">
        <w:rPr/>
        <w:t>...........................................................................................................................................</w:t>
      </w:r>
    </w:p>
    <w:p w:rsidRPr="00295D63" w:rsidR="00295D63" w:rsidP="00295D63" w:rsidRDefault="00295D63" w14:paraId="07CBCEA2" w14:textId="138E6961">
      <w:pPr>
        <w:jc w:val="both"/>
        <w:outlineLvl w:val="0"/>
        <w:rPr>
          <w:lang w:val="es-PE"/>
        </w:rPr>
      </w:pPr>
      <w:r w:rsidRPr="00295D63">
        <w:rPr>
          <w:lang w:val="es-PE"/>
        </w:rPr>
        <w:drawing>
          <wp:inline distT="0" distB="0" distL="0" distR="0" wp14:anchorId="1BBFA737" wp14:editId="734C9D46">
            <wp:extent cx="5580380" cy="2498090"/>
            <wp:effectExtent l="0" t="0" r="0" b="0"/>
            <wp:docPr id="572201301" name="Imagen 7" descr="Captura de pantalla de un celular con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01301" name="Imagen 7" descr="Captura de pantalla de un celular con text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498090"/>
                    </a:xfrm>
                    <a:prstGeom prst="rect">
                      <a:avLst/>
                    </a:prstGeom>
                    <a:noFill/>
                    <a:ln>
                      <a:noFill/>
                    </a:ln>
                  </pic:spPr>
                </pic:pic>
              </a:graphicData>
            </a:graphic>
          </wp:inline>
        </w:drawing>
      </w:r>
    </w:p>
    <w:p w:rsidRPr="00295D63" w:rsidR="00295D63" w:rsidP="00295D63" w:rsidRDefault="00295D63" w14:paraId="30C2D187" w14:textId="77777777">
      <w:pPr>
        <w:jc w:val="both"/>
        <w:outlineLvl w:val="0"/>
        <w:rPr>
          <w:lang w:val="es-PE"/>
        </w:rPr>
      </w:pPr>
    </w:p>
    <w:p w:rsidRPr="00295D63" w:rsidR="00295D63" w:rsidP="00295D63" w:rsidRDefault="00295D63" w14:paraId="3CECF61E" w14:textId="77777777">
      <w:pPr>
        <w:jc w:val="both"/>
        <w:outlineLvl w:val="0"/>
        <w:rPr>
          <w:lang w:val="es-MX"/>
        </w:rPr>
      </w:pPr>
      <w:r w:rsidRPr="00295D63">
        <w:rPr>
          <w:lang w:val="es-PE"/>
        </w:rPr>
        <w:t xml:space="preserve">Como puede apreciarse, de acuerdo con los términos contractuales que vinculan a las partes, la </w:t>
      </w:r>
      <w:r w:rsidRPr="00295D63">
        <w:rPr>
          <w:lang w:val="es-MX"/>
        </w:rPr>
        <w:t xml:space="preserve">cobertura de Robo contratada tiene como presupuesto fáctico para la configuración de riesgo cubierto que la </w:t>
      </w:r>
      <w:proofErr w:type="spellStart"/>
      <w:r w:rsidRPr="00295D63">
        <w:rPr>
          <w:lang w:val="es-MX"/>
        </w:rPr>
        <w:t>apoderación</w:t>
      </w:r>
      <w:proofErr w:type="spellEnd"/>
      <w:r w:rsidRPr="00295D63">
        <w:rPr>
          <w:lang w:val="es-MX"/>
        </w:rPr>
        <w:t xml:space="preserve"> ilegítima de los bienes asegurados haya sido mediando el uso de medios violentos. </w:t>
      </w:r>
    </w:p>
    <w:p w:rsidRPr="00295D63" w:rsidR="00295D63" w:rsidP="00295D63" w:rsidRDefault="00295D63" w14:paraId="69AAC113" w14:textId="77777777">
      <w:pPr>
        <w:jc w:val="both"/>
        <w:outlineLvl w:val="0"/>
        <w:rPr>
          <w:lang w:val="es-MX"/>
        </w:rPr>
      </w:pPr>
    </w:p>
    <w:p w:rsidRPr="00295D63" w:rsidR="00295D63" w:rsidP="00295D63" w:rsidRDefault="00295D63" w14:paraId="56BDF07C" w14:textId="77777777">
      <w:pPr>
        <w:jc w:val="both"/>
        <w:outlineLvl w:val="0"/>
        <w:rPr>
          <w:lang w:val="es-MX"/>
        </w:rPr>
      </w:pPr>
      <w:r w:rsidRPr="00295D63">
        <w:rPr>
          <w:lang w:val="es-MX"/>
        </w:rPr>
        <w:t>Asimismo, para el caso de Hurto, contractualmente se ha establecido que una sustracción o apoderamiento ilícito del bien asegurado califica como riesgo cubierto siempre y cuando “no existan huellas o evidencias de la forma en que fue sustraído”.</w:t>
      </w:r>
    </w:p>
    <w:p w:rsidRPr="00295D63" w:rsidR="00295D63" w:rsidP="00295D63" w:rsidRDefault="00295D63" w14:paraId="4FBFA52E" w14:textId="77777777">
      <w:pPr>
        <w:jc w:val="both"/>
        <w:outlineLvl w:val="0"/>
        <w:rPr>
          <w:lang w:val="es-MX"/>
        </w:rPr>
      </w:pPr>
    </w:p>
    <w:p w:rsidR="00295D63" w:rsidP="00295D63" w:rsidRDefault="00295D63" w14:paraId="0630B147" w14:textId="77777777">
      <w:pPr>
        <w:jc w:val="both"/>
        <w:outlineLvl w:val="0"/>
        <w:rPr>
          <w:lang w:val="es-PE"/>
        </w:rPr>
      </w:pPr>
      <w:r w:rsidRPr="00295D63">
        <w:rPr>
          <w:lang w:val="es-PE"/>
        </w:rPr>
        <w:t>En tal virtud, cualquier evento que no corresponda a las tipificaciones o definiciones anteriormente referidas carece de cobertura, porque se trataría de la materialización de riesgos no aceptados por la aseguradora; de lo contrario, de imponerse el otorgamiento de cobertura se atentaría gravemente, no sólo contra el carácter vinculante de un contrato, y de la literalidad del mismo para la identificación de las obligaciones de las partes, sino contra el principio rector de mutualidad en materia de seguros.</w:t>
      </w:r>
    </w:p>
    <w:p w:rsidRPr="00295D63" w:rsidR="00295D63" w:rsidP="00295D63" w:rsidRDefault="00295D63" w14:paraId="3D55B9BB" w14:textId="77777777">
      <w:pPr>
        <w:jc w:val="both"/>
        <w:outlineLvl w:val="0"/>
        <w:rPr>
          <w:lang w:val="es-PE"/>
        </w:rPr>
      </w:pPr>
    </w:p>
    <w:p w:rsidRPr="00295D63" w:rsidR="00295D63" w:rsidP="00295D63" w:rsidRDefault="00295D63" w14:paraId="150DA2EC" w14:textId="77777777">
      <w:pPr>
        <w:jc w:val="both"/>
        <w:outlineLvl w:val="0"/>
        <w:rPr>
          <w:lang w:val="es-MX"/>
        </w:rPr>
      </w:pPr>
      <w:r w:rsidRPr="00295D63">
        <w:rPr>
          <w:b/>
          <w:u w:val="single"/>
          <w:lang w:val="es-PE"/>
        </w:rPr>
        <w:t>SÉPTIMO</w:t>
      </w:r>
      <w:r w:rsidRPr="00295D63">
        <w:rPr>
          <w:lang w:val="es-PE"/>
        </w:rPr>
        <w:t xml:space="preserve">: </w:t>
      </w:r>
      <w:r w:rsidRPr="00295D63">
        <w:rPr>
          <w:lang w:val="es-MX"/>
        </w:rPr>
        <w:t xml:space="preserve">En el presente caso, se verifica que la modalidad cómo se produjo la sustracción o apoderamiento de los bienes asegurados no cumple con la configuración </w:t>
      </w:r>
      <w:r w:rsidRPr="00295D63">
        <w:rPr>
          <w:lang w:val="es-MX"/>
        </w:rPr>
        <w:lastRenderedPageBreak/>
        <w:t xml:space="preserve">fáctica estipulada en el contrato como robo o hurto para </w:t>
      </w:r>
      <w:proofErr w:type="spellStart"/>
      <w:r w:rsidRPr="00295D63">
        <w:rPr>
          <w:lang w:val="es-MX"/>
        </w:rPr>
        <w:t>lo</w:t>
      </w:r>
      <w:proofErr w:type="spellEnd"/>
      <w:r w:rsidRPr="00295D63">
        <w:rPr>
          <w:lang w:val="es-MX"/>
        </w:rPr>
        <w:t xml:space="preserve"> efectos de calificar como riesgo cubierto contratado.</w:t>
      </w:r>
    </w:p>
    <w:p w:rsidRPr="00295D63" w:rsidR="00295D63" w:rsidP="00295D63" w:rsidRDefault="00295D63" w14:paraId="472FFF11" w14:textId="77777777">
      <w:pPr>
        <w:jc w:val="both"/>
        <w:outlineLvl w:val="0"/>
        <w:rPr>
          <w:lang w:val="es-MX"/>
        </w:rPr>
      </w:pPr>
    </w:p>
    <w:p w:rsidRPr="00295D63" w:rsidR="00295D63" w:rsidP="00295D63" w:rsidRDefault="00295D63" w14:paraId="17590605" w14:textId="77777777">
      <w:pPr>
        <w:jc w:val="both"/>
        <w:outlineLvl w:val="0"/>
        <w:rPr>
          <w:lang w:val="es-MX"/>
        </w:rPr>
      </w:pPr>
      <w:r w:rsidRPr="00295D63">
        <w:rPr>
          <w:lang w:val="es-MX"/>
        </w:rPr>
        <w:t xml:space="preserve">En efecto, conforme </w:t>
      </w:r>
      <w:r w:rsidRPr="00295D63">
        <w:rPr>
          <w:lang w:val="es-PE"/>
        </w:rPr>
        <w:t xml:space="preserve">a la correspondiente denuncia policial, los hechos ocurridos no corresponden a un robo cuya comisión se explique por haberse empleado medios violentos, ni a un hurto cuya comisión se haya realizado sin dejar </w:t>
      </w:r>
      <w:r w:rsidRPr="00295D63">
        <w:rPr>
          <w:lang w:val="es-MX"/>
        </w:rPr>
        <w:t>huellas o evidencias de la forma en que fue sustraído:</w:t>
      </w:r>
      <w:r w:rsidRPr="00295D63">
        <w:rPr>
          <w:lang w:val="es-PE"/>
        </w:rPr>
        <w:t xml:space="preserve">  </w:t>
      </w:r>
    </w:p>
    <w:p w:rsidRPr="00295D63" w:rsidR="00295D63" w:rsidP="00295D63" w:rsidRDefault="00295D63" w14:paraId="4D48B54C" w14:textId="77777777">
      <w:pPr>
        <w:jc w:val="both"/>
        <w:outlineLvl w:val="0"/>
        <w:rPr>
          <w:lang w:val="es-PE"/>
        </w:rPr>
      </w:pPr>
    </w:p>
    <w:p w:rsidRPr="00295D63" w:rsidR="00295D63" w:rsidP="00295D63" w:rsidRDefault="00295D63" w14:paraId="79600962" w14:textId="68442DBE">
      <w:pPr>
        <w:jc w:val="both"/>
        <w:outlineLvl w:val="0"/>
      </w:pPr>
      <w:r w:rsidR="603DD573">
        <w:rPr/>
        <w:t>.................................................................................................................................................</w:t>
      </w:r>
    </w:p>
    <w:p w:rsidRPr="00295D63" w:rsidR="00295D63" w:rsidP="00295D63" w:rsidRDefault="00295D63" w14:paraId="74550091" w14:textId="77777777">
      <w:pPr>
        <w:jc w:val="both"/>
        <w:outlineLvl w:val="0"/>
        <w:rPr>
          <w:lang w:val="es-PE"/>
        </w:rPr>
      </w:pPr>
    </w:p>
    <w:p w:rsidRPr="00295D63" w:rsidR="00295D63" w:rsidP="00295D63" w:rsidRDefault="00295D63" w14:paraId="7C03A033" w14:textId="467F0B52">
      <w:pPr>
        <w:jc w:val="both"/>
        <w:outlineLvl w:val="0"/>
      </w:pPr>
      <w:r w:rsidR="603DD573">
        <w:rPr/>
        <w:t>..................................................................................................................................................</w:t>
      </w:r>
    </w:p>
    <w:p w:rsidRPr="00295D63" w:rsidR="00295D63" w:rsidP="00295D63" w:rsidRDefault="00295D63" w14:paraId="3225C987" w14:textId="77777777">
      <w:pPr>
        <w:jc w:val="both"/>
        <w:outlineLvl w:val="0"/>
        <w:rPr>
          <w:lang w:val="es-PE"/>
        </w:rPr>
      </w:pPr>
    </w:p>
    <w:p w:rsidRPr="00295D63" w:rsidR="00295D63" w:rsidP="00295D63" w:rsidRDefault="00295D63" w14:paraId="6EB10367" w14:textId="6BE1A62E">
      <w:pPr>
        <w:jc w:val="both"/>
        <w:outlineLvl w:val="0"/>
        <w:rPr>
          <w:lang w:val="es-PE"/>
        </w:rPr>
      </w:pPr>
      <w:r w:rsidRPr="7164A7F5" w:rsidR="00295D63">
        <w:rPr>
          <w:lang w:val="es-PE"/>
        </w:rPr>
        <w:t xml:space="preserve">Lo ocurrido se explica por una suplantación de la persona autorizada para el recojo de los bienes asegurados, esto es el Señor </w:t>
      </w:r>
      <w:r w:rsidRPr="7164A7F5" w:rsidR="7A6C3F35">
        <w:rPr>
          <w:lang w:val="es-PE"/>
        </w:rPr>
        <w:t>.......................................................</w:t>
      </w:r>
      <w:r w:rsidRPr="7164A7F5" w:rsidR="00295D63">
        <w:rPr>
          <w:lang w:val="es-PE"/>
        </w:rPr>
        <w:t xml:space="preserve">, siendo el caso que el delincuente portaba un DNI a nombre de </w:t>
      </w:r>
      <w:r w:rsidRPr="7164A7F5" w:rsidR="7A6C3F35">
        <w:rPr>
          <w:lang w:val="es-PE"/>
        </w:rPr>
        <w:t>.......................................................</w:t>
      </w:r>
      <w:r w:rsidRPr="7164A7F5" w:rsidR="00295D63">
        <w:rPr>
          <w:lang w:val="es-PE"/>
        </w:rPr>
        <w:t xml:space="preserve"> y conocía la clave para el recojo. En ese sentido, es indudable que existen evidencias de la forma en que fue sustraído.  </w:t>
      </w:r>
    </w:p>
    <w:p w:rsidRPr="00295D63" w:rsidR="00295D63" w:rsidP="00295D63" w:rsidRDefault="00295D63" w14:paraId="17DC6B93" w14:textId="77777777">
      <w:pPr>
        <w:jc w:val="both"/>
        <w:outlineLvl w:val="0"/>
        <w:rPr>
          <w:lang w:val="es-PE"/>
        </w:rPr>
      </w:pPr>
    </w:p>
    <w:p w:rsidRPr="00295D63" w:rsidR="00295D63" w:rsidP="00295D63" w:rsidRDefault="00295D63" w14:paraId="7E17A244" w14:textId="77777777">
      <w:pPr>
        <w:jc w:val="both"/>
        <w:outlineLvl w:val="0"/>
        <w:rPr>
          <w:lang w:val="es-PE"/>
        </w:rPr>
      </w:pPr>
      <w:r w:rsidRPr="00295D63">
        <w:rPr>
          <w:lang w:val="es-PE"/>
        </w:rPr>
        <w:t xml:space="preserve">Podrá afirmarse, en sentido lato, que se practicó un hurto, pero en sentido estricto, en el marco normativo de la póliza contratada, y de los riesgos aceptados por la aseguradora, </w:t>
      </w:r>
      <w:r w:rsidRPr="00295D63">
        <w:rPr>
          <w:lang w:val="es-PE"/>
        </w:rPr>
        <w:lastRenderedPageBreak/>
        <w:t>contra lo cual se ha estimado una prima, lo cierto es que dio evento no corresponde a la configuración de robo ni hurto.  En dicho sentido, la definición legal del ilícito cede a la definición convencional del mismo, que es la definición del riesgo aceptado por la aseguradora.</w:t>
      </w:r>
    </w:p>
    <w:p w:rsidRPr="00295D63" w:rsidR="00295D63" w:rsidP="00295D63" w:rsidRDefault="00295D63" w14:paraId="6BB90FEC" w14:textId="77777777">
      <w:pPr>
        <w:jc w:val="both"/>
        <w:outlineLvl w:val="0"/>
        <w:rPr>
          <w:lang w:val="es-PE"/>
        </w:rPr>
      </w:pPr>
    </w:p>
    <w:p w:rsidRPr="00295D63" w:rsidR="00295D63" w:rsidP="00295D63" w:rsidRDefault="00295D63" w14:paraId="35A4CF70" w14:textId="77777777">
      <w:pPr>
        <w:jc w:val="both"/>
        <w:outlineLvl w:val="0"/>
        <w:rPr>
          <w:lang w:val="es-PE"/>
        </w:rPr>
      </w:pPr>
      <w:r w:rsidRPr="00295D63">
        <w:rPr>
          <w:b/>
          <w:u w:val="single"/>
          <w:lang w:val="es-PE"/>
        </w:rPr>
        <w:t>OCTAVO</w:t>
      </w:r>
      <w:r w:rsidRPr="00295D63">
        <w:rPr>
          <w:lang w:val="es-PE"/>
        </w:rPr>
        <w:t>: Conforme a lo expresado precedentemente, esta Defensoría del Asegurado concluye su apreciación razonada y conjunta al amparo de lo establecido por su Reglamento, no encontrando fundamentos para la interposición de la presente reclamación, por lo que</w:t>
      </w:r>
    </w:p>
    <w:p w:rsidRPr="00295D63" w:rsidR="00295D63" w:rsidP="00295D63" w:rsidRDefault="00295D63" w14:paraId="0EB6DB86" w14:textId="77777777">
      <w:pPr>
        <w:jc w:val="both"/>
        <w:outlineLvl w:val="0"/>
        <w:rPr>
          <w:b/>
          <w:lang w:val="es-PE"/>
        </w:rPr>
      </w:pPr>
    </w:p>
    <w:p w:rsidRPr="00295D63" w:rsidR="00295D63" w:rsidP="00295D63" w:rsidRDefault="00295D63" w14:paraId="1810635F" w14:textId="77777777">
      <w:pPr>
        <w:jc w:val="both"/>
        <w:outlineLvl w:val="0"/>
        <w:rPr>
          <w:b/>
          <w:lang w:val="es-PE"/>
        </w:rPr>
      </w:pPr>
      <w:r w:rsidRPr="00295D63">
        <w:rPr>
          <w:b/>
          <w:lang w:val="es-PE"/>
        </w:rPr>
        <w:t>RESUELVE:</w:t>
      </w:r>
    </w:p>
    <w:p w:rsidRPr="00295D63" w:rsidR="00295D63" w:rsidP="00295D63" w:rsidRDefault="00295D63" w14:paraId="47C0F61F" w14:textId="709B3035">
      <w:pPr>
        <w:jc w:val="both"/>
        <w:outlineLvl w:val="0"/>
        <w:rPr>
          <w:lang w:val="es-PE"/>
        </w:rPr>
      </w:pPr>
      <w:r w:rsidRPr="7164A7F5" w:rsidR="00295D63">
        <w:rPr>
          <w:lang w:val="es-MX"/>
        </w:rPr>
        <w:t xml:space="preserve">Declarar </w:t>
      </w:r>
      <w:r w:rsidRPr="7164A7F5" w:rsidR="00295D63">
        <w:rPr>
          <w:b w:val="1"/>
          <w:bCs w:val="1"/>
          <w:lang w:val="es-MX"/>
        </w:rPr>
        <w:t>INFUNDADA</w:t>
      </w:r>
      <w:r w:rsidRPr="7164A7F5" w:rsidR="00295D63">
        <w:rPr>
          <w:lang w:val="es-MX"/>
        </w:rPr>
        <w:t xml:space="preserve"> la reclamación presentada por</w:t>
      </w:r>
      <w:r w:rsidRPr="7164A7F5" w:rsidR="00295D63">
        <w:rPr>
          <w:b w:val="1"/>
          <w:bCs w:val="1"/>
          <w:lang w:val="es-MX"/>
        </w:rPr>
        <w:t xml:space="preserve"> </w:t>
      </w:r>
      <w:r w:rsidRPr="7164A7F5" w:rsidR="2A42F3C1">
        <w:rPr>
          <w:b w:val="1"/>
          <w:bCs w:val="1"/>
          <w:lang w:val="es-MX"/>
        </w:rPr>
        <w:t>.....................................................................</w:t>
      </w:r>
      <w:r w:rsidRPr="7164A7F5" w:rsidR="00295D63">
        <w:rPr>
          <w:b w:val="1"/>
          <w:bCs w:val="1"/>
          <w:lang w:val="es-MX"/>
        </w:rPr>
        <w:t xml:space="preserve"> </w:t>
      </w:r>
      <w:r w:rsidRPr="7164A7F5" w:rsidR="00295D63">
        <w:rPr>
          <w:lang w:val="es-PE"/>
        </w:rPr>
        <w:t xml:space="preserve">contra </w:t>
      </w:r>
      <w:r w:rsidRPr="7164A7F5" w:rsidR="26C5BAC5">
        <w:rPr>
          <w:b w:val="1"/>
          <w:bCs w:val="1"/>
          <w:lang w:val="es-PE"/>
        </w:rPr>
        <w:t>.................</w:t>
      </w:r>
      <w:r w:rsidRPr="7164A7F5" w:rsidR="00295D63">
        <w:rPr>
          <w:lang w:val="es-PE"/>
        </w:rPr>
        <w:t xml:space="preserve">, con relación al </w:t>
      </w:r>
      <w:r w:rsidRPr="7164A7F5" w:rsidR="00295D63">
        <w:rPr>
          <w:b w:val="1"/>
          <w:bCs w:val="1"/>
          <w:lang w:val="es-MX"/>
        </w:rPr>
        <w:t xml:space="preserve">SEGURO MULTIRIESGO - PÓLIZA No </w:t>
      </w:r>
      <w:r w:rsidRPr="7164A7F5" w:rsidR="1EC41386">
        <w:rPr>
          <w:b w:val="1"/>
          <w:bCs w:val="1"/>
          <w:lang w:val="es-PE"/>
        </w:rPr>
        <w:t>...............................</w:t>
      </w:r>
      <w:r w:rsidRPr="7164A7F5" w:rsidR="00295D63">
        <w:rPr>
          <w:lang w:val="es-PE"/>
        </w:rPr>
        <w:t xml:space="preserve">; quedando a salvo el derecho del reclamante de recurrir a las instancias que considere pertinentes.                                                                            </w:t>
      </w:r>
    </w:p>
    <w:p w:rsidRPr="00391B12" w:rsidR="00DA5539" w:rsidP="00C962B1" w:rsidRDefault="00DA5539" w14:paraId="05530938" w14:textId="77777777">
      <w:pPr>
        <w:jc w:val="both"/>
        <w:outlineLvl w:val="0"/>
        <w:rPr>
          <w:lang w:val="es-PE"/>
        </w:rPr>
      </w:pPr>
    </w:p>
    <w:p w:rsidRPr="00391B12" w:rsidR="00804FBA" w:rsidP="00E06FC0" w:rsidRDefault="00F15FBA" w14:paraId="0B8F9BB3" w14:textId="11FE083D">
      <w:pPr>
        <w:jc w:val="right"/>
        <w:outlineLvl w:val="0"/>
        <w:rPr>
          <w:lang w:val="es-PE"/>
        </w:rPr>
      </w:pPr>
      <w:r w:rsidRPr="00391B12">
        <w:rPr>
          <w:lang w:val="es-PE"/>
        </w:rPr>
        <w:t>Lima,</w:t>
      </w:r>
      <w:r w:rsidRPr="00391B12" w:rsidR="009D4785">
        <w:rPr>
          <w:lang w:val="es-PE"/>
        </w:rPr>
        <w:t xml:space="preserve"> </w:t>
      </w:r>
      <w:r w:rsidRPr="00391B12" w:rsidR="00C70C36">
        <w:rPr>
          <w:lang w:val="es-PE"/>
        </w:rPr>
        <w:t xml:space="preserve">21 </w:t>
      </w:r>
      <w:r w:rsidRPr="00391B12">
        <w:rPr>
          <w:lang w:val="es-PE"/>
        </w:rPr>
        <w:t>de</w:t>
      </w:r>
      <w:r w:rsidRPr="00391B12" w:rsidR="001631D6">
        <w:rPr>
          <w:lang w:val="es-PE"/>
        </w:rPr>
        <w:t xml:space="preserve"> </w:t>
      </w:r>
      <w:r w:rsidRPr="00391B12" w:rsidR="009D4785">
        <w:rPr>
          <w:lang w:val="es-PE"/>
        </w:rPr>
        <w:t>abril</w:t>
      </w:r>
      <w:r w:rsidRPr="00391B12" w:rsidR="001631D6">
        <w:rPr>
          <w:lang w:val="es-PE"/>
        </w:rPr>
        <w:t xml:space="preserve"> </w:t>
      </w:r>
      <w:r w:rsidRPr="00391B12">
        <w:rPr>
          <w:lang w:val="es-PE"/>
        </w:rPr>
        <w:t>de 20</w:t>
      </w:r>
      <w:r w:rsidRPr="00391B12" w:rsidR="001631D6">
        <w:rPr>
          <w:lang w:val="es-PE"/>
        </w:rPr>
        <w:t>2</w:t>
      </w:r>
      <w:r w:rsidRPr="00391B12" w:rsidR="0073373B">
        <w:rPr>
          <w:lang w:val="es-PE"/>
        </w:rPr>
        <w:t>5</w:t>
      </w:r>
    </w:p>
    <w:p w:rsidRPr="00391B12" w:rsidR="00804FBA" w:rsidP="00E06FC0" w:rsidRDefault="00804FBA" w14:paraId="2C8A5CBC" w14:textId="77777777">
      <w:pPr>
        <w:jc w:val="both"/>
        <w:rPr>
          <w:b/>
          <w:bCs/>
          <w:i/>
          <w:iCs/>
          <w:lang w:val="es-ES_tradnl"/>
        </w:rPr>
      </w:pPr>
    </w:p>
    <w:p w:rsidRPr="00391B12" w:rsidR="003F73A8" w:rsidP="00E06FC0" w:rsidRDefault="003F73A8" w14:paraId="00714C2C" w14:textId="77777777">
      <w:pPr>
        <w:jc w:val="both"/>
        <w:rPr>
          <w:b/>
          <w:bCs/>
          <w:i/>
          <w:iCs/>
          <w:lang w:val="es-ES_tradnl"/>
        </w:rPr>
      </w:pPr>
      <w:r w:rsidRPr="00391B12">
        <w:rPr>
          <w:b/>
          <w:bCs/>
          <w:i/>
          <w:iCs/>
          <w:lang w:val="es-ES_tradnl"/>
        </w:rPr>
        <w:t>La Secretaría Técnica certifica que la presente resolución cuenta con el voto de los vocales cuyos nombres figuran en el presente documento.</w:t>
      </w:r>
    </w:p>
    <w:p w:rsidRPr="00391B12" w:rsidR="003F73A8" w:rsidP="003F73A8" w:rsidRDefault="003F73A8" w14:paraId="1583EBBC" w14:textId="77777777">
      <w:pPr>
        <w:jc w:val="both"/>
        <w:rPr>
          <w:b/>
          <w:bCs/>
          <w:i/>
          <w:iCs/>
          <w:lang w:val="es-ES_tradnl"/>
        </w:rPr>
      </w:pPr>
    </w:p>
    <w:p w:rsidRPr="00391B12" w:rsidR="003F73A8" w:rsidP="003F73A8" w:rsidRDefault="003F73A8" w14:paraId="00F7442C" w14:textId="77777777">
      <w:pPr>
        <w:spacing w:line="360" w:lineRule="auto"/>
        <w:jc w:val="center"/>
        <w:rPr>
          <w:b/>
          <w:bCs/>
        </w:rPr>
      </w:pPr>
      <w:r w:rsidRPr="00391B12">
        <w:rPr>
          <w:b/>
          <w:bCs/>
        </w:rPr>
        <w:t xml:space="preserve">María Eugenia Valdez Fernández Baca – </w:t>
      </w:r>
      <w:proofErr w:type="gramStart"/>
      <w:r w:rsidRPr="00391B12">
        <w:rPr>
          <w:b/>
          <w:bCs/>
        </w:rPr>
        <w:t>Presidente</w:t>
      </w:r>
      <w:proofErr w:type="gramEnd"/>
    </w:p>
    <w:p w:rsidRPr="00391B12" w:rsidR="003F73A8" w:rsidP="003F73A8" w:rsidRDefault="003F73A8" w14:paraId="28FF05CB" w14:textId="77777777">
      <w:pPr>
        <w:spacing w:line="360" w:lineRule="auto"/>
        <w:jc w:val="center"/>
        <w:rPr>
          <w:b/>
          <w:bCs/>
        </w:rPr>
      </w:pPr>
      <w:r w:rsidRPr="00391B12">
        <w:rPr>
          <w:b/>
          <w:bCs/>
        </w:rPr>
        <w:t xml:space="preserve">Rolando Eyzaguirre </w:t>
      </w:r>
      <w:proofErr w:type="spellStart"/>
      <w:r w:rsidRPr="00391B12">
        <w:rPr>
          <w:b/>
          <w:bCs/>
        </w:rPr>
        <w:t>Maccan</w:t>
      </w:r>
      <w:proofErr w:type="spellEnd"/>
      <w:r w:rsidRPr="00391B12">
        <w:rPr>
          <w:b/>
          <w:bCs/>
        </w:rPr>
        <w:t xml:space="preserve"> – Vocal</w:t>
      </w:r>
    </w:p>
    <w:p w:rsidRPr="00391B12" w:rsidR="003F73A8" w:rsidP="003F73A8" w:rsidRDefault="003F73A8" w14:paraId="15ED3DCA" w14:textId="77777777">
      <w:pPr>
        <w:spacing w:line="360" w:lineRule="auto"/>
        <w:jc w:val="center"/>
        <w:rPr>
          <w:lang w:val="es-MX"/>
        </w:rPr>
      </w:pPr>
      <w:r w:rsidRPr="00391B12">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08A3" w:rsidP="005F148C" w:rsidRDefault="006408A3" w14:paraId="64A1F768" w14:textId="77777777">
      <w:r>
        <w:separator/>
      </w:r>
    </w:p>
  </w:endnote>
  <w:endnote w:type="continuationSeparator" w:id="0">
    <w:p w:rsidR="006408A3" w:rsidP="005F148C" w:rsidRDefault="006408A3" w14:paraId="0C8D06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08A3" w:rsidP="005F148C" w:rsidRDefault="006408A3" w14:paraId="7FFFE4B0" w14:textId="77777777">
      <w:r>
        <w:separator/>
      </w:r>
    </w:p>
  </w:footnote>
  <w:footnote w:type="continuationSeparator" w:id="0">
    <w:p w:rsidR="006408A3" w:rsidP="005F148C" w:rsidRDefault="006408A3" w14:paraId="561C3F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57D"/>
    <w:rsid w:val="00316958"/>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08A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0F"/>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60F5"/>
    <w:rsid w:val="00EC7C08"/>
    <w:rsid w:val="00ED174B"/>
    <w:rsid w:val="00ED21EB"/>
    <w:rsid w:val="00ED2407"/>
    <w:rsid w:val="00ED3385"/>
    <w:rsid w:val="00ED5EF5"/>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3B361AA"/>
    <w:rsid w:val="15E27598"/>
    <w:rsid w:val="1EC41386"/>
    <w:rsid w:val="26C5BAC5"/>
    <w:rsid w:val="274DFF57"/>
    <w:rsid w:val="2A42F3C1"/>
    <w:rsid w:val="475A3E54"/>
    <w:rsid w:val="51D70800"/>
    <w:rsid w:val="603DD573"/>
    <w:rsid w:val="7164A7F5"/>
    <w:rsid w:val="7A6C3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F1B0E8C-7C6D-46E1-83CA-91EB5BEBEA62}"/>
</file>

<file path=customXml/itemProps3.xml><?xml version="1.0" encoding="utf-8"?>
<ds:datastoreItem xmlns:ds="http://schemas.openxmlformats.org/officeDocument/2006/customXml" ds:itemID="{4B3702E7-0067-497B-9F13-74ED208D6657}"/>
</file>

<file path=customXml/itemProps4.xml><?xml version="1.0" encoding="utf-8"?>
<ds:datastoreItem xmlns:ds="http://schemas.openxmlformats.org/officeDocument/2006/customXml" ds:itemID="{CEB6B187-6AEA-4CF7-AE56-58F6983E82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426</cp:revision>
  <cp:lastPrinted>2025-04-28T20:00:00Z</cp:lastPrinted>
  <dcterms:created xsi:type="dcterms:W3CDTF">2023-06-22T13:57:00Z</dcterms:created>
  <dcterms:modified xsi:type="dcterms:W3CDTF">2026-03-19T20:52:30Z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