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80FEB" w:rsidR="005F56B2" w:rsidP="00E80FEB" w:rsidRDefault="00F15FBA" w14:paraId="765BEF57" w14:textId="43D238DD">
      <w:pPr>
        <w:pStyle w:val="Ttulo"/>
        <w:outlineLvl w:val="0"/>
        <w:rPr>
          <w:lang w:val="es-PE"/>
        </w:rPr>
      </w:pPr>
      <w:r w:rsidRPr="00391B12">
        <w:rPr>
          <w:lang w:val="es-PE"/>
        </w:rPr>
        <w:t>RESOLUCIÓN N</w:t>
      </w:r>
      <w:r w:rsidRPr="00391B12" w:rsidR="001631D6">
        <w:rPr>
          <w:lang w:val="es-PE"/>
        </w:rPr>
        <w:t xml:space="preserve">° </w:t>
      </w:r>
      <w:r w:rsidRPr="00391B12" w:rsidR="00015A30">
        <w:rPr>
          <w:lang w:val="es-PE"/>
        </w:rPr>
        <w:t>0</w:t>
      </w:r>
      <w:r w:rsidRPr="00391B12" w:rsidR="001819BA">
        <w:rPr>
          <w:lang w:val="es-PE"/>
        </w:rPr>
        <w:t>6</w:t>
      </w:r>
      <w:r w:rsidR="00B371A5">
        <w:rPr>
          <w:lang w:val="es-PE"/>
        </w:rPr>
        <w:t>7</w:t>
      </w:r>
      <w:r w:rsidRPr="00391B12" w:rsidR="001631D6">
        <w:rPr>
          <w:lang w:val="es-PE"/>
        </w:rPr>
        <w:t>/2</w:t>
      </w:r>
      <w:r w:rsidRPr="00391B12" w:rsidR="0073373B">
        <w:rPr>
          <w:lang w:val="es-PE"/>
        </w:rPr>
        <w:t>5</w:t>
      </w:r>
    </w:p>
    <w:p w:rsidR="00B86626" w:rsidP="00B86626" w:rsidRDefault="00B86626" w14:paraId="43A676EB" w14:textId="77777777">
      <w:pPr>
        <w:jc w:val="both"/>
        <w:outlineLvl w:val="0"/>
        <w:rPr>
          <w:b/>
          <w:lang w:val="es-PE"/>
        </w:rPr>
      </w:pPr>
      <w:r w:rsidRPr="00B86626">
        <w:rPr>
          <w:b/>
          <w:lang w:val="es-PE"/>
        </w:rPr>
        <w:t>VISTOS:</w:t>
      </w:r>
    </w:p>
    <w:p w:rsidRPr="00B86626" w:rsidR="003367E9" w:rsidP="00B86626" w:rsidRDefault="003367E9" w14:paraId="1E72F6EC" w14:textId="77777777">
      <w:pPr>
        <w:jc w:val="both"/>
        <w:outlineLvl w:val="0"/>
        <w:rPr>
          <w:b/>
          <w:lang w:val="es-PE"/>
        </w:rPr>
      </w:pPr>
    </w:p>
    <w:p w:rsidR="00B86626" w:rsidP="1E9C4403" w:rsidRDefault="00B86626" w14:paraId="642CFCB2" w14:textId="7BD1FF0A">
      <w:pPr>
        <w:jc w:val="both"/>
        <w:outlineLvl w:val="0"/>
        <w:rPr>
          <w:b w:val="1"/>
          <w:bCs w:val="1"/>
          <w:lang w:val="es-MX"/>
        </w:rPr>
      </w:pPr>
      <w:r w:rsidRPr="1E9C4403" w:rsidR="00B86626">
        <w:rPr>
          <w:lang w:val="es-PE"/>
        </w:rPr>
        <w:t xml:space="preserve">La reclamación presentada ante esta Defensoría del Asegurado por doña </w:t>
      </w:r>
      <w:r w:rsidRPr="1E9C4403" w:rsidR="03FAD7DE">
        <w:rPr>
          <w:lang w:val="es-PE"/>
        </w:rPr>
        <w:t>........................................................................................</w:t>
      </w:r>
      <w:r w:rsidRPr="1E9C4403" w:rsidR="00B86626">
        <w:rPr>
          <w:lang w:val="es-PE"/>
        </w:rPr>
        <w:t xml:space="preserve"> contra </w:t>
      </w:r>
      <w:r w:rsidRPr="1E9C4403" w:rsidR="7F7A4271">
        <w:rPr>
          <w:b w:val="1"/>
          <w:bCs w:val="1"/>
          <w:lang w:val="es-MX"/>
        </w:rPr>
        <w:t>...............................................................................................................................</w:t>
      </w:r>
      <w:r w:rsidRPr="1E9C4403" w:rsidR="00B86626">
        <w:rPr>
          <w:b w:val="1"/>
          <w:bCs w:val="1"/>
          <w:lang w:val="es-MX"/>
        </w:rPr>
        <w:t xml:space="preserve"> </w:t>
      </w:r>
      <w:r w:rsidRPr="1E9C4403" w:rsidR="00B86626">
        <w:rPr>
          <w:b w:val="1"/>
          <w:bCs w:val="1"/>
          <w:lang w:val="es-PE"/>
        </w:rPr>
        <w:t>(</w:t>
      </w:r>
      <w:r w:rsidRPr="1E9C4403" w:rsidR="69C1E66D">
        <w:rPr>
          <w:b w:val="1"/>
          <w:bCs w:val="1"/>
          <w:lang w:val="es-PE"/>
        </w:rPr>
        <w:t>...................</w:t>
      </w:r>
      <w:r w:rsidRPr="1E9C4403" w:rsidR="00B86626">
        <w:rPr>
          <w:b w:val="1"/>
          <w:bCs w:val="1"/>
          <w:lang w:val="es-PE"/>
        </w:rPr>
        <w:t xml:space="preserve">) </w:t>
      </w:r>
      <w:r w:rsidRPr="1E9C4403" w:rsidR="00B86626">
        <w:rPr>
          <w:lang w:val="es-PE"/>
        </w:rPr>
        <w:t>en relación al</w:t>
      </w:r>
      <w:r w:rsidRPr="1E9C4403" w:rsidR="00B86626">
        <w:rPr>
          <w:b w:val="1"/>
          <w:bCs w:val="1"/>
          <w:lang w:val="es-MX"/>
        </w:rPr>
        <w:t xml:space="preserve"> SEGURO DE DESGRAVAMEN BANCO RIPLEY </w:t>
      </w:r>
      <w:r w:rsidRPr="1E9C4403" w:rsidR="00B86626">
        <w:rPr>
          <w:lang w:val="es-MX"/>
        </w:rPr>
        <w:t xml:space="preserve">contratado por el asegurado don </w:t>
      </w:r>
      <w:r w:rsidRPr="1E9C4403" w:rsidR="76699105">
        <w:rPr>
          <w:lang w:val="es-MX"/>
        </w:rPr>
        <w:t>.......................................................................</w:t>
      </w:r>
      <w:r w:rsidRPr="1E9C4403" w:rsidR="00B86626">
        <w:rPr>
          <w:lang w:val="es-MX"/>
        </w:rPr>
        <w:t>, fallecido el 02 de marzo de 2024</w:t>
      </w:r>
      <w:r w:rsidRPr="1E9C4403" w:rsidR="00B86626">
        <w:rPr>
          <w:b w:val="1"/>
          <w:bCs w:val="1"/>
          <w:lang w:val="es-MX"/>
        </w:rPr>
        <w:t>.</w:t>
      </w:r>
    </w:p>
    <w:p w:rsidRPr="00B86626" w:rsidR="003367E9" w:rsidP="00B86626" w:rsidRDefault="003367E9" w14:paraId="71792AB3" w14:textId="77777777">
      <w:pPr>
        <w:jc w:val="both"/>
        <w:outlineLvl w:val="0"/>
        <w:rPr>
          <w:b/>
          <w:lang w:val="es-MX"/>
        </w:rPr>
      </w:pPr>
    </w:p>
    <w:p w:rsidR="00B86626" w:rsidP="00B86626" w:rsidRDefault="00B86626" w14:paraId="2CE72503" w14:textId="0B4203E7">
      <w:pPr>
        <w:jc w:val="both"/>
        <w:outlineLvl w:val="0"/>
        <w:rPr>
          <w:lang w:val="es-PE"/>
        </w:rPr>
      </w:pPr>
      <w:r w:rsidRPr="1E9C4403" w:rsidR="00B86626">
        <w:rPr>
          <w:lang w:val="es-PE"/>
        </w:rPr>
        <w:t xml:space="preserve">Que, habiéndosele corrido traslado de la respectiva reclamación, </w:t>
      </w:r>
      <w:r w:rsidRPr="1E9C4403" w:rsidR="69C1E66D">
        <w:rPr>
          <w:lang w:val="es-PE"/>
        </w:rPr>
        <w:t>...................</w:t>
      </w:r>
      <w:r w:rsidRPr="1E9C4403" w:rsidR="00B86626">
        <w:rPr>
          <w:lang w:val="es-PE"/>
        </w:rPr>
        <w:t xml:space="preserve"> presentó sus respectivos descargos y la documentación solicitada;</w:t>
      </w:r>
    </w:p>
    <w:p w:rsidRPr="00B86626" w:rsidR="003367E9" w:rsidP="00B86626" w:rsidRDefault="003367E9" w14:paraId="4071334E" w14:textId="77777777">
      <w:pPr>
        <w:jc w:val="both"/>
        <w:outlineLvl w:val="0"/>
        <w:rPr>
          <w:lang w:val="es-PE"/>
        </w:rPr>
      </w:pPr>
    </w:p>
    <w:p w:rsidR="00B86626" w:rsidP="00B86626" w:rsidRDefault="00B86626" w14:paraId="3A83B098" w14:textId="77777777">
      <w:pPr>
        <w:jc w:val="both"/>
        <w:outlineLvl w:val="0"/>
        <w:rPr>
          <w:lang w:val="es-PE"/>
        </w:rPr>
      </w:pPr>
      <w:r w:rsidRPr="00B86626">
        <w:rPr>
          <w:lang w:val="es-PE"/>
        </w:rPr>
        <w:t>Que, el 31 de marzo de 2024 se realizó la audiencia virtual de vista con la concurrencia de ambas partes, las que sustentaron sus respectivas posiciones conforme consta de la correspondiente acta;</w:t>
      </w:r>
    </w:p>
    <w:p w:rsidRPr="00B86626" w:rsidR="003367E9" w:rsidP="00B86626" w:rsidRDefault="003367E9" w14:paraId="51E7872A" w14:textId="77777777">
      <w:pPr>
        <w:jc w:val="both"/>
        <w:outlineLvl w:val="0"/>
        <w:rPr>
          <w:lang w:val="es-PE"/>
        </w:rPr>
      </w:pPr>
    </w:p>
    <w:p w:rsidRPr="00B86626" w:rsidR="00B86626" w:rsidP="00B86626" w:rsidRDefault="00B86626" w14:paraId="691A7C27" w14:textId="48BDC4FB">
      <w:pPr>
        <w:jc w:val="both"/>
        <w:outlineLvl w:val="0"/>
        <w:rPr>
          <w:lang w:val="es-PE"/>
        </w:rPr>
      </w:pPr>
      <w:r w:rsidRPr="1E9C4403" w:rsidR="00B86626">
        <w:rPr>
          <w:lang w:val="es-MX"/>
        </w:rPr>
        <w:t xml:space="preserve">Que, la reclamación se sustenta resumidamente en lo siguiente: </w:t>
      </w:r>
      <w:r w:rsidRPr="1E9C4403" w:rsidR="00B86626">
        <w:rPr>
          <w:lang w:val="es-PE"/>
        </w:rPr>
        <w:t xml:space="preserve">a) El señor </w:t>
      </w:r>
      <w:r w:rsidRPr="1E9C4403" w:rsidR="76699105">
        <w:rPr>
          <w:lang w:val="es-PE"/>
        </w:rPr>
        <w:t>.......................................................................</w:t>
      </w:r>
      <w:r w:rsidRPr="1E9C4403" w:rsidR="00B86626">
        <w:rPr>
          <w:lang w:val="es-PE"/>
        </w:rPr>
        <w:t xml:space="preserve"> contrató una póliza de Seguro de Desgravamen a través de Banco Ripley; b) el asegurado falleció el 02 de marzo de 2024, siendo la causa del fallecimiento infarto agudo al miocardio; c) la aseguradora rechazó la cobertura argumentando que el asegurado presentaba una condición preexistente (diabetes mellitus), que según ellos fue la causa del fallecimiento, y por tanto excluida según las condiciones de la póliza; d) el certificado de defunción establece como causa básica del fallecimiento un infarto agudo al miocardio, la diabetes mellitus solo se menciona únicamente como una causa antecedente, pero no relacionada directamente con la causa básica de muerte; e) según los términos de la póliza la exclusión por preexistencia solo aplica si la enfermedad prexistente fue la causa directa del fallecimiento, lo que no es el caso; este criterio ha sido confirmado en resoluciones previas de la DEFASEG, donde se determinó que las exclusiones son aplicables únicamente cuando existe un nexo causal directo y probado entre la enfermedad y el siniestro; f) conforme a la Ley N.º 29946, las condiciones ambiguas de una póliza deben interpretarse en favor del asegurado o beneficiario, en este caso, la relación entre la preexistencia y el fallecimiento no está claramente demostrada: g) la carga de la prueba corresponde a la aseguradora, quien debe demostrar que el fallecimiento fue "como consecuencia" directa de la diabetes,  </w:t>
      </w:r>
      <w:r w:rsidRPr="1E9C4403" w:rsidR="69C1E66D">
        <w:rPr>
          <w:lang w:val="es-PE"/>
        </w:rPr>
        <w:t>...................</w:t>
      </w:r>
      <w:r w:rsidRPr="1E9C4403" w:rsidR="00B86626">
        <w:rPr>
          <w:lang w:val="es-PE"/>
        </w:rPr>
        <w:t xml:space="preserve"> no ha cumplido con este requisito; h) de acuerdo con el código de protección y defensa del consumidor, los consumidores tienen derecho a recibir información clara, suficiente y oportuna sobre las condiciones de los contratos, no se ha proporcionado información adecuada sobre la aplicación de la exclusión por preexistencia y rechazó la cobertura de manera arbitraria; i) no se ha fundamentado el rechazo en informes técnicos claros que vinculen la diabetes con el fallecimiento; no se actuado con transparencia, lo que ha vulnerado los derechos del beneficiario; j) las exclusiones deben redactarse de forma clara, precisa y ser razonables. Una interpretación arbitraria, como la realizada por </w:t>
      </w:r>
      <w:r w:rsidRPr="1E9C4403" w:rsidR="69C1E66D">
        <w:rPr>
          <w:lang w:val="es-PE"/>
        </w:rPr>
        <w:t>...................</w:t>
      </w:r>
      <w:r w:rsidRPr="1E9C4403" w:rsidR="00B86626">
        <w:rPr>
          <w:lang w:val="es-PE"/>
        </w:rPr>
        <w:t>, constituye una práctica abusiva, prohibida según la Ley N.º 29946; por lo que solicita se declare fundada su reclamación.</w:t>
      </w:r>
    </w:p>
    <w:p w:rsidRPr="00B86626" w:rsidR="00B86626" w:rsidP="00B86626" w:rsidRDefault="00B86626" w14:paraId="4F3C1D28" w14:textId="77777777">
      <w:pPr>
        <w:jc w:val="both"/>
        <w:outlineLvl w:val="0"/>
        <w:rPr>
          <w:lang w:val="es-MX"/>
        </w:rPr>
      </w:pPr>
    </w:p>
    <w:p w:rsidRPr="00B86626" w:rsidR="00B86626" w:rsidP="00B86626" w:rsidRDefault="00B86626" w14:paraId="50376052" w14:textId="3574CAF1">
      <w:pPr>
        <w:jc w:val="both"/>
        <w:outlineLvl w:val="0"/>
        <w:rPr>
          <w:lang w:val="es-PE"/>
        </w:rPr>
      </w:pPr>
      <w:r w:rsidRPr="1E9C4403" w:rsidR="00B86626">
        <w:rPr>
          <w:lang w:val="es-PE"/>
        </w:rPr>
        <w:t xml:space="preserve">Que, por su parte, la aseguradora solicita que la reclamación sea desestimada, por las razones que se enuncian resumidamente a continuación: a) el señor </w:t>
      </w:r>
      <w:r w:rsidRPr="1E9C4403" w:rsidR="5A3917E5">
        <w:rPr>
          <w:lang w:val="es-PE"/>
        </w:rPr>
        <w:t>.....................</w:t>
      </w:r>
      <w:r w:rsidRPr="1E9C4403" w:rsidR="00B86626">
        <w:rPr>
          <w:lang w:val="es-PE"/>
        </w:rPr>
        <w:t xml:space="preserve"> contrató la póliza de seguro de desgravamen Banco Ripley con fecha 09/11/2011; b) como </w:t>
      </w:r>
      <w:r w:rsidRPr="1E9C4403" w:rsidR="00B86626">
        <w:rPr>
          <w:lang w:val="es-PE"/>
        </w:rPr>
        <w:t xml:space="preserve">consecuencia del lamentable fallecimiento del asegurado la reclamante solicito la activación de la cobertura de seguro, para tal efecto con fecha 24/09/2024 cumplió con presentar toda la documentación necesaria para evaluar el siniestro; c) con fecha 10/10/2024 rechazaron la solicitud debido a que el fallecimiento del asegurado fue a causa de diabetes mellitus, enfermedad preexistente diagnosticada el 27/08/2020, es decir, en fecha anterior a la contratación del seguro; d) la reclamante sostiene que la diabetes se menciona como una causa antecedente pero no relacionada con la causa básica de la muerte; no obstante, el certificado de defunción se refiere a las causas antecedentes como los estados que produjeron la causa de muerte directa; en tal sentido refiere que el infarto fue consecuencia directa del padecimiento de diabetes mellitus, diagnóstico previo a la contratación del seguro; e) la póliza menciona como exclusión el deceso a consecuencia de enfermedades preexistentes; por lo que ratifican el rechazo de cobertura del seguro.    </w:t>
      </w:r>
    </w:p>
    <w:p w:rsidRPr="00B86626" w:rsidR="00B86626" w:rsidP="00B86626" w:rsidRDefault="00B86626" w14:paraId="77770CFE" w14:textId="77777777">
      <w:pPr>
        <w:jc w:val="both"/>
        <w:outlineLvl w:val="0"/>
        <w:rPr>
          <w:lang w:val="es-PE"/>
        </w:rPr>
      </w:pPr>
    </w:p>
    <w:p w:rsidRPr="00B86626" w:rsidR="00B86626" w:rsidP="00B86626" w:rsidRDefault="00B86626" w14:paraId="2D3A58FF" w14:textId="77777777">
      <w:pPr>
        <w:jc w:val="both"/>
        <w:outlineLvl w:val="0"/>
        <w:rPr>
          <w:lang w:val="es-PE"/>
        </w:rPr>
      </w:pPr>
      <w:r w:rsidRPr="00B86626">
        <w:rPr>
          <w:lang w:val="es-PE"/>
        </w:rPr>
        <w:t>Que, con fecha 08 de abril de 2025 la parte reclamante presentó el cargo de entrega de la documentación presentada ante Banco Ripley, dentro de la cual se da cuenta que se presentó la historia clínica.</w:t>
      </w:r>
    </w:p>
    <w:p w:rsidRPr="00B86626" w:rsidR="00B86626" w:rsidP="00B86626" w:rsidRDefault="00B86626" w14:paraId="3274F7B1" w14:textId="77777777">
      <w:pPr>
        <w:jc w:val="both"/>
        <w:outlineLvl w:val="0"/>
        <w:rPr>
          <w:lang w:val="es-PE"/>
        </w:rPr>
      </w:pPr>
    </w:p>
    <w:p w:rsidR="00B86626" w:rsidP="00B86626" w:rsidRDefault="00B86626" w14:paraId="4C4F1EF6" w14:textId="77777777">
      <w:pPr>
        <w:jc w:val="both"/>
        <w:outlineLvl w:val="0"/>
        <w:rPr>
          <w:b/>
          <w:bCs/>
          <w:lang w:val="es-PE"/>
        </w:rPr>
      </w:pPr>
      <w:r w:rsidRPr="00B86626">
        <w:rPr>
          <w:b/>
          <w:bCs/>
          <w:lang w:val="es-PE"/>
        </w:rPr>
        <w:t>CONSIDERANDO:</w:t>
      </w:r>
    </w:p>
    <w:p w:rsidRPr="00B86626" w:rsidR="003367E9" w:rsidP="00B86626" w:rsidRDefault="003367E9" w14:paraId="5F2312DA" w14:textId="77777777">
      <w:pPr>
        <w:jc w:val="both"/>
        <w:outlineLvl w:val="0"/>
        <w:rPr>
          <w:b/>
          <w:bCs/>
          <w:lang w:val="es-PE"/>
        </w:rPr>
      </w:pPr>
    </w:p>
    <w:p w:rsidRPr="00B86626" w:rsidR="00B86626" w:rsidP="00B86626" w:rsidRDefault="00B86626" w14:paraId="12639F28" w14:textId="77777777">
      <w:pPr>
        <w:jc w:val="both"/>
        <w:outlineLvl w:val="0"/>
        <w:rPr>
          <w:lang w:val="es-PE"/>
        </w:rPr>
      </w:pPr>
      <w:bookmarkStart w:name="_Hlk487460372" w:id="0"/>
      <w:r w:rsidRPr="00B86626">
        <w:rPr>
          <w:b/>
          <w:u w:val="single"/>
          <w:lang w:val="es-PE"/>
        </w:rPr>
        <w:t>PRIMERO</w:t>
      </w:r>
      <w:bookmarkEnd w:id="0"/>
      <w:r w:rsidRPr="00B86626">
        <w:rPr>
          <w:b/>
          <w:lang w:val="es-PE"/>
        </w:rPr>
        <w:t xml:space="preserve">: </w:t>
      </w:r>
      <w:r w:rsidRPr="00B86626">
        <w:rPr>
          <w:lang w:val="es-PE"/>
        </w:rPr>
        <w:t>Que, conforme a su Reglamento, la</w:t>
      </w:r>
      <w:r w:rsidRPr="00B86626">
        <w:rPr>
          <w:b/>
          <w:bCs/>
          <w:lang w:val="es-PE"/>
        </w:rPr>
        <w:t xml:space="preserve"> </w:t>
      </w:r>
      <w:r w:rsidRPr="00B86626">
        <w:rPr>
          <w:lang w:val="es-PE"/>
        </w:rPr>
        <w:t>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w:t>
      </w:r>
    </w:p>
    <w:p w:rsidRPr="00B86626" w:rsidR="00B86626" w:rsidP="00B86626" w:rsidRDefault="00B86626" w14:paraId="12DD8891" w14:textId="77777777">
      <w:pPr>
        <w:jc w:val="both"/>
        <w:outlineLvl w:val="0"/>
        <w:rPr>
          <w:lang w:val="es-PE"/>
        </w:rPr>
      </w:pPr>
    </w:p>
    <w:p w:rsidRPr="00B86626" w:rsidR="00B86626" w:rsidP="00B86626" w:rsidRDefault="00B86626" w14:paraId="57CCDDA5" w14:textId="77777777">
      <w:pPr>
        <w:jc w:val="both"/>
        <w:outlineLvl w:val="0"/>
        <w:rPr>
          <w:lang w:val="es-PE"/>
        </w:rPr>
      </w:pPr>
      <w:r w:rsidRPr="00B86626">
        <w:rPr>
          <w:b/>
          <w:bCs/>
          <w:u w:val="single"/>
          <w:lang w:val="es-PE"/>
        </w:rPr>
        <w:t>SEGUNDO</w:t>
      </w:r>
      <w:r w:rsidRPr="00B86626">
        <w:rPr>
          <w:b/>
          <w:bCs/>
          <w:lang w:val="es-PE"/>
        </w:rPr>
        <w:t xml:space="preserve">: </w:t>
      </w:r>
      <w:r w:rsidRPr="00B86626">
        <w:rPr>
          <w:lang w:val="es-PE"/>
        </w:rPr>
        <w:t>Asimismo, de acuerdo a</w:t>
      </w:r>
      <w:r w:rsidRPr="00B86626">
        <w:rPr>
          <w:b/>
          <w:lang w:val="es-PE"/>
        </w:rPr>
        <w:t xml:space="preserve"> </w:t>
      </w:r>
      <w:r w:rsidRPr="00B86626">
        <w:rPr>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86626" w:rsidR="00B86626" w:rsidP="00B86626" w:rsidRDefault="00B86626" w14:paraId="695FDAE8" w14:textId="77777777">
      <w:pPr>
        <w:jc w:val="both"/>
        <w:outlineLvl w:val="0"/>
        <w:rPr>
          <w:bCs/>
          <w:lang w:val="es-PE"/>
        </w:rPr>
      </w:pPr>
    </w:p>
    <w:p w:rsidRPr="00B86626" w:rsidR="00B86626" w:rsidP="00B86626" w:rsidRDefault="00B86626" w14:paraId="1D5DD990" w14:textId="77777777">
      <w:pPr>
        <w:jc w:val="both"/>
        <w:outlineLvl w:val="0"/>
        <w:rPr>
          <w:lang w:val="es-PE"/>
        </w:rPr>
      </w:pPr>
      <w:r w:rsidRPr="00B86626">
        <w:rPr>
          <w:b/>
          <w:bCs/>
          <w:u w:val="single"/>
          <w:lang w:val="es-PE"/>
        </w:rPr>
        <w:t>TERCERO</w:t>
      </w:r>
      <w:r w:rsidRPr="00B86626">
        <w:rPr>
          <w:b/>
          <w:bCs/>
          <w:lang w:val="es-PE"/>
        </w:rPr>
        <w:t>:</w:t>
      </w:r>
      <w:r w:rsidRPr="00B86626">
        <w:rPr>
          <w:lang w:val="es-PE"/>
        </w:rPr>
        <w:t xml:space="preserve"> Que, </w:t>
      </w:r>
      <w:proofErr w:type="gramStart"/>
      <w:r w:rsidRPr="00B86626">
        <w:rPr>
          <w:lang w:val="es-PE"/>
        </w:rPr>
        <w:t>de acuerdo a</w:t>
      </w:r>
      <w:proofErr w:type="gramEnd"/>
      <w:r w:rsidRPr="00B86626">
        <w:rPr>
          <w:lang w:val="es-PE"/>
        </w:rPr>
        <w:t xml:space="preserve"> la Ley Nro. 29946 – Ley del Contrato de Seguro,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B86626" w:rsidR="00B86626" w:rsidP="00B86626" w:rsidRDefault="00B86626" w14:paraId="347036A4" w14:textId="77777777">
      <w:pPr>
        <w:jc w:val="both"/>
        <w:outlineLvl w:val="0"/>
        <w:rPr>
          <w:lang w:val="es-PE"/>
        </w:rPr>
      </w:pPr>
    </w:p>
    <w:p w:rsidRPr="00B86626" w:rsidR="00B86626" w:rsidP="00B86626" w:rsidRDefault="00B86626" w14:paraId="4FECF670" w14:textId="77777777">
      <w:pPr>
        <w:jc w:val="both"/>
        <w:outlineLvl w:val="0"/>
        <w:rPr>
          <w:lang w:val="es-PE"/>
        </w:rPr>
      </w:pPr>
      <w:r w:rsidRPr="00B86626">
        <w:rPr>
          <w:b/>
          <w:u w:val="single"/>
          <w:lang w:val="es-PE"/>
        </w:rPr>
        <w:t>CUARTO</w:t>
      </w:r>
      <w:r w:rsidRPr="00B86626">
        <w:rPr>
          <w:b/>
          <w:lang w:val="es-PE"/>
        </w:rPr>
        <w:t>:</w:t>
      </w:r>
      <w:r w:rsidRPr="00B86626">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B86626" w:rsidR="00B86626" w:rsidP="00B86626" w:rsidRDefault="00B86626" w14:paraId="50B6FDC1" w14:textId="77777777">
      <w:pPr>
        <w:jc w:val="both"/>
        <w:outlineLvl w:val="0"/>
        <w:rPr>
          <w:bCs/>
          <w:lang w:val="es-PE"/>
        </w:rPr>
      </w:pPr>
    </w:p>
    <w:p w:rsidRPr="00B86626" w:rsidR="00B86626" w:rsidP="00B86626" w:rsidRDefault="00B86626" w14:paraId="1731B181" w14:textId="77777777">
      <w:pPr>
        <w:jc w:val="both"/>
        <w:outlineLvl w:val="0"/>
        <w:rPr>
          <w:lang w:val="es-PE"/>
        </w:rPr>
      </w:pPr>
      <w:r w:rsidRPr="00B86626">
        <w:rPr>
          <w:b/>
          <w:bCs/>
          <w:u w:val="single"/>
          <w:lang w:val="es-PE"/>
        </w:rPr>
        <w:lastRenderedPageBreak/>
        <w:t>QUINTO</w:t>
      </w:r>
      <w:r w:rsidRPr="00B86626">
        <w:rPr>
          <w:b/>
          <w:bCs/>
          <w:lang w:val="es-PE"/>
        </w:rPr>
        <w:t xml:space="preserve">: </w:t>
      </w:r>
      <w:r w:rsidRPr="00B86626">
        <w:rPr>
          <w:bCs/>
          <w:lang w:val="es-PE"/>
        </w:rPr>
        <w:t>Que, conforme al artículo 196 del Código Procesal Civil, corresponde a quien invoca hechos probar su existencia, así como a quien los contradice invocando nuevos hechos; sin perjuicio de aplicarse las presunciones legales correspondientes.</w:t>
      </w:r>
    </w:p>
    <w:p w:rsidRPr="00B86626" w:rsidR="00B86626" w:rsidP="00B86626" w:rsidRDefault="00B86626" w14:paraId="687353EA" w14:textId="77777777">
      <w:pPr>
        <w:jc w:val="both"/>
        <w:outlineLvl w:val="0"/>
        <w:rPr>
          <w:bCs/>
          <w:lang w:val="es-PE"/>
        </w:rPr>
      </w:pPr>
    </w:p>
    <w:p w:rsidRPr="00B86626" w:rsidR="00B86626" w:rsidP="00B86626" w:rsidRDefault="00B86626" w14:paraId="2B671EBC" w14:textId="77777777">
      <w:pPr>
        <w:jc w:val="both"/>
        <w:outlineLvl w:val="0"/>
        <w:rPr>
          <w:lang w:val="es-PE"/>
        </w:rPr>
      </w:pPr>
      <w:r w:rsidRPr="00B86626">
        <w:rPr>
          <w:b/>
          <w:u w:val="single"/>
          <w:lang w:val="es-PE"/>
        </w:rPr>
        <w:t>SEXTO</w:t>
      </w:r>
      <w:r w:rsidRPr="00B86626">
        <w:rPr>
          <w:b/>
          <w:lang w:val="es-PE"/>
        </w:rPr>
        <w:t>:</w:t>
      </w:r>
      <w:r w:rsidRPr="00B86626">
        <w:rPr>
          <w:lang w:val="es-PE"/>
        </w:rPr>
        <w:t xml:space="preserve"> Que, sobre la base de los términos contenidos en la reclamación y en la absolución de </w:t>
      </w:r>
      <w:proofErr w:type="gramStart"/>
      <w:r w:rsidRPr="00B86626">
        <w:rPr>
          <w:lang w:val="es-PE"/>
        </w:rPr>
        <w:t>la misma</w:t>
      </w:r>
      <w:proofErr w:type="gramEnd"/>
      <w:r w:rsidRPr="00B86626">
        <w:rPr>
          <w:lang w:val="es-PE"/>
        </w:rPr>
        <w:t>, y a lo tratado en la audiencia de vista, la cuestión controvertida radica en determinar si el rechazo de cobertura informado por la aseguradora respecto de esta póliza, sustentado en enfermedad preexistente, resulta o no legítimo.</w:t>
      </w:r>
    </w:p>
    <w:p w:rsidRPr="00B86626" w:rsidR="00B86626" w:rsidP="00B86626" w:rsidRDefault="00B86626" w14:paraId="2E12ED43" w14:textId="77777777">
      <w:pPr>
        <w:jc w:val="both"/>
        <w:outlineLvl w:val="0"/>
        <w:rPr>
          <w:lang w:val="es-PE"/>
        </w:rPr>
      </w:pPr>
    </w:p>
    <w:p w:rsidRPr="00B86626" w:rsidR="00B86626" w:rsidP="00B86626" w:rsidRDefault="00B86626" w14:paraId="2724EA73" w14:textId="77777777">
      <w:pPr>
        <w:jc w:val="both"/>
        <w:outlineLvl w:val="0"/>
        <w:rPr>
          <w:lang w:val="es-PE"/>
        </w:rPr>
      </w:pPr>
      <w:r w:rsidRPr="00B86626">
        <w:rPr>
          <w:lang w:val="es-PE"/>
        </w:rPr>
        <w:t xml:space="preserve">Para ello se analizarán los términos y oponibilidad de la exclusión, y se determinará si la misma se encuentra configurada. </w:t>
      </w:r>
    </w:p>
    <w:p w:rsidRPr="00B86626" w:rsidR="00B86626" w:rsidP="00B86626" w:rsidRDefault="00B86626" w14:paraId="4E42FFB7" w14:textId="77777777">
      <w:pPr>
        <w:jc w:val="both"/>
        <w:outlineLvl w:val="0"/>
        <w:rPr>
          <w:lang w:val="es-PE"/>
        </w:rPr>
      </w:pPr>
      <w:r w:rsidRPr="00B86626">
        <w:rPr>
          <w:lang w:val="es-PE"/>
        </w:rPr>
        <w:t>A continuación, se trascribe parte pertinente de la carta de rechazo SVDRCY – 0221 – 2024 de fecha 10 de octubre de 2024:</w:t>
      </w:r>
    </w:p>
    <w:p w:rsidRPr="00B86626" w:rsidR="00B86626" w:rsidP="1E9C4403" w:rsidRDefault="00B86626" w14:paraId="1C15CACF" w14:textId="76B98DD8">
      <w:pPr>
        <w:pStyle w:val="Normal"/>
        <w:jc w:val="both"/>
        <w:outlineLvl w:val="0"/>
        <w:rPr>
          <w:lang w:val="es-PE"/>
        </w:rPr>
      </w:pPr>
    </w:p>
    <w:p w:rsidR="1144B305" w:rsidP="1E9C4403" w:rsidRDefault="1144B305" w14:paraId="339B9121" w14:textId="32E798C2">
      <w:pPr>
        <w:pStyle w:val="Normal"/>
        <w:jc w:val="both"/>
        <w:outlineLvl w:val="0"/>
        <w:rPr>
          <w:lang w:val="es-PE"/>
        </w:rPr>
      </w:pPr>
      <w:r w:rsidRPr="1E9C4403" w:rsidR="1144B305">
        <w:rPr>
          <w:lang w:val="es-PE"/>
        </w:rPr>
        <w:t>.......................................................................................................................................</w:t>
      </w:r>
    </w:p>
    <w:p w:rsidRPr="00B86626" w:rsidR="00B86626" w:rsidP="00B86626" w:rsidRDefault="00B86626" w14:paraId="0B123128" w14:textId="77777777">
      <w:pPr>
        <w:jc w:val="both"/>
        <w:outlineLvl w:val="0"/>
        <w:rPr>
          <w:lang w:val="es-PE"/>
        </w:rPr>
      </w:pPr>
    </w:p>
    <w:p w:rsidR="00B86626" w:rsidP="00B86626" w:rsidRDefault="00B86626" w14:paraId="53F489B9" w14:textId="77777777">
      <w:pPr>
        <w:jc w:val="both"/>
        <w:outlineLvl w:val="0"/>
        <w:rPr>
          <w:b/>
          <w:bCs/>
          <w:i/>
          <w:iCs/>
          <w:lang w:val="es-PE"/>
        </w:rPr>
      </w:pPr>
      <w:r w:rsidRPr="00B86626">
        <w:rPr>
          <w:b/>
          <w:bCs/>
          <w:i/>
          <w:iCs/>
          <w:lang w:val="es-PE"/>
        </w:rPr>
        <w:t>6.1. Oponibilidad de la exclusión por preexistencia:</w:t>
      </w:r>
    </w:p>
    <w:p w:rsidRPr="00B86626" w:rsidR="003367E9" w:rsidP="00B86626" w:rsidRDefault="003367E9" w14:paraId="43A9A11A" w14:textId="77777777">
      <w:pPr>
        <w:jc w:val="both"/>
        <w:outlineLvl w:val="0"/>
        <w:rPr>
          <w:b/>
          <w:bCs/>
          <w:i/>
          <w:iCs/>
          <w:lang w:val="es-PE"/>
        </w:rPr>
      </w:pPr>
    </w:p>
    <w:p w:rsidRPr="00B86626" w:rsidR="00B86626" w:rsidP="00B86626" w:rsidRDefault="00B86626" w14:paraId="67544EE7" w14:textId="77777777">
      <w:pPr>
        <w:jc w:val="both"/>
        <w:outlineLvl w:val="0"/>
        <w:rPr>
          <w:lang w:val="es-PE"/>
        </w:rPr>
      </w:pPr>
      <w:r w:rsidRPr="00B86626">
        <w:rPr>
          <w:lang w:val="es-PE"/>
        </w:rPr>
        <w:t>Tratándose del rechazo por exclusiones de cobertura, como bien es sabido, esta Defensoría aplica un criterio uniforme, siguiendo el criterio derivado de diversos precedentes sostenidos en el tiempo, en el sentido que su eficacia está subordinada que el correspondiente pacto contractual sea de efectivo conocimiento del asegurado, de manera que se pueda aplicar ante el correspondiente supuesto de hecho.  De allí que requiera verificarse: (i) si la póliza contiene la exclusión, (</w:t>
      </w:r>
      <w:proofErr w:type="spellStart"/>
      <w:r w:rsidRPr="00B86626">
        <w:rPr>
          <w:lang w:val="es-PE"/>
        </w:rPr>
        <w:t>ii</w:t>
      </w:r>
      <w:proofErr w:type="spellEnd"/>
      <w:r w:rsidRPr="00B86626">
        <w:rPr>
          <w:lang w:val="es-PE"/>
        </w:rPr>
        <w:t>) sobre si dicha exclusión fue oportuna, adecuada y suficientemente informada al asegurado, y (</w:t>
      </w:r>
      <w:proofErr w:type="spellStart"/>
      <w:r w:rsidRPr="00B86626">
        <w:rPr>
          <w:lang w:val="es-PE"/>
        </w:rPr>
        <w:t>iii</w:t>
      </w:r>
      <w:proofErr w:type="spellEnd"/>
      <w:r w:rsidRPr="00B86626">
        <w:rPr>
          <w:lang w:val="es-PE"/>
        </w:rPr>
        <w:t>) si está probada la exclusión invocada.</w:t>
      </w:r>
    </w:p>
    <w:p w:rsidRPr="00B86626" w:rsidR="00B86626" w:rsidP="00B86626" w:rsidRDefault="00B86626" w14:paraId="2863E5D0" w14:textId="3F3DD3E4">
      <w:pPr>
        <w:jc w:val="both"/>
        <w:outlineLvl w:val="0"/>
        <w:rPr>
          <w:lang w:val="es-PE"/>
        </w:rPr>
      </w:pPr>
      <w:r w:rsidRPr="1E9C4403" w:rsidR="00B86626">
        <w:rPr>
          <w:lang w:val="es-PE"/>
        </w:rPr>
        <w:t xml:space="preserve">En este caso, </w:t>
      </w:r>
      <w:r w:rsidRPr="1E9C4403" w:rsidR="69C1E66D">
        <w:rPr>
          <w:lang w:val="es-PE"/>
        </w:rPr>
        <w:t>...................</w:t>
      </w:r>
      <w:r w:rsidRPr="1E9C4403" w:rsidR="00B86626">
        <w:rPr>
          <w:lang w:val="es-PE"/>
        </w:rPr>
        <w:t xml:space="preserve"> ha presentado el certificado de seguro, firmado por el asegurado con fecha 09 de noviembre de 2021, en el cual se le informa de las siguientes exclusiones:</w:t>
      </w:r>
    </w:p>
    <w:p w:rsidRPr="00B86626" w:rsidR="00B86626" w:rsidP="00B86626" w:rsidRDefault="00B86626" w14:paraId="1B7413A3" w14:textId="77777777">
      <w:pPr>
        <w:jc w:val="both"/>
        <w:outlineLvl w:val="0"/>
        <w:rPr>
          <w:lang w:val="es-PE"/>
        </w:rPr>
      </w:pPr>
    </w:p>
    <w:p w:rsidRPr="00B86626" w:rsidR="00B86626" w:rsidP="00B86626" w:rsidRDefault="00B86626" w14:paraId="4F221B19" w14:textId="3E6115E2">
      <w:pPr>
        <w:jc w:val="both"/>
        <w:outlineLvl w:val="0"/>
      </w:pPr>
      <w:r w:rsidR="1B1DB7FC">
        <w:rPr/>
        <w:t>.......................................................................................................................................</w:t>
      </w:r>
    </w:p>
    <w:p w:rsidRPr="00B86626" w:rsidR="00B86626" w:rsidP="00B86626" w:rsidRDefault="00B86626" w14:paraId="6A76617A" w14:textId="77777777">
      <w:pPr>
        <w:jc w:val="both"/>
        <w:outlineLvl w:val="0"/>
        <w:rPr>
          <w:lang w:val="es-PE"/>
        </w:rPr>
      </w:pPr>
    </w:p>
    <w:p w:rsidR="00B86626" w:rsidP="00B86626" w:rsidRDefault="00B86626" w14:paraId="5A866587" w14:textId="77777777">
      <w:pPr>
        <w:jc w:val="both"/>
        <w:outlineLvl w:val="0"/>
        <w:rPr>
          <w:lang w:val="es-PE"/>
        </w:rPr>
      </w:pPr>
      <w:r w:rsidRPr="00B86626">
        <w:rPr>
          <w:lang w:val="es-PE"/>
        </w:rPr>
        <w:t xml:space="preserve">Como se aprecia en la imagen, en dicho certificado de seguro, consta, entre otras, la exclusión siguiente: </w:t>
      </w:r>
    </w:p>
    <w:p w:rsidRPr="00B86626" w:rsidR="003367E9" w:rsidP="00B86626" w:rsidRDefault="003367E9" w14:paraId="67C46BFE" w14:textId="77777777">
      <w:pPr>
        <w:jc w:val="both"/>
        <w:outlineLvl w:val="0"/>
        <w:rPr>
          <w:lang w:val="es-PE"/>
        </w:rPr>
      </w:pPr>
    </w:p>
    <w:p w:rsidRPr="00B86626" w:rsidR="00B86626" w:rsidP="00B86626" w:rsidRDefault="00B86626" w14:paraId="70F1CE92" w14:textId="77777777">
      <w:pPr>
        <w:jc w:val="both"/>
        <w:outlineLvl w:val="0"/>
        <w:rPr>
          <w:i/>
          <w:iCs/>
          <w:lang w:val="es-PE"/>
        </w:rPr>
      </w:pPr>
      <w:r w:rsidRPr="00B86626">
        <w:rPr>
          <w:i/>
          <w:iCs/>
          <w:lang w:val="es-PE"/>
        </w:rPr>
        <w:t>“La compañía no reconocerá los siniestros:</w:t>
      </w:r>
    </w:p>
    <w:p w:rsidR="00B86626" w:rsidP="00B86626" w:rsidRDefault="00B86626" w14:paraId="078EB1C6" w14:textId="77777777">
      <w:pPr>
        <w:numPr>
          <w:ilvl w:val="0"/>
          <w:numId w:val="40"/>
        </w:numPr>
        <w:jc w:val="both"/>
        <w:outlineLvl w:val="0"/>
        <w:rPr>
          <w:i/>
          <w:iCs/>
          <w:lang w:val="es-PE"/>
        </w:rPr>
      </w:pPr>
      <w:r w:rsidRPr="00B86626">
        <w:rPr>
          <w:i/>
          <w:iCs/>
          <w:lang w:val="es-PE"/>
        </w:rPr>
        <w:t xml:space="preserve">Deceso o invalidez a consecuencia de enfermedades preexistentes. Se entiende por preexistencia, cualquier condición de alteración del estado de salud diagnosticada por un profesional médico colegiado, conocida por el titular y no resuelta al momento previo a la fecha de suscripción de la solicitud de seguro”.  </w:t>
      </w:r>
    </w:p>
    <w:p w:rsidRPr="00B86626" w:rsidR="003367E9" w:rsidP="00B86626" w:rsidRDefault="003367E9" w14:paraId="5D71C479" w14:textId="77777777">
      <w:pPr>
        <w:numPr>
          <w:ilvl w:val="0"/>
          <w:numId w:val="40"/>
        </w:numPr>
        <w:jc w:val="both"/>
        <w:outlineLvl w:val="0"/>
        <w:rPr>
          <w:i/>
          <w:iCs/>
          <w:lang w:val="es-PE"/>
        </w:rPr>
      </w:pPr>
    </w:p>
    <w:p w:rsidRPr="00B86626" w:rsidR="00B86626" w:rsidP="00B86626" w:rsidRDefault="00B86626" w14:paraId="0846C0CA" w14:textId="77777777">
      <w:pPr>
        <w:jc w:val="both"/>
        <w:outlineLvl w:val="0"/>
        <w:rPr>
          <w:lang w:val="es-PE"/>
        </w:rPr>
      </w:pPr>
      <w:r w:rsidRPr="00B86626">
        <w:rPr>
          <w:lang w:val="es-PE"/>
        </w:rPr>
        <w:t>En consecuencia, se verifica la existencia del pacto contractual y que este fue debidamente informado al asegurado; por lo que resulta plenamente oponible.</w:t>
      </w:r>
    </w:p>
    <w:p w:rsidR="00B86626" w:rsidP="00B86626" w:rsidRDefault="00B86626" w14:paraId="1D5EC047" w14:textId="77777777">
      <w:pPr>
        <w:jc w:val="both"/>
        <w:outlineLvl w:val="0"/>
        <w:rPr>
          <w:lang w:val="es-PE"/>
        </w:rPr>
      </w:pPr>
      <w:r w:rsidRPr="00B86626">
        <w:rPr>
          <w:lang w:val="es-PE"/>
        </w:rPr>
        <w:t>Cabe señalar que no existe obligación de las aseguradoras de practicar exámenes médicos a los asegurados antes de la contratación del seguro; sin embargo, sí existe la obligación de informar las condiciones de la póliza y dentro de ellas las exclusiones, lo que se ha verificado se cumplió en este caso.</w:t>
      </w:r>
    </w:p>
    <w:p w:rsidRPr="00B86626" w:rsidR="003367E9" w:rsidP="00B86626" w:rsidRDefault="003367E9" w14:paraId="2722B1DE" w14:textId="77777777">
      <w:pPr>
        <w:jc w:val="both"/>
        <w:outlineLvl w:val="0"/>
        <w:rPr>
          <w:lang w:val="es-PE"/>
        </w:rPr>
      </w:pPr>
    </w:p>
    <w:p w:rsidR="00B86626" w:rsidP="00B86626" w:rsidRDefault="00B86626" w14:paraId="570334CA" w14:textId="77777777">
      <w:pPr>
        <w:jc w:val="both"/>
        <w:outlineLvl w:val="0"/>
        <w:rPr>
          <w:b/>
          <w:bCs/>
          <w:i/>
          <w:iCs/>
          <w:lang w:val="es-PE"/>
        </w:rPr>
      </w:pPr>
      <w:r w:rsidRPr="00B86626">
        <w:rPr>
          <w:b/>
          <w:bCs/>
          <w:i/>
          <w:iCs/>
          <w:lang w:val="es-PE"/>
        </w:rPr>
        <w:t>6.2. Configuración de la exclusión:</w:t>
      </w:r>
    </w:p>
    <w:p w:rsidRPr="00B86626" w:rsidR="003367E9" w:rsidP="00B86626" w:rsidRDefault="003367E9" w14:paraId="38B4724A" w14:textId="77777777">
      <w:pPr>
        <w:jc w:val="both"/>
        <w:outlineLvl w:val="0"/>
        <w:rPr>
          <w:b/>
          <w:bCs/>
          <w:i/>
          <w:iCs/>
          <w:lang w:val="es-PE"/>
        </w:rPr>
      </w:pPr>
    </w:p>
    <w:p w:rsidR="00B86626" w:rsidP="00B86626" w:rsidRDefault="00B86626" w14:paraId="310D10C9" w14:textId="77777777">
      <w:pPr>
        <w:jc w:val="both"/>
        <w:outlineLvl w:val="0"/>
        <w:rPr>
          <w:lang w:val="es-PE"/>
        </w:rPr>
      </w:pPr>
      <w:r w:rsidRPr="00B86626">
        <w:rPr>
          <w:lang w:val="es-PE"/>
        </w:rPr>
        <w:t xml:space="preserve">La historia clínica acredita que la diabetes fue diagnosticada en forma previa a la contratación del seguro, por lo tanto, la preexistencia misma de la enfermedad de diabetes no sería un punto en discusión, lo controvertido es: si la diabetes constituye o no la causa del infarto agudo al miocardio mencionado en el certificado de defunción como la causa que produjo la muerte directamente. </w:t>
      </w:r>
    </w:p>
    <w:p w:rsidRPr="00B86626" w:rsidR="003367E9" w:rsidP="00B86626" w:rsidRDefault="003367E9" w14:paraId="4D2CB30D" w14:textId="77777777">
      <w:pPr>
        <w:jc w:val="both"/>
        <w:outlineLvl w:val="0"/>
        <w:rPr>
          <w:lang w:val="es-PE"/>
        </w:rPr>
      </w:pPr>
    </w:p>
    <w:p w:rsidRPr="00B86626" w:rsidR="00B86626" w:rsidP="00B86626" w:rsidRDefault="00B86626" w14:paraId="5D49BBF8" w14:textId="77777777">
      <w:pPr>
        <w:jc w:val="both"/>
        <w:outlineLvl w:val="0"/>
        <w:rPr>
          <w:lang w:val="es-PE"/>
        </w:rPr>
      </w:pPr>
      <w:r w:rsidRPr="1E9C4403" w:rsidR="00B86626">
        <w:rPr>
          <w:lang w:val="es-PE"/>
        </w:rPr>
        <w:t>En efecto, consta en la historia clínica que ya en el año 2020 (atención del 27/08/2020) el asegurado presentaba dicho diagnóstico y que se habían presentado complicaciones múltiples, como puede apreciarse a continuación</w:t>
      </w:r>
    </w:p>
    <w:p w:rsidR="1E9C4403" w:rsidP="1E9C4403" w:rsidRDefault="1E9C4403" w14:paraId="29788627" w14:textId="2498CBBD">
      <w:pPr>
        <w:jc w:val="both"/>
        <w:outlineLvl w:val="0"/>
        <w:rPr>
          <w:lang w:val="es-PE"/>
        </w:rPr>
      </w:pPr>
    </w:p>
    <w:p w:rsidRPr="00B86626" w:rsidR="00B86626" w:rsidP="003367E9" w:rsidRDefault="00B86626" w14:paraId="70BD07D6" w14:textId="47817716">
      <w:pPr>
        <w:jc w:val="center"/>
        <w:outlineLvl w:val="0"/>
      </w:pPr>
      <w:r w:rsidR="614E198B">
        <w:rPr/>
        <w:t>.........................................................................................................................................</w:t>
      </w:r>
    </w:p>
    <w:p w:rsidRPr="00B86626" w:rsidR="00B86626" w:rsidP="00B86626" w:rsidRDefault="00B86626" w14:paraId="1EE2886B" w14:textId="77777777">
      <w:pPr>
        <w:jc w:val="both"/>
        <w:outlineLvl w:val="0"/>
        <w:rPr>
          <w:lang w:val="es-PE"/>
        </w:rPr>
      </w:pPr>
    </w:p>
    <w:p w:rsidRPr="00B86626" w:rsidR="00B86626" w:rsidP="00B86626" w:rsidRDefault="00B86626" w14:paraId="73982518" w14:textId="77777777">
      <w:pPr>
        <w:jc w:val="both"/>
        <w:outlineLvl w:val="0"/>
        <w:rPr>
          <w:bCs/>
          <w:lang w:val="es-PE"/>
        </w:rPr>
      </w:pPr>
      <w:r w:rsidRPr="00B86626">
        <w:rPr>
          <w:lang w:val="es-PE"/>
        </w:rPr>
        <w:t xml:space="preserve">La </w:t>
      </w:r>
      <w:r w:rsidRPr="00B86626">
        <w:rPr>
          <w:bCs/>
          <w:lang w:val="es-PE"/>
        </w:rPr>
        <w:t xml:space="preserve">reclamante por su parte sostiene que la diabetes figura en el certificado de defunción como un </w:t>
      </w:r>
      <w:proofErr w:type="gramStart"/>
      <w:r w:rsidRPr="00B86626">
        <w:rPr>
          <w:bCs/>
          <w:lang w:val="es-PE"/>
        </w:rPr>
        <w:t>antecedente</w:t>
      </w:r>
      <w:proofErr w:type="gramEnd"/>
      <w:r w:rsidRPr="00B86626">
        <w:rPr>
          <w:bCs/>
          <w:lang w:val="es-PE"/>
        </w:rPr>
        <w:t xml:space="preserve"> pero no como causa del fallecimiento, y que la aseguradora no ha presentado un informe médico que acredite que la diabetes fue la causa del fallecimiento</w:t>
      </w:r>
    </w:p>
    <w:p w:rsidRPr="00B86626" w:rsidR="00B86626" w:rsidP="00B86626" w:rsidRDefault="00B86626" w14:paraId="2ED3FAB6" w14:textId="77777777">
      <w:pPr>
        <w:jc w:val="both"/>
        <w:outlineLvl w:val="0"/>
        <w:rPr>
          <w:bCs/>
          <w:lang w:val="es-PE"/>
        </w:rPr>
      </w:pPr>
    </w:p>
    <w:p w:rsidRPr="00B86626" w:rsidR="00B86626" w:rsidP="00B86626" w:rsidRDefault="00B86626" w14:paraId="1545EEAA" w14:textId="77777777">
      <w:pPr>
        <w:jc w:val="both"/>
        <w:outlineLvl w:val="0"/>
        <w:rPr>
          <w:lang w:val="es-PE"/>
        </w:rPr>
      </w:pPr>
      <w:r w:rsidRPr="00B86626">
        <w:rPr>
          <w:bCs/>
          <w:lang w:val="es-PE"/>
        </w:rPr>
        <w:t>La aseguradora por</w:t>
      </w:r>
      <w:r w:rsidRPr="00B86626">
        <w:rPr>
          <w:lang w:val="es-PE"/>
        </w:rPr>
        <w:t xml:space="preserve"> el contario sostiene, que la prueba de que la diabetes fue la causa del fallecimiento consta en el propio certificado de defunción que describe como causa antecedente aquel estado morboso que produjo la causa consignada arriba (infarto agudo miocardio) y por tanto la diabetes produjo el infarto que finalmente causó el fallecimiento del asegurado.</w:t>
      </w:r>
    </w:p>
    <w:p w:rsidRPr="00B86626" w:rsidR="00B86626" w:rsidP="00B86626" w:rsidRDefault="00B86626" w14:paraId="36E19B5E" w14:textId="77777777">
      <w:pPr>
        <w:jc w:val="both"/>
        <w:outlineLvl w:val="0"/>
        <w:rPr>
          <w:lang w:val="es-PE"/>
        </w:rPr>
      </w:pPr>
    </w:p>
    <w:p w:rsidRPr="00B86626" w:rsidR="00B86626" w:rsidP="00B86626" w:rsidRDefault="00B86626" w14:paraId="0812340D" w14:textId="77777777">
      <w:pPr>
        <w:jc w:val="both"/>
        <w:outlineLvl w:val="0"/>
        <w:rPr>
          <w:lang w:val="es-PE"/>
        </w:rPr>
      </w:pPr>
      <w:r w:rsidRPr="00B86626">
        <w:rPr>
          <w:lang w:val="es-PE"/>
        </w:rPr>
        <w:t>Al respecto, se tiene que el certificado de defunción indica lo siguiente:</w:t>
      </w:r>
    </w:p>
    <w:p w:rsidRPr="00B86626" w:rsidR="00B86626" w:rsidP="00B86626" w:rsidRDefault="00B86626" w14:paraId="3D639477" w14:textId="77777777">
      <w:pPr>
        <w:jc w:val="both"/>
        <w:outlineLvl w:val="0"/>
        <w:rPr>
          <w:bCs/>
          <w:lang w:val="es-PE"/>
        </w:rPr>
      </w:pPr>
    </w:p>
    <w:p w:rsidRPr="00B86626" w:rsidR="00B86626" w:rsidP="00B86626" w:rsidRDefault="00B86626" w14:paraId="3043667C" w14:textId="77777777">
      <w:pPr>
        <w:jc w:val="both"/>
        <w:outlineLvl w:val="0"/>
        <w:rPr>
          <w:bCs/>
          <w:lang w:val="es-PE"/>
        </w:rPr>
      </w:pPr>
    </w:p>
    <w:p w:rsidRPr="00B86626" w:rsidR="00B86626" w:rsidP="003367E9" w:rsidRDefault="00B86626" w14:paraId="24BF60F1" w14:textId="6CDA30FE">
      <w:pPr>
        <w:jc w:val="center"/>
        <w:outlineLvl w:val="0"/>
      </w:pPr>
      <w:r w:rsidR="71034892">
        <w:rPr/>
        <w:t>..........................................................................................................................................</w:t>
      </w:r>
    </w:p>
    <w:p w:rsidRPr="00B86626" w:rsidR="00B86626" w:rsidP="00B86626" w:rsidRDefault="00B86626" w14:paraId="5CF6B260" w14:textId="77777777">
      <w:pPr>
        <w:jc w:val="both"/>
        <w:outlineLvl w:val="0"/>
        <w:rPr>
          <w:bCs/>
          <w:lang w:val="es-PE"/>
        </w:rPr>
      </w:pPr>
    </w:p>
    <w:p w:rsidRPr="00B86626" w:rsidR="00B86626" w:rsidP="00B86626" w:rsidRDefault="00B86626" w14:paraId="7F25E8E2" w14:textId="77777777">
      <w:pPr>
        <w:jc w:val="both"/>
        <w:outlineLvl w:val="0"/>
        <w:rPr>
          <w:lang w:val="es-PE"/>
        </w:rPr>
      </w:pPr>
      <w:r w:rsidRPr="00B86626">
        <w:rPr>
          <w:lang w:val="es-PE"/>
        </w:rPr>
        <w:t xml:space="preserve">Como puede apreciarse, la parte I del certificado permite consignar cuatro enfermedades o estados. Como la imagen no es muy clara, a </w:t>
      </w:r>
      <w:proofErr w:type="gramStart"/>
      <w:r w:rsidRPr="00B86626">
        <w:rPr>
          <w:lang w:val="es-PE"/>
        </w:rPr>
        <w:t>continuación</w:t>
      </w:r>
      <w:proofErr w:type="gramEnd"/>
      <w:r w:rsidRPr="00B86626">
        <w:rPr>
          <w:lang w:val="es-PE"/>
        </w:rPr>
        <w:t xml:space="preserve"> se transcribe lo indicado</w:t>
      </w:r>
    </w:p>
    <w:p w:rsidRPr="00B86626" w:rsidR="00B86626" w:rsidP="003367E9" w:rsidRDefault="00B86626" w14:paraId="6C642866" w14:textId="77777777">
      <w:pPr>
        <w:ind w:left="1440"/>
        <w:jc w:val="both"/>
        <w:outlineLvl w:val="0"/>
        <w:rPr>
          <w:lang w:val="es-PE"/>
        </w:rPr>
      </w:pPr>
    </w:p>
    <w:p w:rsidRPr="00B86626" w:rsidR="00B86626" w:rsidP="003367E9" w:rsidRDefault="00B86626" w14:paraId="596ECC76" w14:textId="77777777">
      <w:pPr>
        <w:ind w:left="1440"/>
        <w:jc w:val="both"/>
        <w:outlineLvl w:val="0"/>
        <w:rPr>
          <w:i/>
          <w:iCs/>
          <w:lang w:val="es-PE"/>
        </w:rPr>
      </w:pPr>
      <w:r w:rsidRPr="00B86626">
        <w:rPr>
          <w:i/>
          <w:iCs/>
          <w:lang w:val="es-PE"/>
        </w:rPr>
        <w:t>Parte I:</w:t>
      </w:r>
    </w:p>
    <w:p w:rsidRPr="00B86626" w:rsidR="00B86626" w:rsidP="003367E9" w:rsidRDefault="00B86626" w14:paraId="0AA6AB01" w14:textId="77777777">
      <w:pPr>
        <w:ind w:left="1440"/>
        <w:jc w:val="both"/>
        <w:outlineLvl w:val="0"/>
        <w:rPr>
          <w:lang w:val="es-PE"/>
        </w:rPr>
      </w:pPr>
      <w:r w:rsidRPr="00B86626">
        <w:rPr>
          <w:i/>
          <w:iCs/>
          <w:lang w:val="es-PE"/>
        </w:rPr>
        <w:t xml:space="preserve">“Enfermedad o estado patológico que produjo la muerte directamente (a)”: </w:t>
      </w:r>
      <w:r w:rsidRPr="00B86626">
        <w:rPr>
          <w:lang w:val="es-PE"/>
        </w:rPr>
        <w:t>acá se menciona al infarto agudo al miocardio como causa directa (final), pero debajo de la misma, se anota “debido a (o como consecuencia de)”</w:t>
      </w:r>
    </w:p>
    <w:p w:rsidRPr="00B86626" w:rsidR="00B86626" w:rsidP="003367E9" w:rsidRDefault="00B86626" w14:paraId="36FAFA90" w14:textId="77777777">
      <w:pPr>
        <w:ind w:left="1440"/>
        <w:jc w:val="both"/>
        <w:outlineLvl w:val="0"/>
        <w:rPr>
          <w:lang w:val="es-PE"/>
        </w:rPr>
      </w:pPr>
    </w:p>
    <w:p w:rsidRPr="00B86626" w:rsidR="00B86626" w:rsidP="003367E9" w:rsidRDefault="00B86626" w14:paraId="556B3ECD" w14:textId="77777777">
      <w:pPr>
        <w:ind w:left="1440"/>
        <w:jc w:val="both"/>
        <w:outlineLvl w:val="0"/>
        <w:rPr>
          <w:i/>
          <w:iCs/>
          <w:lang w:val="es-PE"/>
        </w:rPr>
      </w:pPr>
      <w:r w:rsidRPr="00B86626">
        <w:rPr>
          <w:i/>
          <w:iCs/>
          <w:lang w:val="es-PE"/>
        </w:rPr>
        <w:t>“CAUSAS ANTECEDENTES: (b, c y d)</w:t>
      </w:r>
    </w:p>
    <w:p w:rsidRPr="00B86626" w:rsidR="00B86626" w:rsidP="003367E9" w:rsidRDefault="00B86626" w14:paraId="0E552C2C" w14:textId="77777777">
      <w:pPr>
        <w:ind w:left="1440"/>
        <w:jc w:val="both"/>
        <w:outlineLvl w:val="0"/>
        <w:rPr>
          <w:lang w:val="es-PE"/>
        </w:rPr>
      </w:pPr>
      <w:r w:rsidRPr="00B86626">
        <w:rPr>
          <w:i/>
          <w:iCs/>
          <w:lang w:val="es-PE"/>
        </w:rPr>
        <w:t>Estados morbosos, si existiera alguno, que produjeron la causa consignada arriba, mencionándose en último lugar la causa básica”</w:t>
      </w:r>
      <w:r w:rsidRPr="00B86626">
        <w:rPr>
          <w:lang w:val="es-PE"/>
        </w:rPr>
        <w:t xml:space="preserve">: </w:t>
      </w:r>
    </w:p>
    <w:p w:rsidR="003367E9" w:rsidP="00B86626" w:rsidRDefault="003367E9" w14:paraId="72320666" w14:textId="77777777">
      <w:pPr>
        <w:jc w:val="both"/>
        <w:outlineLvl w:val="0"/>
        <w:rPr>
          <w:lang w:val="es-PE"/>
        </w:rPr>
      </w:pPr>
    </w:p>
    <w:p w:rsidRPr="00B86626" w:rsidR="00B86626" w:rsidP="00B86626" w:rsidRDefault="00B86626" w14:paraId="748C4476" w14:textId="05A05037">
      <w:pPr>
        <w:jc w:val="both"/>
        <w:outlineLvl w:val="0"/>
        <w:rPr>
          <w:lang w:val="es-PE"/>
        </w:rPr>
      </w:pPr>
      <w:r w:rsidRPr="00B86626">
        <w:rPr>
          <w:lang w:val="es-PE"/>
        </w:rPr>
        <w:t>El certificado médico de defunción indica en este caso a la diabetes como la causa que produjo la causa arriba consignada, esto es como la causa que produjo el infarto agudo al miocardio.</w:t>
      </w:r>
    </w:p>
    <w:p w:rsidRPr="00B86626" w:rsidR="00B86626" w:rsidP="00B86626" w:rsidRDefault="00B86626" w14:paraId="442B50B6" w14:textId="77777777">
      <w:pPr>
        <w:jc w:val="both"/>
        <w:outlineLvl w:val="0"/>
        <w:rPr>
          <w:lang w:val="es-PE"/>
        </w:rPr>
      </w:pPr>
    </w:p>
    <w:p w:rsidRPr="00B86626" w:rsidR="00B86626" w:rsidP="00B86626" w:rsidRDefault="00B86626" w14:paraId="4CC43B0C" w14:textId="77777777">
      <w:pPr>
        <w:jc w:val="both"/>
        <w:outlineLvl w:val="0"/>
        <w:rPr>
          <w:lang w:val="es-PE"/>
        </w:rPr>
      </w:pPr>
      <w:r w:rsidRPr="00B86626">
        <w:rPr>
          <w:lang w:val="es-PE"/>
        </w:rPr>
        <w:t>Este colegiado también advierte que el certificado fue llenado por el médico que atendió al difunto en su última enfermedad, tal como consta en la introducción del certificado donde se marca dicha indicación en el recuadro 1:</w:t>
      </w:r>
    </w:p>
    <w:p w:rsidRPr="00B86626" w:rsidR="00B86626" w:rsidP="00B86626" w:rsidRDefault="00B86626" w14:paraId="1F1A088A" w14:textId="77777777">
      <w:pPr>
        <w:jc w:val="both"/>
        <w:outlineLvl w:val="0"/>
        <w:rPr>
          <w:lang w:val="es-PE"/>
        </w:rPr>
      </w:pPr>
    </w:p>
    <w:p w:rsidRPr="00B86626" w:rsidR="00B86626" w:rsidP="00B86626" w:rsidRDefault="00B86626" w14:paraId="44C64D0E" w14:textId="6960541D">
      <w:pPr>
        <w:jc w:val="both"/>
        <w:outlineLvl w:val="0"/>
      </w:pPr>
      <w:r w:rsidR="4CDA4059">
        <w:rPr/>
        <w:t>......................................................................................................................................</w:t>
      </w:r>
    </w:p>
    <w:p w:rsidRPr="00B86626" w:rsidR="00B86626" w:rsidP="00B86626" w:rsidRDefault="00B86626" w14:paraId="0686F166" w14:textId="77777777">
      <w:pPr>
        <w:jc w:val="both"/>
        <w:outlineLvl w:val="0"/>
        <w:rPr>
          <w:lang w:val="es-PE"/>
        </w:rPr>
      </w:pPr>
    </w:p>
    <w:p w:rsidRPr="00B86626" w:rsidR="00B86626" w:rsidP="00B86626" w:rsidRDefault="00B86626" w14:paraId="01E78B55" w14:textId="77777777">
      <w:pPr>
        <w:jc w:val="both"/>
        <w:outlineLvl w:val="0"/>
        <w:rPr>
          <w:lang w:val="es-PE"/>
        </w:rPr>
      </w:pPr>
      <w:r w:rsidRPr="00B86626">
        <w:rPr>
          <w:lang w:val="es-PE"/>
        </w:rPr>
        <w:t xml:space="preserve">Como dicha imagen no es muy legible, a </w:t>
      </w:r>
      <w:proofErr w:type="gramStart"/>
      <w:r w:rsidRPr="00B86626">
        <w:rPr>
          <w:lang w:val="es-PE"/>
        </w:rPr>
        <w:t>continuación</w:t>
      </w:r>
      <w:proofErr w:type="gramEnd"/>
      <w:r w:rsidRPr="00B86626">
        <w:rPr>
          <w:lang w:val="es-PE"/>
        </w:rPr>
        <w:t xml:space="preserve"> presentamos una imagen más clara obtenida de otro formato:</w:t>
      </w:r>
    </w:p>
    <w:p w:rsidRPr="00B86626" w:rsidR="00B86626" w:rsidP="00B86626" w:rsidRDefault="00B86626" w14:paraId="2AD8F4FA" w14:textId="77777777">
      <w:pPr>
        <w:jc w:val="both"/>
        <w:outlineLvl w:val="0"/>
        <w:rPr>
          <w:lang w:val="es-PE"/>
        </w:rPr>
      </w:pPr>
    </w:p>
    <w:p w:rsidRPr="00B86626" w:rsidR="00B86626" w:rsidP="00B86626" w:rsidRDefault="00B86626" w14:paraId="603ADE08" w14:textId="75F7E2D2">
      <w:pPr>
        <w:jc w:val="both"/>
        <w:outlineLvl w:val="0"/>
      </w:pPr>
      <w:r w:rsidR="3638EB41">
        <w:rPr/>
        <w:t>..........................................................................................................................................</w:t>
      </w:r>
    </w:p>
    <w:p w:rsidRPr="00B86626" w:rsidR="00B86626" w:rsidP="00B86626" w:rsidRDefault="00B86626" w14:paraId="4D64C720" w14:textId="77777777">
      <w:pPr>
        <w:jc w:val="both"/>
        <w:outlineLvl w:val="0"/>
        <w:rPr>
          <w:lang w:val="es-PE"/>
        </w:rPr>
      </w:pPr>
    </w:p>
    <w:p w:rsidRPr="00B86626" w:rsidR="00B86626" w:rsidP="00B86626" w:rsidRDefault="00B86626" w14:paraId="2E37F7E2" w14:textId="77777777">
      <w:pPr>
        <w:jc w:val="both"/>
        <w:outlineLvl w:val="0"/>
        <w:rPr>
          <w:lang w:val="es-PE"/>
        </w:rPr>
      </w:pPr>
    </w:p>
    <w:p w:rsidRPr="00B86626" w:rsidR="00B86626" w:rsidP="00B86626" w:rsidRDefault="00B86626" w14:paraId="342D6A1A" w14:textId="77777777">
      <w:pPr>
        <w:jc w:val="both"/>
        <w:outlineLvl w:val="0"/>
        <w:rPr>
          <w:lang w:val="es-PE"/>
        </w:rPr>
      </w:pPr>
      <w:r w:rsidRPr="00B86626">
        <w:rPr>
          <w:lang w:val="es-PE"/>
        </w:rPr>
        <w:lastRenderedPageBreak/>
        <w:t xml:space="preserve">Ello permite determinar que el médico que llenó el certificado y atendió al paciente conocía el estado de </w:t>
      </w:r>
      <w:proofErr w:type="gramStart"/>
      <w:r w:rsidRPr="00B86626">
        <w:rPr>
          <w:lang w:val="es-PE"/>
        </w:rPr>
        <w:t>salud  del</w:t>
      </w:r>
      <w:proofErr w:type="gramEnd"/>
      <w:r w:rsidRPr="00B86626">
        <w:rPr>
          <w:lang w:val="es-PE"/>
        </w:rPr>
        <w:t xml:space="preserve"> asegurado, y las complicaciones de la diabetes. Esta enfermedad cuando se encuentra controlada, puede ser una causa </w:t>
      </w:r>
      <w:proofErr w:type="spellStart"/>
      <w:r w:rsidRPr="00B86626">
        <w:rPr>
          <w:lang w:val="es-PE"/>
        </w:rPr>
        <w:t>contribuitiva</w:t>
      </w:r>
      <w:proofErr w:type="spellEnd"/>
      <w:r w:rsidRPr="00B86626">
        <w:rPr>
          <w:lang w:val="es-PE"/>
        </w:rPr>
        <w:t>, más no la causa del fallecimiento, pero cuando presenta complicaciones múltiples (en este caso la atención del 27/08/2020 que obra en el expediente, da cuenta de dicha situación), ya no es solo una causa contributiva no relacionada con la causa del fallecimiento, sino que el médico que atendió al paciente la consideró como el origen del infarto agudo al miocardio.</w:t>
      </w:r>
    </w:p>
    <w:p w:rsidRPr="00B86626" w:rsidR="00B86626" w:rsidP="00B86626" w:rsidRDefault="00B86626" w14:paraId="4D4C287C" w14:textId="77777777">
      <w:pPr>
        <w:jc w:val="both"/>
        <w:outlineLvl w:val="0"/>
        <w:rPr>
          <w:lang w:val="es-PE"/>
        </w:rPr>
      </w:pPr>
    </w:p>
    <w:p w:rsidRPr="00B86626" w:rsidR="00B86626" w:rsidP="00B86626" w:rsidRDefault="00B86626" w14:paraId="7DB9E9FF" w14:textId="77777777">
      <w:pPr>
        <w:jc w:val="both"/>
        <w:outlineLvl w:val="0"/>
        <w:rPr>
          <w:lang w:val="es-PE"/>
        </w:rPr>
      </w:pPr>
      <w:r w:rsidRPr="00B86626">
        <w:rPr>
          <w:lang w:val="es-PE"/>
        </w:rPr>
        <w:t xml:space="preserve">En efecto, de haber sido considerada una condición no relacionada, el médico la habría anotado en la Parte II del certificado de defunción, que justamente hace referencia a </w:t>
      </w:r>
    </w:p>
    <w:p w:rsidRPr="00B86626" w:rsidR="00B86626" w:rsidP="00B86626" w:rsidRDefault="00B86626" w14:paraId="6052CA61" w14:textId="77777777">
      <w:pPr>
        <w:jc w:val="both"/>
        <w:outlineLvl w:val="0"/>
        <w:rPr>
          <w:lang w:val="es-PE"/>
        </w:rPr>
      </w:pPr>
    </w:p>
    <w:p w:rsidRPr="00B86626" w:rsidR="00B86626" w:rsidP="00B86626" w:rsidRDefault="00B86626" w14:paraId="632AD70F" w14:textId="77777777">
      <w:pPr>
        <w:jc w:val="both"/>
        <w:outlineLvl w:val="0"/>
        <w:rPr>
          <w:i/>
          <w:iCs/>
          <w:lang w:val="es-PE"/>
        </w:rPr>
      </w:pPr>
      <w:r w:rsidRPr="00B86626">
        <w:rPr>
          <w:i/>
          <w:iCs/>
          <w:lang w:val="es-PE"/>
        </w:rPr>
        <w:t>“Otros estados patológicos significativos que contribuyeron a la muerte, pero no   relacionados con la enfermedad o estado morboso que lo produjo”</w:t>
      </w:r>
    </w:p>
    <w:p w:rsidRPr="00B86626" w:rsidR="00B86626" w:rsidP="00B86626" w:rsidRDefault="00B86626" w14:paraId="7D8942E5" w14:textId="77777777">
      <w:pPr>
        <w:jc w:val="both"/>
        <w:outlineLvl w:val="0"/>
        <w:rPr>
          <w:lang w:val="es-PE"/>
        </w:rPr>
      </w:pPr>
    </w:p>
    <w:p w:rsidRPr="00B86626" w:rsidR="00B86626" w:rsidP="00B86626" w:rsidRDefault="00B86626" w14:paraId="15D85357" w14:textId="77777777">
      <w:pPr>
        <w:jc w:val="both"/>
        <w:outlineLvl w:val="0"/>
        <w:rPr>
          <w:lang w:val="es-PE"/>
        </w:rPr>
      </w:pPr>
      <w:r w:rsidRPr="00B86626">
        <w:rPr>
          <w:lang w:val="es-PE"/>
        </w:rPr>
        <w:t>Cabe destacar que el certificado de defunción es el documento oficial que se expide ante el fallecimiento de una persona. Por lo tanto, al ser la diabetes mellitus que presentaba el asegurado como la causa desencadenante del infarto agudo al miocardio, conforme a la anotación que hace el médico tratante, sí se pude concluir que el fallecimiento fue a consecuencia de la enfermedad de diabetes, que era preexistente a la contratación del seguro, y por ende la exclusión por preexistencia invocada resulta legítima.</w:t>
      </w:r>
    </w:p>
    <w:p w:rsidRPr="00B86626" w:rsidR="00B86626" w:rsidP="00B86626" w:rsidRDefault="00B86626" w14:paraId="2701E5BB" w14:textId="77777777">
      <w:pPr>
        <w:jc w:val="both"/>
        <w:outlineLvl w:val="0"/>
        <w:rPr>
          <w:lang w:val="es-PE"/>
        </w:rPr>
      </w:pPr>
    </w:p>
    <w:p w:rsidRPr="00B86626" w:rsidR="00B86626" w:rsidP="00B86626" w:rsidRDefault="00B86626" w14:paraId="0ED70875" w14:textId="77777777">
      <w:pPr>
        <w:jc w:val="both"/>
        <w:outlineLvl w:val="0"/>
        <w:rPr>
          <w:b/>
          <w:bCs/>
          <w:i/>
          <w:iCs/>
          <w:lang w:val="es-PE"/>
        </w:rPr>
      </w:pPr>
      <w:r w:rsidRPr="00B86626">
        <w:rPr>
          <w:b/>
          <w:bCs/>
          <w:i/>
          <w:iCs/>
          <w:lang w:val="es-PE"/>
        </w:rPr>
        <w:t>6.3. Evaluación de la figura de siniestro consentido</w:t>
      </w:r>
    </w:p>
    <w:p w:rsidRPr="00B86626" w:rsidR="00B86626" w:rsidP="00B86626" w:rsidRDefault="00B86626" w14:paraId="6A6C3BF4" w14:textId="77777777">
      <w:pPr>
        <w:jc w:val="both"/>
        <w:outlineLvl w:val="0"/>
        <w:rPr>
          <w:lang w:val="es-PE"/>
        </w:rPr>
      </w:pPr>
    </w:p>
    <w:p w:rsidRPr="00B86626" w:rsidR="00B86626" w:rsidP="00B86626" w:rsidRDefault="00B86626" w14:paraId="5544FC78" w14:textId="77777777">
      <w:pPr>
        <w:jc w:val="both"/>
        <w:outlineLvl w:val="0"/>
        <w:rPr>
          <w:lang w:val="es-PE"/>
        </w:rPr>
      </w:pPr>
      <w:r w:rsidRPr="00B86626">
        <w:rPr>
          <w:lang w:val="es-PE"/>
        </w:rPr>
        <w:t xml:space="preserve">Ahora bien, las compañías de seguros tienen que pronunciarse sobre la procedencia o rechazo de un siniestro dentro de un plazo de 30 días contado desde que se presentó la documentación requerida para evaluar el siniestro. </w:t>
      </w:r>
    </w:p>
    <w:p w:rsidRPr="00B86626" w:rsidR="00B86626" w:rsidP="00B86626" w:rsidRDefault="00B86626" w14:paraId="529678F6" w14:textId="77777777">
      <w:pPr>
        <w:jc w:val="both"/>
        <w:outlineLvl w:val="0"/>
        <w:rPr>
          <w:lang w:val="es-PE"/>
        </w:rPr>
      </w:pPr>
    </w:p>
    <w:p w:rsidRPr="00B86626" w:rsidR="00B86626" w:rsidP="00B86626" w:rsidRDefault="00B86626" w14:paraId="71AB4863" w14:textId="4165100B">
      <w:pPr>
        <w:jc w:val="both"/>
        <w:outlineLvl w:val="0"/>
        <w:rPr>
          <w:lang w:val="es-PE"/>
        </w:rPr>
      </w:pPr>
      <w:r w:rsidRPr="1E9C4403" w:rsidR="00B86626">
        <w:rPr>
          <w:lang w:val="es-PE"/>
        </w:rPr>
        <w:t xml:space="preserve">En este caso, la reclamante ha puesto en conocimiento de esta Defensoría otros dos reclamos por pólizas de desgravamen contratadas por el asegurado con </w:t>
      </w:r>
      <w:r w:rsidRPr="1E9C4403" w:rsidR="69C1E66D">
        <w:rPr>
          <w:lang w:val="es-PE"/>
        </w:rPr>
        <w:t>...................</w:t>
      </w:r>
      <w:r w:rsidRPr="1E9C4403" w:rsidR="00B86626">
        <w:rPr>
          <w:lang w:val="es-PE"/>
        </w:rPr>
        <w:t>, y está acreditado que en ellas la historia clínica fue presentada en el mes de abril de 2024, motivo por el cual las cartas de rechazo fueron cursadas respecto de dichas pólizas en el mes de abril de 2024.</w:t>
      </w:r>
    </w:p>
    <w:p w:rsidRPr="00B86626" w:rsidR="00B86626" w:rsidP="00B86626" w:rsidRDefault="00B86626" w14:paraId="5304E1B2" w14:textId="77777777">
      <w:pPr>
        <w:jc w:val="both"/>
        <w:outlineLvl w:val="0"/>
        <w:rPr>
          <w:lang w:val="es-PE"/>
        </w:rPr>
      </w:pPr>
    </w:p>
    <w:p w:rsidRPr="00B86626" w:rsidR="00B86626" w:rsidP="00B86626" w:rsidRDefault="00B86626" w14:paraId="7D533A82" w14:textId="77777777">
      <w:pPr>
        <w:jc w:val="both"/>
        <w:outlineLvl w:val="0"/>
        <w:rPr>
          <w:lang w:val="es-PE"/>
        </w:rPr>
      </w:pPr>
      <w:r w:rsidRPr="00B86626">
        <w:rPr>
          <w:lang w:val="es-PE"/>
        </w:rPr>
        <w:t>Como en este caso, la carta de rechazo data del mes de octubre de 2024, se requirió a la aseguradora informar cuál sería la documentación pendiente de entrega que determina que ellos consideren que recién se completó la documentación el 24 de setiembre de 2024; y asimismo se requirió a la parte reclamante presentar el cargo de entrega de la documentación (historia clínica) enviada al Banco Ripley</w:t>
      </w:r>
    </w:p>
    <w:p w:rsidRPr="00B86626" w:rsidR="00B86626" w:rsidP="00B86626" w:rsidRDefault="00B86626" w14:paraId="7CF88D0D" w14:textId="77777777">
      <w:pPr>
        <w:jc w:val="both"/>
        <w:outlineLvl w:val="0"/>
        <w:rPr>
          <w:lang w:val="es-PE"/>
        </w:rPr>
      </w:pPr>
    </w:p>
    <w:p w:rsidRPr="00B86626" w:rsidR="00B86626" w:rsidP="00B86626" w:rsidRDefault="00B86626" w14:paraId="6648276D" w14:textId="47EC6FE7">
      <w:pPr>
        <w:jc w:val="both"/>
        <w:outlineLvl w:val="0"/>
        <w:rPr>
          <w:lang w:val="es-PE"/>
        </w:rPr>
      </w:pPr>
      <w:r w:rsidRPr="1E9C4403" w:rsidR="00B86626">
        <w:rPr>
          <w:lang w:val="es-PE"/>
        </w:rPr>
        <w:t xml:space="preserve">Lo que este colegiado aprecia es que la aseguradora requirió respecto de esta póliza con Banco Ripley, con fecha 23 de marzo de 2024, mediante comunicación </w:t>
      </w:r>
      <w:r w:rsidRPr="1E9C4403" w:rsidR="2C4A57B5">
        <w:rPr>
          <w:lang w:val="es-PE"/>
        </w:rPr>
        <w:t>........................................</w:t>
      </w:r>
      <w:r w:rsidRPr="1E9C4403" w:rsidR="00B86626">
        <w:rPr>
          <w:lang w:val="es-PE"/>
        </w:rPr>
        <w:t>, la historia clínica completa. No se aprecia que haya requerido algo adicional.</w:t>
      </w:r>
    </w:p>
    <w:p w:rsidRPr="00B86626" w:rsidR="00B86626" w:rsidP="00B86626" w:rsidRDefault="00B86626" w14:paraId="791D7C9A" w14:textId="77777777">
      <w:pPr>
        <w:jc w:val="both"/>
        <w:outlineLvl w:val="0"/>
        <w:rPr>
          <w:lang w:val="es-PE"/>
        </w:rPr>
      </w:pPr>
    </w:p>
    <w:p w:rsidRPr="00B86626" w:rsidR="00B86626" w:rsidP="00B86626" w:rsidRDefault="00B86626" w14:paraId="7B421162" w14:textId="77777777">
      <w:pPr>
        <w:jc w:val="both"/>
        <w:outlineLvl w:val="0"/>
        <w:rPr>
          <w:lang w:val="es-PE"/>
        </w:rPr>
      </w:pPr>
      <w:r w:rsidRPr="00B86626">
        <w:rPr>
          <w:lang w:val="es-PE"/>
        </w:rPr>
        <w:t>Y se ha constatado que la aseguradora ya contaba con la historia clínica completa debido a: que la reclamante ha acreditado con el cargo de entrega correspondiente, que sí adjuntó a su reclamo ante Banco Ripley dicha historia clínica como se aprecia a continuación:</w:t>
      </w:r>
    </w:p>
    <w:p w:rsidRPr="00B86626" w:rsidR="00B86626" w:rsidP="00B86626" w:rsidRDefault="00B86626" w14:paraId="30A1DD1B" w14:textId="77777777">
      <w:pPr>
        <w:jc w:val="both"/>
        <w:outlineLvl w:val="0"/>
        <w:rPr>
          <w:lang w:val="es-PE"/>
        </w:rPr>
      </w:pPr>
    </w:p>
    <w:p w:rsidRPr="00B86626" w:rsidR="00B86626" w:rsidP="003367E9" w:rsidRDefault="00B86626" w14:paraId="4CAC1C11" w14:textId="00427B5E">
      <w:pPr>
        <w:jc w:val="center"/>
        <w:outlineLvl w:val="0"/>
      </w:pPr>
      <w:r w:rsidR="4EEAA8CF">
        <w:rPr/>
        <w:t>..................................................................................................................................</w:t>
      </w:r>
    </w:p>
    <w:p w:rsidRPr="00B86626" w:rsidR="00B86626" w:rsidP="00B86626" w:rsidRDefault="00B86626" w14:paraId="01BD880E" w14:textId="77777777">
      <w:pPr>
        <w:jc w:val="both"/>
        <w:outlineLvl w:val="0"/>
        <w:rPr>
          <w:lang w:val="es-PE"/>
        </w:rPr>
      </w:pPr>
    </w:p>
    <w:p w:rsidRPr="00B86626" w:rsidR="00B86626" w:rsidP="00B86626" w:rsidRDefault="00B86626" w14:paraId="5F192653" w14:textId="1F46051D">
      <w:pPr>
        <w:jc w:val="both"/>
        <w:outlineLvl w:val="0"/>
        <w:rPr>
          <w:lang w:val="es-PE"/>
        </w:rPr>
      </w:pPr>
      <w:r w:rsidRPr="1E9C4403" w:rsidR="00B86626">
        <w:rPr>
          <w:lang w:val="es-PE"/>
        </w:rPr>
        <w:t xml:space="preserve">Este colegiado desconoce si fue error u omisión del Banco Ripley, comercializador del producto, remitir a la aseguradora la historia clínica que había recibido, pero es claro que el propio certificado de seguro, así como el reglamento de comercialización de productos de seguros, establecen que cualquier comunicación recibida por el comercializador se entiende recibida por la compañía de seguros. Asimismo, el reglamento de comercialización aprobado por Resolución SBS </w:t>
      </w:r>
      <w:r w:rsidRPr="1E9C4403" w:rsidR="63D92AC1">
        <w:rPr>
          <w:lang w:val="es-PE"/>
        </w:rPr>
        <w:t>.....................</w:t>
      </w:r>
      <w:r w:rsidRPr="1E9C4403" w:rsidR="00B86626">
        <w:rPr>
          <w:lang w:val="es-PE"/>
        </w:rPr>
        <w:t>, establece en su artículo 4, que las aseguradoras que utilicen modalidades de comercialización son responsables directas de todos los actos de comercialización como consecuencia de errores u omisiones, impericia o negligencia de sus comercializadores; y en este caso, el remitido por la parte reclamante, sí acredita que se presentó la historia clínica a Banco Ripley, además de los documentos que se mencionan como certificado de defunción y otros,  el 14 de marzo de 2024.</w:t>
      </w:r>
    </w:p>
    <w:p w:rsidRPr="00B86626" w:rsidR="00B86626" w:rsidP="00B86626" w:rsidRDefault="00B86626" w14:paraId="62E0228F" w14:textId="77777777">
      <w:pPr>
        <w:jc w:val="both"/>
        <w:outlineLvl w:val="0"/>
        <w:rPr>
          <w:lang w:val="es-PE"/>
        </w:rPr>
      </w:pPr>
    </w:p>
    <w:p w:rsidRPr="00B86626" w:rsidR="00B86626" w:rsidP="00B86626" w:rsidRDefault="00B86626" w14:paraId="4B9AA1B7" w14:textId="77777777">
      <w:pPr>
        <w:jc w:val="both"/>
        <w:outlineLvl w:val="0"/>
        <w:rPr>
          <w:lang w:val="es-PE"/>
        </w:rPr>
      </w:pPr>
      <w:r w:rsidRPr="00B86626">
        <w:rPr>
          <w:lang w:val="es-PE"/>
        </w:rPr>
        <w:t xml:space="preserve">Mas aún es claro, por las otras pólizas que tenía el asegurado con la compañía de seguros, que ya en el mes de abril de 2004, la aseguradora contaba con la historia clínica </w:t>
      </w:r>
      <w:proofErr w:type="gramStart"/>
      <w:r w:rsidRPr="00B86626">
        <w:rPr>
          <w:lang w:val="es-PE"/>
        </w:rPr>
        <w:t>del aseguradora</w:t>
      </w:r>
      <w:proofErr w:type="gramEnd"/>
      <w:r w:rsidRPr="00B86626">
        <w:rPr>
          <w:lang w:val="es-PE"/>
        </w:rPr>
        <w:t xml:space="preserve">, siendo que en base a ellas se rechazó la cobertura del seguro, lo que evidencia </w:t>
      </w:r>
      <w:proofErr w:type="spellStart"/>
      <w:r w:rsidRPr="00B86626">
        <w:rPr>
          <w:lang w:val="es-PE"/>
        </w:rPr>
        <w:t>aun</w:t>
      </w:r>
      <w:proofErr w:type="spellEnd"/>
      <w:r w:rsidRPr="00B86626">
        <w:rPr>
          <w:lang w:val="es-PE"/>
        </w:rPr>
        <w:t xml:space="preserve"> más que la misma ya era de conocimiento de la aseguradora a fines de abril de 2024. En consecuencia, debió pronunciarse dentro de los 30 días siguientes, y no recién en el mes de octubre de 2024. Al haberse rechazado el siniestro recién en el mes de octubre de 2024, se ha producido la figura de siniestro consentido previsto en el artículo 74 de la Ley 29946, Ley del Contrato de Seguro; y en consecuencia el rechazo de cobertura no resulta legítimo.</w:t>
      </w:r>
    </w:p>
    <w:p w:rsidRPr="00B86626" w:rsidR="00B86626" w:rsidP="00B86626" w:rsidRDefault="00B86626" w14:paraId="063AB430" w14:textId="77777777">
      <w:pPr>
        <w:jc w:val="both"/>
        <w:outlineLvl w:val="0"/>
        <w:rPr>
          <w:lang w:val="es-PE"/>
        </w:rPr>
      </w:pPr>
    </w:p>
    <w:p w:rsidRPr="00B86626" w:rsidR="00B86626" w:rsidP="00B86626" w:rsidRDefault="00B86626" w14:paraId="151F4C96" w14:textId="77777777">
      <w:pPr>
        <w:jc w:val="both"/>
        <w:outlineLvl w:val="0"/>
        <w:rPr>
          <w:lang w:val="es-PE"/>
        </w:rPr>
      </w:pPr>
      <w:r w:rsidRPr="00B86626">
        <w:rPr>
          <w:lang w:val="es-PE"/>
        </w:rPr>
        <w:t>Se deja expresa constancia que la evaluación de este aspecto (siniestro consentido), de oficio, radica no sólo en la verificación del cumplimiento de la ley, sino en la adecuada protección de quien no conoce necesariamente de la normativa en materia de seguros y de las reglas que resguardan sus intereses, máxime cuando para recurrir a este colegiado no se exige de asesoría o patrocinio de letrado, conforme consta del Reglamento de la DEFASEG.</w:t>
      </w:r>
    </w:p>
    <w:p w:rsidRPr="00B86626" w:rsidR="00B86626" w:rsidP="00B86626" w:rsidRDefault="00B86626" w14:paraId="6CC9E457" w14:textId="77777777">
      <w:pPr>
        <w:jc w:val="both"/>
        <w:outlineLvl w:val="0"/>
        <w:rPr>
          <w:lang w:val="es-PE"/>
        </w:rPr>
      </w:pPr>
    </w:p>
    <w:p w:rsidR="00B86626" w:rsidP="00B86626" w:rsidRDefault="00B86626" w14:paraId="1849D33F" w14:textId="77777777">
      <w:pPr>
        <w:jc w:val="both"/>
        <w:outlineLvl w:val="0"/>
        <w:rPr>
          <w:b/>
          <w:lang w:val="es-PE"/>
        </w:rPr>
      </w:pPr>
      <w:r w:rsidRPr="00B86626">
        <w:rPr>
          <w:b/>
          <w:lang w:val="es-PE"/>
        </w:rPr>
        <w:t xml:space="preserve">Atendiendo a lo expresado, este colegiado concluye su apreciación razonada y conjunta, al amparo de lo establecido en su Reglamento, estimando que el rechazo de cobertura es legítimo; por lo que </w:t>
      </w:r>
    </w:p>
    <w:p w:rsidRPr="00B86626" w:rsidR="003367E9" w:rsidP="00B86626" w:rsidRDefault="003367E9" w14:paraId="379D5F86" w14:textId="77777777">
      <w:pPr>
        <w:jc w:val="both"/>
        <w:outlineLvl w:val="0"/>
        <w:rPr>
          <w:b/>
          <w:lang w:val="es-PE"/>
        </w:rPr>
      </w:pPr>
    </w:p>
    <w:p w:rsidR="00B86626" w:rsidP="00B86626" w:rsidRDefault="00B86626" w14:paraId="6339D241" w14:textId="77777777">
      <w:pPr>
        <w:jc w:val="both"/>
        <w:outlineLvl w:val="0"/>
        <w:rPr>
          <w:b/>
          <w:lang w:val="es-PE"/>
        </w:rPr>
      </w:pPr>
      <w:r w:rsidRPr="00B86626">
        <w:rPr>
          <w:b/>
          <w:lang w:val="es-PE"/>
        </w:rPr>
        <w:t>Resuelve:</w:t>
      </w:r>
    </w:p>
    <w:p w:rsidRPr="00B86626" w:rsidR="003367E9" w:rsidP="00B86626" w:rsidRDefault="003367E9" w14:paraId="10551893" w14:textId="77777777">
      <w:pPr>
        <w:jc w:val="both"/>
        <w:outlineLvl w:val="0"/>
        <w:rPr>
          <w:b/>
          <w:lang w:val="es-PE"/>
        </w:rPr>
      </w:pPr>
    </w:p>
    <w:p w:rsidRPr="00B86626" w:rsidR="00B86626" w:rsidP="00B86626" w:rsidRDefault="00B86626" w14:paraId="3C43F48F" w14:textId="7955BB9D">
      <w:pPr>
        <w:jc w:val="both"/>
        <w:outlineLvl w:val="0"/>
        <w:rPr>
          <w:lang w:val="es-PE"/>
        </w:rPr>
      </w:pPr>
      <w:r w:rsidRPr="1E9C4403" w:rsidR="00B86626">
        <w:rPr>
          <w:lang w:val="es-PE"/>
        </w:rPr>
        <w:t xml:space="preserve">Declarar </w:t>
      </w:r>
      <w:r w:rsidRPr="1E9C4403" w:rsidR="00B86626">
        <w:rPr>
          <w:b w:val="1"/>
          <w:bCs w:val="1"/>
          <w:lang w:val="es-PE"/>
        </w:rPr>
        <w:t>FUNDADA</w:t>
      </w:r>
      <w:r w:rsidRPr="1E9C4403" w:rsidR="00B86626">
        <w:rPr>
          <w:lang w:val="es-PE"/>
        </w:rPr>
        <w:t xml:space="preserve"> la reclamación interpuesta por doña </w:t>
      </w:r>
      <w:r w:rsidRPr="1E9C4403" w:rsidR="03FAD7DE">
        <w:rPr>
          <w:lang w:val="es-PE"/>
        </w:rPr>
        <w:t>........................................................................................</w:t>
      </w:r>
      <w:r w:rsidRPr="1E9C4403" w:rsidR="00B86626">
        <w:rPr>
          <w:lang w:val="es-PE"/>
        </w:rPr>
        <w:t xml:space="preserve">  contra</w:t>
      </w:r>
      <w:r w:rsidRPr="1E9C4403" w:rsidR="00B86626">
        <w:rPr>
          <w:lang w:val="es-PE"/>
        </w:rPr>
        <w:t xml:space="preserve"> </w:t>
      </w:r>
      <w:r w:rsidRPr="1E9C4403" w:rsidR="69C1E66D">
        <w:rPr>
          <w:lang w:val="es-PE"/>
        </w:rPr>
        <w:t>...................</w:t>
      </w:r>
      <w:r w:rsidRPr="1E9C4403" w:rsidR="00B86626">
        <w:rPr>
          <w:lang w:val="es-PE"/>
        </w:rPr>
        <w:t xml:space="preserve">, respecto de la póliza de desgravamen Banco Ripley, por lo que la aseguradora debe </w:t>
      </w:r>
      <w:r w:rsidRPr="1E9C4403" w:rsidR="00B86626">
        <w:rPr>
          <w:lang w:val="es-PE"/>
        </w:rPr>
        <w:t>proceder a otorgar</w:t>
      </w:r>
      <w:r w:rsidRPr="1E9C4403" w:rsidR="00B86626">
        <w:rPr>
          <w:lang w:val="es-PE"/>
        </w:rPr>
        <w:t xml:space="preserve"> la cobertura conforme a los términos y condiciones de la póliza contratada.</w:t>
      </w:r>
    </w:p>
    <w:p w:rsidRPr="00391B12" w:rsidR="00DA5539" w:rsidP="00C962B1" w:rsidRDefault="00DA5539" w14:paraId="05530938" w14:textId="77777777">
      <w:pPr>
        <w:jc w:val="both"/>
        <w:outlineLvl w:val="0"/>
        <w:rPr>
          <w:lang w:val="es-PE"/>
        </w:rPr>
      </w:pPr>
    </w:p>
    <w:p w:rsidRPr="00391B12" w:rsidR="00804FBA" w:rsidP="00E06FC0" w:rsidRDefault="00F15FBA" w14:paraId="0B8F9BB3" w14:textId="04ADCA46">
      <w:pPr>
        <w:jc w:val="right"/>
        <w:outlineLvl w:val="0"/>
        <w:rPr>
          <w:lang w:val="es-PE"/>
        </w:rPr>
      </w:pPr>
      <w:r w:rsidRPr="00391B12">
        <w:rPr>
          <w:lang w:val="es-PE"/>
        </w:rPr>
        <w:t>Lima,</w:t>
      </w:r>
      <w:r w:rsidRPr="00391B12" w:rsidR="009D4785">
        <w:rPr>
          <w:lang w:val="es-PE"/>
        </w:rPr>
        <w:t xml:space="preserve"> </w:t>
      </w:r>
      <w:r w:rsidR="00503872">
        <w:rPr>
          <w:lang w:val="es-PE"/>
        </w:rPr>
        <w:t>30</w:t>
      </w:r>
      <w:r w:rsidRPr="00391B12" w:rsidR="00C70C36">
        <w:rPr>
          <w:lang w:val="es-PE"/>
        </w:rPr>
        <w:t xml:space="preserve"> </w:t>
      </w:r>
      <w:r w:rsidRPr="00391B12">
        <w:rPr>
          <w:lang w:val="es-PE"/>
        </w:rPr>
        <w:t>de</w:t>
      </w:r>
      <w:r w:rsidRPr="00391B12" w:rsidR="001631D6">
        <w:rPr>
          <w:lang w:val="es-PE"/>
        </w:rPr>
        <w:t xml:space="preserve"> </w:t>
      </w:r>
      <w:r w:rsidRPr="00391B12" w:rsidR="009D4785">
        <w:rPr>
          <w:lang w:val="es-PE"/>
        </w:rPr>
        <w:t>abril</w:t>
      </w:r>
      <w:r w:rsidRPr="00391B12" w:rsidR="001631D6">
        <w:rPr>
          <w:lang w:val="es-PE"/>
        </w:rPr>
        <w:t xml:space="preserve"> </w:t>
      </w:r>
      <w:r w:rsidRPr="00391B12">
        <w:rPr>
          <w:lang w:val="es-PE"/>
        </w:rPr>
        <w:t>de 20</w:t>
      </w:r>
      <w:r w:rsidRPr="00391B12" w:rsidR="001631D6">
        <w:rPr>
          <w:lang w:val="es-PE"/>
        </w:rPr>
        <w:t>2</w:t>
      </w:r>
      <w:r w:rsidRPr="00391B12" w:rsidR="0073373B">
        <w:rPr>
          <w:lang w:val="es-PE"/>
        </w:rPr>
        <w:t>5</w:t>
      </w:r>
    </w:p>
    <w:p w:rsidRPr="00391B12" w:rsidR="00804FBA" w:rsidP="00E06FC0" w:rsidRDefault="00804FBA" w14:paraId="2C8A5CBC" w14:textId="77777777">
      <w:pPr>
        <w:jc w:val="both"/>
        <w:rPr>
          <w:b/>
          <w:bCs/>
          <w:i/>
          <w:iCs/>
          <w:lang w:val="es-ES_tradnl"/>
        </w:rPr>
      </w:pPr>
    </w:p>
    <w:p w:rsidRPr="00391B12" w:rsidR="003F73A8" w:rsidP="00E06FC0" w:rsidRDefault="003F73A8" w14:paraId="00714C2C" w14:textId="77777777">
      <w:pPr>
        <w:jc w:val="both"/>
        <w:rPr>
          <w:b/>
          <w:bCs/>
          <w:i/>
          <w:iCs/>
          <w:lang w:val="es-ES_tradnl"/>
        </w:rPr>
      </w:pPr>
      <w:r w:rsidRPr="00391B12">
        <w:rPr>
          <w:b/>
          <w:bCs/>
          <w:i/>
          <w:iCs/>
          <w:lang w:val="es-ES_tradnl"/>
        </w:rPr>
        <w:t>La Secretaría Técnica certifica que la presente resolución cuenta con el voto de los vocales cuyos nombres figuran en el presente documento.</w:t>
      </w:r>
    </w:p>
    <w:p w:rsidRPr="00F0188C" w:rsidR="00707C3F" w:rsidP="00707C3F" w:rsidRDefault="00707C3F" w14:paraId="52D37E4A" w14:textId="77777777">
      <w:pPr>
        <w:jc w:val="both"/>
        <w:rPr>
          <w:b/>
          <w:bCs/>
          <w:i/>
          <w:iCs/>
          <w:lang w:val="es-ES_tradnl"/>
        </w:rPr>
      </w:pPr>
    </w:p>
    <w:p w:rsidRPr="00F0188C" w:rsidR="00707C3F" w:rsidP="00707C3F" w:rsidRDefault="00707C3F" w14:paraId="16A0C689" w14:textId="77777777">
      <w:pPr>
        <w:spacing w:line="360" w:lineRule="auto"/>
        <w:jc w:val="center"/>
        <w:rPr>
          <w:b/>
          <w:bCs/>
        </w:rPr>
      </w:pPr>
      <w:r w:rsidRPr="00F0188C">
        <w:rPr>
          <w:b/>
          <w:bCs/>
        </w:rPr>
        <w:t xml:space="preserve">María Eugenia Valdez Fernández Baca – </w:t>
      </w:r>
      <w:proofErr w:type="gramStart"/>
      <w:r w:rsidRPr="00F0188C">
        <w:rPr>
          <w:b/>
          <w:bCs/>
        </w:rPr>
        <w:t>Presidente</w:t>
      </w:r>
      <w:proofErr w:type="gramEnd"/>
    </w:p>
    <w:p w:rsidR="00707C3F" w:rsidP="00707C3F" w:rsidRDefault="00707C3F" w14:paraId="30ED2D98" w14:textId="77777777">
      <w:pPr>
        <w:spacing w:line="360" w:lineRule="auto"/>
        <w:jc w:val="center"/>
        <w:rPr>
          <w:b/>
          <w:bCs/>
        </w:rPr>
      </w:pPr>
      <w:r w:rsidRPr="00F0188C">
        <w:rPr>
          <w:b/>
          <w:bCs/>
        </w:rPr>
        <w:t xml:space="preserve">Rolando Eyzaguirre </w:t>
      </w:r>
      <w:proofErr w:type="spellStart"/>
      <w:r w:rsidRPr="00F0188C">
        <w:rPr>
          <w:b/>
          <w:bCs/>
        </w:rPr>
        <w:t>Maccan</w:t>
      </w:r>
      <w:proofErr w:type="spellEnd"/>
      <w:r w:rsidRPr="00F0188C">
        <w:rPr>
          <w:b/>
          <w:bCs/>
        </w:rPr>
        <w:t xml:space="preserve"> – Vocal</w:t>
      </w:r>
    </w:p>
    <w:p w:rsidRPr="00F0188C" w:rsidR="00707C3F" w:rsidP="00707C3F" w:rsidRDefault="00707C3F" w14:paraId="15FAE010" w14:textId="77777777">
      <w:pPr>
        <w:spacing w:line="360" w:lineRule="auto"/>
        <w:jc w:val="center"/>
        <w:rPr>
          <w:b/>
          <w:bCs/>
        </w:rPr>
      </w:pPr>
      <w:r w:rsidRPr="003058B6">
        <w:rPr>
          <w:b/>
          <w:bCs/>
        </w:rPr>
        <w:t>Antonio José Rodríguez Lobatón</w:t>
      </w:r>
      <w:r>
        <w:rPr>
          <w:b/>
          <w:bCs/>
        </w:rPr>
        <w:t xml:space="preserve"> </w:t>
      </w:r>
      <w:r w:rsidRPr="00F0188C">
        <w:rPr>
          <w:b/>
          <w:bCs/>
        </w:rPr>
        <w:t>– Vocal</w:t>
      </w:r>
    </w:p>
    <w:p w:rsidRPr="00F0188C" w:rsidR="00707C3F" w:rsidP="00707C3F" w:rsidRDefault="00707C3F" w14:paraId="54726FFF" w14:textId="77777777">
      <w:pPr>
        <w:spacing w:line="360" w:lineRule="auto"/>
        <w:jc w:val="center"/>
        <w:rPr>
          <w:lang w:val="es-MX"/>
        </w:rPr>
      </w:pPr>
      <w:r w:rsidRPr="00F0188C">
        <w:rPr>
          <w:b/>
          <w:bCs/>
        </w:rPr>
        <w:t>Gonzalo Abad del Busto - Vocal</w:t>
      </w:r>
    </w:p>
    <w:p w:rsidRPr="00F0188C" w:rsidR="001631D6" w:rsidP="00F15FBA" w:rsidRDefault="001631D6" w14:paraId="0DA96C46" w14:textId="77777777">
      <w:pPr>
        <w:jc w:val="both"/>
        <w:rPr>
          <w:lang w:val="es-MX"/>
        </w:rPr>
      </w:pPr>
    </w:p>
    <w:p w:rsidRPr="00F0188C" w:rsidR="00F15FBA" w:rsidP="00F15FBA" w:rsidRDefault="00F15FBA" w14:paraId="22C77427" w14:textId="77777777"/>
    <w:p w:rsidRPr="00F0188C"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2C59" w:rsidP="005F148C" w:rsidRDefault="00C32C59" w14:paraId="2A8BC4FB" w14:textId="77777777">
      <w:r>
        <w:separator/>
      </w:r>
    </w:p>
  </w:endnote>
  <w:endnote w:type="continuationSeparator" w:id="0">
    <w:p w:rsidR="00C32C59" w:rsidP="005F148C" w:rsidRDefault="00C32C59" w14:paraId="487330E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2C59" w:rsidP="005F148C" w:rsidRDefault="00C32C59" w14:paraId="18A77A1C" w14:textId="77777777">
      <w:r>
        <w:separator/>
      </w:r>
    </w:p>
  </w:footnote>
  <w:footnote w:type="continuationSeparator" w:id="0">
    <w:p w:rsidR="00C32C59" w:rsidP="005F148C" w:rsidRDefault="00C32C59" w14:paraId="7C92020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39"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9"/>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8"/>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4"/>
  </w:num>
  <w:num w:numId="39" w16cid:durableId="375400375">
    <w:abstractNumId w:val="0"/>
  </w:num>
  <w:num w:numId="40" w16cid:durableId="1536462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80092"/>
    <w:rsid w:val="00281026"/>
    <w:rsid w:val="002933C5"/>
    <w:rsid w:val="0029398F"/>
    <w:rsid w:val="0029474B"/>
    <w:rsid w:val="00295D63"/>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058B6"/>
    <w:rsid w:val="00311F7B"/>
    <w:rsid w:val="00312437"/>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A05A4"/>
    <w:rsid w:val="004A0E99"/>
    <w:rsid w:val="004A49EE"/>
    <w:rsid w:val="004B2DE9"/>
    <w:rsid w:val="004B3E9E"/>
    <w:rsid w:val="004B6DF1"/>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6AAF"/>
    <w:rsid w:val="004F7BD8"/>
    <w:rsid w:val="00501AF9"/>
    <w:rsid w:val="00503872"/>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353F"/>
    <w:rsid w:val="007D4065"/>
    <w:rsid w:val="007E0BA1"/>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AC8"/>
    <w:rsid w:val="00835D6A"/>
    <w:rsid w:val="00842606"/>
    <w:rsid w:val="008479C7"/>
    <w:rsid w:val="00851608"/>
    <w:rsid w:val="00864800"/>
    <w:rsid w:val="00865B73"/>
    <w:rsid w:val="0087071A"/>
    <w:rsid w:val="00873527"/>
    <w:rsid w:val="008806F2"/>
    <w:rsid w:val="008872DD"/>
    <w:rsid w:val="00892A1F"/>
    <w:rsid w:val="008930FB"/>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44AD"/>
    <w:rsid w:val="00A41C35"/>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86626"/>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32C59"/>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357"/>
    <w:rsid w:val="00E33E30"/>
    <w:rsid w:val="00E40C79"/>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58"/>
    <w:rsid w:val="00EA292A"/>
    <w:rsid w:val="00EB23A4"/>
    <w:rsid w:val="00EB5D8D"/>
    <w:rsid w:val="00EB69AF"/>
    <w:rsid w:val="00EC17DB"/>
    <w:rsid w:val="00EC4F40"/>
    <w:rsid w:val="00EC60F5"/>
    <w:rsid w:val="00EC7C08"/>
    <w:rsid w:val="00ED174B"/>
    <w:rsid w:val="00ED21EB"/>
    <w:rsid w:val="00ED2407"/>
    <w:rsid w:val="00ED3385"/>
    <w:rsid w:val="00ED5EF5"/>
    <w:rsid w:val="00EE1B5F"/>
    <w:rsid w:val="00EE2261"/>
    <w:rsid w:val="00EE2D5E"/>
    <w:rsid w:val="00EE3D96"/>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E7F42"/>
    <w:rsid w:val="00FF1388"/>
    <w:rsid w:val="00FF2213"/>
    <w:rsid w:val="00FF2485"/>
    <w:rsid w:val="03FAD7DE"/>
    <w:rsid w:val="0F9FA70F"/>
    <w:rsid w:val="1144B305"/>
    <w:rsid w:val="1859A209"/>
    <w:rsid w:val="1B1DB7FC"/>
    <w:rsid w:val="1E9C4403"/>
    <w:rsid w:val="21DE0F80"/>
    <w:rsid w:val="2AED5033"/>
    <w:rsid w:val="2C4A57B5"/>
    <w:rsid w:val="30A43DE3"/>
    <w:rsid w:val="3638EB41"/>
    <w:rsid w:val="4CDA4059"/>
    <w:rsid w:val="4EEAA8CF"/>
    <w:rsid w:val="5458C521"/>
    <w:rsid w:val="5A3917E5"/>
    <w:rsid w:val="614E198B"/>
    <w:rsid w:val="63D92AC1"/>
    <w:rsid w:val="67913061"/>
    <w:rsid w:val="69C1E66D"/>
    <w:rsid w:val="6C91AFC6"/>
    <w:rsid w:val="71034892"/>
    <w:rsid w:val="7317C90C"/>
    <w:rsid w:val="76699105"/>
    <w:rsid w:val="7F7A4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C30A79B-AD9D-4D22-8EAA-DC0EF71574D5}"/>
</file>

<file path=customXml/itemProps3.xml><?xml version="1.0" encoding="utf-8"?>
<ds:datastoreItem xmlns:ds="http://schemas.openxmlformats.org/officeDocument/2006/customXml" ds:itemID="{74840791-2DB7-429F-BF9B-ADD5C2763790}"/>
</file>

<file path=customXml/itemProps4.xml><?xml version="1.0" encoding="utf-8"?>
<ds:datastoreItem xmlns:ds="http://schemas.openxmlformats.org/officeDocument/2006/customXml" ds:itemID="{137F3EC3-41FA-47EA-9717-BDDE5652FCE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444</cp:revision>
  <cp:lastPrinted>2025-05-06T17:10:00Z</cp:lastPrinted>
  <dcterms:created xsi:type="dcterms:W3CDTF">2023-06-22T13:57:00Z</dcterms:created>
  <dcterms:modified xsi:type="dcterms:W3CDTF">2026-03-23T17:48:40Z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