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0FEB" w:rsidR="005F56B2" w:rsidP="00E80FEB" w:rsidRDefault="00F15FBA" w14:paraId="765BEF57" w14:textId="00057723">
      <w:pPr>
        <w:pStyle w:val="Ttulo"/>
        <w:outlineLvl w:val="0"/>
        <w:rPr>
          <w:lang w:val="es-PE"/>
        </w:rPr>
      </w:pPr>
      <w:r w:rsidRPr="00391B12">
        <w:rPr>
          <w:lang w:val="es-PE"/>
        </w:rPr>
        <w:t>RESOLUCIÓN N</w:t>
      </w:r>
      <w:r w:rsidRPr="00391B12" w:rsidR="001631D6">
        <w:rPr>
          <w:lang w:val="es-PE"/>
        </w:rPr>
        <w:t xml:space="preserve">° </w:t>
      </w:r>
      <w:r w:rsidRPr="00391B12" w:rsidR="00015A30">
        <w:rPr>
          <w:lang w:val="es-PE"/>
        </w:rPr>
        <w:t>0</w:t>
      </w:r>
      <w:r w:rsidRPr="00391B12" w:rsidR="001819BA">
        <w:rPr>
          <w:lang w:val="es-PE"/>
        </w:rPr>
        <w:t>6</w:t>
      </w:r>
      <w:r w:rsidR="00AA2F30">
        <w:rPr>
          <w:lang w:val="es-PE"/>
        </w:rPr>
        <w:t>8</w:t>
      </w:r>
      <w:r w:rsidRPr="00391B12" w:rsidR="001631D6">
        <w:rPr>
          <w:lang w:val="es-PE"/>
        </w:rPr>
        <w:t>/2</w:t>
      </w:r>
      <w:r w:rsidRPr="00391B12" w:rsidR="0073373B">
        <w:rPr>
          <w:lang w:val="es-PE"/>
        </w:rPr>
        <w:t>5</w:t>
      </w:r>
    </w:p>
    <w:p w:rsidRPr="00CC5FE6" w:rsidR="00CC5FE6" w:rsidP="00CC5FE6" w:rsidRDefault="00CC5FE6" w14:paraId="68B3B44F" w14:textId="77777777">
      <w:pPr>
        <w:jc w:val="both"/>
        <w:outlineLvl w:val="0"/>
        <w:rPr>
          <w:lang w:val="es-PE"/>
        </w:rPr>
      </w:pPr>
    </w:p>
    <w:p w:rsidR="00CC5FE6" w:rsidP="00CC5FE6" w:rsidRDefault="00CC5FE6" w14:paraId="51192F36" w14:textId="77777777">
      <w:pPr>
        <w:jc w:val="both"/>
        <w:outlineLvl w:val="0"/>
        <w:rPr>
          <w:b/>
          <w:lang w:val="es-PE"/>
        </w:rPr>
      </w:pPr>
      <w:r w:rsidRPr="00CC5FE6">
        <w:rPr>
          <w:b/>
          <w:lang w:val="es-PE"/>
        </w:rPr>
        <w:t>VISTOS:</w:t>
      </w:r>
    </w:p>
    <w:p w:rsidRPr="00CC5FE6" w:rsidR="00CC5FE6" w:rsidP="00CC5FE6" w:rsidRDefault="00CC5FE6" w14:paraId="0DFA2DB0" w14:textId="77777777">
      <w:pPr>
        <w:jc w:val="both"/>
        <w:outlineLvl w:val="0"/>
        <w:rPr>
          <w:b/>
          <w:lang w:val="es-PE"/>
        </w:rPr>
      </w:pPr>
    </w:p>
    <w:p w:rsidR="00CC5FE6" w:rsidP="3F3A28C6" w:rsidRDefault="00CC5FE6" w14:paraId="4E3515C4" w14:textId="21085521">
      <w:pPr>
        <w:jc w:val="both"/>
        <w:outlineLvl w:val="0"/>
        <w:rPr>
          <w:b w:val="1"/>
          <w:bCs w:val="1"/>
          <w:lang w:val="es-MX"/>
        </w:rPr>
      </w:pPr>
      <w:r w:rsidRPr="3F3A28C6" w:rsidR="00CC5FE6">
        <w:rPr>
          <w:lang w:val="es-PE"/>
        </w:rPr>
        <w:t xml:space="preserve">La reclamación presentada ante esta Defensoría del Asegurado por doña </w:t>
      </w:r>
      <w:r w:rsidRPr="3F3A28C6" w:rsidR="4584DC2C">
        <w:rPr>
          <w:lang w:val="es-PE"/>
        </w:rPr>
        <w:t>...............................................................................................</w:t>
      </w:r>
      <w:r w:rsidRPr="3F3A28C6" w:rsidR="00CC5FE6">
        <w:rPr>
          <w:lang w:val="es-PE"/>
        </w:rPr>
        <w:t xml:space="preserve"> contra </w:t>
      </w:r>
      <w:r w:rsidRPr="3F3A28C6" w:rsidR="6B0A0786">
        <w:rPr>
          <w:b w:val="1"/>
          <w:bCs w:val="1"/>
          <w:lang w:val="es-MX"/>
        </w:rPr>
        <w:t>.................................................................................................................</w:t>
      </w:r>
      <w:r w:rsidRPr="3F3A28C6" w:rsidR="00CC5FE6">
        <w:rPr>
          <w:b w:val="1"/>
          <w:bCs w:val="1"/>
          <w:lang w:val="es-MX"/>
        </w:rPr>
        <w:t xml:space="preserve"> </w:t>
      </w:r>
      <w:r w:rsidRPr="3F3A28C6" w:rsidR="00CC5FE6">
        <w:rPr>
          <w:b w:val="1"/>
          <w:bCs w:val="1"/>
          <w:lang w:val="es-PE"/>
        </w:rPr>
        <w:t>(</w:t>
      </w:r>
      <w:r w:rsidRPr="3F3A28C6" w:rsidR="573F7B99">
        <w:rPr>
          <w:b w:val="1"/>
          <w:bCs w:val="1"/>
          <w:lang w:val="es-PE"/>
        </w:rPr>
        <w:t>..................</w:t>
      </w:r>
      <w:r w:rsidRPr="3F3A28C6" w:rsidR="00CC5FE6">
        <w:rPr>
          <w:b w:val="1"/>
          <w:bCs w:val="1"/>
          <w:lang w:val="es-PE"/>
        </w:rPr>
        <w:t xml:space="preserve">) </w:t>
      </w:r>
      <w:r w:rsidRPr="3F3A28C6" w:rsidR="00CC5FE6">
        <w:rPr>
          <w:lang w:val="es-PE"/>
        </w:rPr>
        <w:t>en relación al</w:t>
      </w:r>
      <w:r w:rsidRPr="3F3A28C6" w:rsidR="00CC5FE6">
        <w:rPr>
          <w:b w:val="1"/>
          <w:bCs w:val="1"/>
          <w:lang w:val="es-MX"/>
        </w:rPr>
        <w:t xml:space="preserve"> SEGURO DE DESGRAVAMEN CMAC </w:t>
      </w:r>
      <w:r w:rsidRPr="3F3A28C6" w:rsidR="00CC5FE6">
        <w:rPr>
          <w:b w:val="1"/>
          <w:bCs w:val="1"/>
          <w:lang w:val="es-MX"/>
        </w:rPr>
        <w:t xml:space="preserve">PIURA  </w:t>
      </w:r>
      <w:r w:rsidRPr="3F3A28C6" w:rsidR="00CC5FE6">
        <w:rPr>
          <w:lang w:val="es-MX"/>
        </w:rPr>
        <w:t>PÓLIZA</w:t>
      </w:r>
      <w:r w:rsidRPr="3F3A28C6" w:rsidR="00CC5FE6">
        <w:rPr>
          <w:lang w:val="es-MX"/>
        </w:rPr>
        <w:t xml:space="preserve"> </w:t>
      </w:r>
      <w:r w:rsidRPr="3F3A28C6" w:rsidR="00CC5FE6">
        <w:rPr>
          <w:lang w:val="es-MX"/>
        </w:rPr>
        <w:t>Nº</w:t>
      </w:r>
      <w:r w:rsidRPr="3F3A28C6" w:rsidR="00CC5FE6">
        <w:rPr>
          <w:b w:val="1"/>
          <w:bCs w:val="1"/>
          <w:lang w:val="es-MX"/>
        </w:rPr>
        <w:t xml:space="preserve"> </w:t>
      </w:r>
      <w:r w:rsidRPr="3F3A28C6" w:rsidR="4C9C0EED">
        <w:rPr>
          <w:lang w:val="es-PE"/>
        </w:rPr>
        <w:t>................................</w:t>
      </w:r>
      <w:r w:rsidRPr="3F3A28C6" w:rsidR="00CC5FE6">
        <w:rPr>
          <w:lang w:val="es-PE"/>
        </w:rPr>
        <w:t>,</w:t>
      </w:r>
      <w:r w:rsidRPr="3F3A28C6" w:rsidR="00CC5FE6">
        <w:rPr>
          <w:lang w:val="es-MX"/>
        </w:rPr>
        <w:t xml:space="preserve"> contratada el 02 de junio de 2022 por el asegurado don </w:t>
      </w:r>
      <w:r w:rsidRPr="3F3A28C6" w:rsidR="0D753EE9">
        <w:rPr>
          <w:lang w:val="es-MX"/>
        </w:rPr>
        <w:t>..................................................................</w:t>
      </w:r>
      <w:r w:rsidRPr="3F3A28C6" w:rsidR="00CC5FE6">
        <w:rPr>
          <w:lang w:val="es-MX"/>
        </w:rPr>
        <w:t>, fallecido el 02 de marzo de 2024</w:t>
      </w:r>
      <w:r w:rsidRPr="3F3A28C6" w:rsidR="00CC5FE6">
        <w:rPr>
          <w:b w:val="1"/>
          <w:bCs w:val="1"/>
          <w:lang w:val="es-MX"/>
        </w:rPr>
        <w:t>.</w:t>
      </w:r>
    </w:p>
    <w:p w:rsidRPr="00CC5FE6" w:rsidR="00CC5FE6" w:rsidP="00CC5FE6" w:rsidRDefault="00CC5FE6" w14:paraId="0839687B" w14:textId="77777777">
      <w:pPr>
        <w:jc w:val="both"/>
        <w:outlineLvl w:val="0"/>
        <w:rPr>
          <w:b/>
          <w:lang w:val="es-MX"/>
        </w:rPr>
      </w:pPr>
    </w:p>
    <w:p w:rsidR="00CC5FE6" w:rsidP="00CC5FE6" w:rsidRDefault="00CC5FE6" w14:paraId="6590D04D" w14:textId="3B9CAFE9">
      <w:pPr>
        <w:jc w:val="both"/>
        <w:outlineLvl w:val="0"/>
        <w:rPr>
          <w:lang w:val="es-PE"/>
        </w:rPr>
      </w:pPr>
      <w:r w:rsidRPr="3F3A28C6" w:rsidR="00CC5FE6">
        <w:rPr>
          <w:lang w:val="es-PE"/>
        </w:rPr>
        <w:t xml:space="preserve">Que, habiéndosele corrido traslado de la respectiva reclamación, </w:t>
      </w:r>
      <w:r w:rsidRPr="3F3A28C6" w:rsidR="573F7B99">
        <w:rPr>
          <w:lang w:val="es-PE"/>
        </w:rPr>
        <w:t>..................</w:t>
      </w:r>
      <w:r w:rsidRPr="3F3A28C6" w:rsidR="00CC5FE6">
        <w:rPr>
          <w:lang w:val="es-PE"/>
        </w:rPr>
        <w:t xml:space="preserve"> presentó sus respectivos descargos y la documentación solicitada;</w:t>
      </w:r>
    </w:p>
    <w:p w:rsidRPr="00CC5FE6" w:rsidR="00CC5FE6" w:rsidP="00CC5FE6" w:rsidRDefault="00CC5FE6" w14:paraId="035757EC" w14:textId="77777777">
      <w:pPr>
        <w:jc w:val="both"/>
        <w:outlineLvl w:val="0"/>
        <w:rPr>
          <w:lang w:val="es-PE"/>
        </w:rPr>
      </w:pPr>
    </w:p>
    <w:p w:rsidR="00CC5FE6" w:rsidP="00CC5FE6" w:rsidRDefault="00CC5FE6" w14:paraId="7F93FA7A" w14:textId="77777777">
      <w:pPr>
        <w:jc w:val="both"/>
        <w:outlineLvl w:val="0"/>
        <w:rPr>
          <w:lang w:val="es-PE"/>
        </w:rPr>
      </w:pPr>
      <w:r w:rsidRPr="00CC5FE6">
        <w:rPr>
          <w:lang w:val="es-PE"/>
        </w:rPr>
        <w:t>Que, el 31 de marzo de 2024 se realizó la audiencia virtual de vista con la concurrencia de ambas partes, las que sustentaron sus respectivas posiciones conforme consta de la correspondiente acta;</w:t>
      </w:r>
    </w:p>
    <w:p w:rsidRPr="00CC5FE6" w:rsidR="00CC5FE6" w:rsidP="00CC5FE6" w:rsidRDefault="00CC5FE6" w14:paraId="2477676B" w14:textId="77777777">
      <w:pPr>
        <w:jc w:val="both"/>
        <w:outlineLvl w:val="0"/>
        <w:rPr>
          <w:lang w:val="es-PE"/>
        </w:rPr>
      </w:pPr>
    </w:p>
    <w:p w:rsidR="00CC5FE6" w:rsidP="00CC5FE6" w:rsidRDefault="00CC5FE6" w14:paraId="6AFD18B9" w14:textId="3A43AA1A">
      <w:pPr>
        <w:jc w:val="both"/>
        <w:outlineLvl w:val="0"/>
        <w:rPr>
          <w:lang w:val="es-PE"/>
        </w:rPr>
      </w:pPr>
      <w:r w:rsidRPr="3F3A28C6" w:rsidR="00CC5FE6">
        <w:rPr>
          <w:lang w:val="es-MX"/>
        </w:rPr>
        <w:t xml:space="preserve">Que, la reclamación se sustenta resumidamente en lo siguiente: </w:t>
      </w:r>
      <w:r w:rsidRPr="3F3A28C6" w:rsidR="00CC5FE6">
        <w:rPr>
          <w:lang w:val="es-PE"/>
        </w:rPr>
        <w:t xml:space="preserve">a) El señor </w:t>
      </w:r>
      <w:r w:rsidRPr="3F3A28C6" w:rsidR="0D753EE9">
        <w:rPr>
          <w:lang w:val="es-PE"/>
        </w:rPr>
        <w:t>..................................................................</w:t>
      </w:r>
      <w:r w:rsidRPr="3F3A28C6" w:rsidR="00CC5FE6">
        <w:rPr>
          <w:lang w:val="es-PE"/>
        </w:rPr>
        <w:t xml:space="preserve"> contrató la póliza de Seguro de Desgravamen en el contexto de un crédito otorgado por CMAC Piura el 02 de junio de 2022; b) el asegurado falleció el 02 de marzo de 2024 y la solicitud de cobertura se presentó con la documentación completa el 08 de abril de 2024; c) la aseguradora rechazó la cobertura argumentando antecedentes médicos preexistentes (diabetes mellitus) y una supuesta declaración inexacta dolosa del asegurado en la Declaración de Salud Personal; d) el certificado de defunción establece como causa básica del fallecimiento un infarto agudo al miocardio, la diabetes mellitus solo se menciona como una causa antecedente, pero no figura como causa básica ni directa del fallecimiento; e) según los términos de la póliza y la normativa aplicable una exclusión por preexistencia solo es válida si existe un vínculo causal directo y probado entre la enfermedad preexistente y el siniestro, la aseguradora no presentó documentación médica que demuestre que la diabetes fue la causa principal del fallecimiento, incumpliendo con su carga probatoria; f) de acuerdo al artículo 13 de la ley del contrato de seguro, no procede la reticencia si la omisión o inexactitud no influyó en la ocurrencia del siniestro ni en la obligación de la aseguradora; o si la aseguradora conocía o debía conocer el verdadero estado de salud del asegurado; en este caso la diabetes no tuvo influencia directa en la causa básica del fallecimiento, por tanto la nulidad invocada es improcedente; g) de acuerdo con el código de protección y defensa del consumidor, los consumidores tienen derecho a recibir información clara, suficiente y oportuna sobre las condiciones de los contratos, no se ha proporcionado información adecuada sobre la aplicación de la exclusión por preexistencia, ni sobre las consecuencias de la Declaración de Salud, lo que constituye una práctica abusiva y vulnera derechos fundamentales del asegurado; h) no se ha fundamentado el rechazo en informes técnicos claros exigidos por el Reglamento para la Gestión y Pago de Siniestros, </w:t>
      </w:r>
      <w:r w:rsidRPr="3F3A28C6" w:rsidR="573F7B99">
        <w:rPr>
          <w:lang w:val="es-PE"/>
        </w:rPr>
        <w:t>..................</w:t>
      </w:r>
      <w:r w:rsidRPr="3F3A28C6" w:rsidR="00CC5FE6">
        <w:rPr>
          <w:lang w:val="es-PE"/>
        </w:rPr>
        <w:t xml:space="preserve"> no ha presentado pruebas concluyentes que vinculen la diabetes con el fallecimiento; por lo que solicita se proceda al pago de la indemnización correspondiente a la póliza reclamada</w:t>
      </w:r>
      <w:r w:rsidRPr="3F3A28C6" w:rsidR="00CC5FE6">
        <w:rPr>
          <w:lang w:val="es-PE"/>
        </w:rPr>
        <w:t>.</w:t>
      </w:r>
    </w:p>
    <w:p w:rsidRPr="00CC5FE6" w:rsidR="00CC5FE6" w:rsidP="00CC5FE6" w:rsidRDefault="00CC5FE6" w14:paraId="5420F705" w14:textId="77777777">
      <w:pPr>
        <w:jc w:val="both"/>
        <w:outlineLvl w:val="0"/>
        <w:rPr>
          <w:lang w:val="es-MX"/>
        </w:rPr>
      </w:pPr>
    </w:p>
    <w:p w:rsidRPr="00CC5FE6" w:rsidR="00CC5FE6" w:rsidP="00CC5FE6" w:rsidRDefault="00CC5FE6" w14:paraId="0AAA5B89" w14:textId="62C25907">
      <w:pPr>
        <w:jc w:val="both"/>
        <w:outlineLvl w:val="0"/>
        <w:rPr>
          <w:lang w:val="es-PE"/>
        </w:rPr>
      </w:pPr>
      <w:r w:rsidRPr="3F3A28C6" w:rsidR="00CC5FE6">
        <w:rPr>
          <w:lang w:val="es-PE"/>
        </w:rPr>
        <w:t xml:space="preserve">Que, por su parte, la aseguradora solicita que la reclamación sea desestimada, por las razones que se enuncian resumidamente a continuación: a) el asegurado solicitó un préstamo a la Caja Municipal de Ahorro y Crédito de Piura el cual fue desembolsado el  </w:t>
      </w:r>
      <w:r w:rsidRPr="3F3A28C6" w:rsidR="00CC5FE6">
        <w:rPr>
          <w:lang w:val="es-PE"/>
        </w:rPr>
        <w:t xml:space="preserve">02/06/2022, en la misma fecha el asegurado contrató la póliza de seguro de desgravamen Póliza </w:t>
      </w:r>
      <w:r w:rsidRPr="3F3A28C6" w:rsidR="00CC5FE6">
        <w:rPr>
          <w:lang w:val="es-PE"/>
        </w:rPr>
        <w:t>N°</w:t>
      </w:r>
      <w:r w:rsidRPr="3F3A28C6" w:rsidR="00CC5FE6">
        <w:rPr>
          <w:lang w:val="es-PE"/>
        </w:rPr>
        <w:t xml:space="preserve"> </w:t>
      </w:r>
      <w:r w:rsidRPr="3F3A28C6" w:rsidR="4C9C0EED">
        <w:rPr>
          <w:lang w:val="es-PE"/>
        </w:rPr>
        <w:t>................................</w:t>
      </w:r>
      <w:r w:rsidRPr="3F3A28C6" w:rsidR="00CC5FE6">
        <w:rPr>
          <w:lang w:val="es-PE"/>
        </w:rPr>
        <w:t xml:space="preserve">, con </w:t>
      </w:r>
      <w:r w:rsidRPr="3F3A28C6" w:rsidR="573F7B99">
        <w:rPr>
          <w:lang w:val="es-PE"/>
        </w:rPr>
        <w:t>..................</w:t>
      </w:r>
      <w:r w:rsidRPr="3F3A28C6" w:rsidR="00CC5FE6">
        <w:rPr>
          <w:lang w:val="es-PE"/>
        </w:rPr>
        <w:t xml:space="preserve"> asociada a dicho crédito; b) como consecuencia del fallecimiento del asegurado, la reclamante solicitó la activación de la respectiva póliza de seguro, siendo que con fecha 29 de abril de 2024 se le comunicó el rechazo de cobertura puesto que el fallecimiento fue a causa de enfermedades preexistentes a la contratación del seguro de desgravamen; c) la reclamante sostiene que la diabetes se menciona como una causa antecedente pero no relacionada con la causa básica de la muerte; no obstante, el certificado de defunción se refiere a las causas antecedentes como los estados que produjeron la causa de muerte directa; en tal sentido refiere que el infarto fue consecuencia directa del padecimiento de diabetes mellitus, diagnóstico previo a la contratación del seguro; d) la póliza menciona como exclusión el deceso a consecuencia de enfermedades preexistentes; por lo que ratifican el rechazo de cobertura del seguro.  </w:t>
      </w:r>
    </w:p>
    <w:p w:rsidRPr="00CC5FE6" w:rsidR="00CC5FE6" w:rsidP="00CC5FE6" w:rsidRDefault="00CC5FE6" w14:paraId="448640A8" w14:textId="77777777">
      <w:pPr>
        <w:jc w:val="both"/>
        <w:outlineLvl w:val="0"/>
        <w:rPr>
          <w:b/>
          <w:bCs/>
          <w:lang w:val="es-PE"/>
        </w:rPr>
      </w:pPr>
    </w:p>
    <w:p w:rsidRPr="00CC5FE6" w:rsidR="00CC5FE6" w:rsidP="00CC5FE6" w:rsidRDefault="00CC5FE6" w14:paraId="6D6B351C" w14:textId="77777777">
      <w:pPr>
        <w:jc w:val="both"/>
        <w:outlineLvl w:val="0"/>
        <w:rPr>
          <w:lang w:val="es-PE"/>
        </w:rPr>
      </w:pPr>
    </w:p>
    <w:p w:rsidR="00CC5FE6" w:rsidP="00CC5FE6" w:rsidRDefault="00CC5FE6" w14:paraId="44E16955" w14:textId="77777777">
      <w:pPr>
        <w:jc w:val="both"/>
        <w:outlineLvl w:val="0"/>
        <w:rPr>
          <w:b/>
          <w:bCs/>
          <w:lang w:val="es-PE"/>
        </w:rPr>
      </w:pPr>
      <w:r w:rsidRPr="00CC5FE6">
        <w:rPr>
          <w:b/>
          <w:bCs/>
          <w:lang w:val="es-PE"/>
        </w:rPr>
        <w:t>CONSIDERANDO:</w:t>
      </w:r>
    </w:p>
    <w:p w:rsidRPr="00CC5FE6" w:rsidR="00CC5FE6" w:rsidP="00CC5FE6" w:rsidRDefault="00CC5FE6" w14:paraId="244B1D33" w14:textId="77777777">
      <w:pPr>
        <w:jc w:val="both"/>
        <w:outlineLvl w:val="0"/>
        <w:rPr>
          <w:b/>
          <w:bCs/>
          <w:lang w:val="es-PE"/>
        </w:rPr>
      </w:pPr>
    </w:p>
    <w:p w:rsidRPr="00CC5FE6" w:rsidR="00CC5FE6" w:rsidP="00CC5FE6" w:rsidRDefault="00CC5FE6" w14:paraId="1692CCF4" w14:textId="77777777">
      <w:pPr>
        <w:jc w:val="both"/>
        <w:outlineLvl w:val="0"/>
        <w:rPr>
          <w:lang w:val="es-PE"/>
        </w:rPr>
      </w:pPr>
      <w:bookmarkStart w:name="_Hlk487460372" w:id="0"/>
      <w:r w:rsidRPr="00CC5FE6">
        <w:rPr>
          <w:b/>
          <w:u w:val="single"/>
          <w:lang w:val="es-PE"/>
        </w:rPr>
        <w:t>PRIMERO</w:t>
      </w:r>
      <w:bookmarkEnd w:id="0"/>
      <w:r w:rsidRPr="00CC5FE6">
        <w:rPr>
          <w:b/>
          <w:lang w:val="es-PE"/>
        </w:rPr>
        <w:t xml:space="preserve">: </w:t>
      </w:r>
      <w:r w:rsidRPr="00CC5FE6">
        <w:rPr>
          <w:lang w:val="es-PE"/>
        </w:rPr>
        <w:t>Que, conforme a su Reglamento, la</w:t>
      </w:r>
      <w:r w:rsidRPr="00CC5FE6">
        <w:rPr>
          <w:b/>
          <w:bCs/>
          <w:lang w:val="es-PE"/>
        </w:rPr>
        <w:t xml:space="preserve"> </w:t>
      </w:r>
      <w:r w:rsidRPr="00CC5FE6">
        <w:rPr>
          <w:lang w:val="es-PE"/>
        </w:rPr>
        <w:t>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w:t>
      </w:r>
    </w:p>
    <w:p w:rsidRPr="00CC5FE6" w:rsidR="00CC5FE6" w:rsidP="00CC5FE6" w:rsidRDefault="00CC5FE6" w14:paraId="18CD75C6" w14:textId="77777777">
      <w:pPr>
        <w:jc w:val="both"/>
        <w:outlineLvl w:val="0"/>
        <w:rPr>
          <w:lang w:val="es-PE"/>
        </w:rPr>
      </w:pPr>
    </w:p>
    <w:p w:rsidRPr="00CC5FE6" w:rsidR="00CC5FE6" w:rsidP="00CC5FE6" w:rsidRDefault="00CC5FE6" w14:paraId="1D2BEB33" w14:textId="77777777">
      <w:pPr>
        <w:jc w:val="both"/>
        <w:outlineLvl w:val="0"/>
        <w:rPr>
          <w:lang w:val="es-PE"/>
        </w:rPr>
      </w:pPr>
      <w:r w:rsidRPr="00CC5FE6">
        <w:rPr>
          <w:b/>
          <w:bCs/>
          <w:u w:val="single"/>
          <w:lang w:val="es-PE"/>
        </w:rPr>
        <w:t>SEGUNDO</w:t>
      </w:r>
      <w:r w:rsidRPr="00CC5FE6">
        <w:rPr>
          <w:b/>
          <w:bCs/>
          <w:lang w:val="es-PE"/>
        </w:rPr>
        <w:t xml:space="preserve">: </w:t>
      </w:r>
      <w:r w:rsidRPr="00CC5FE6">
        <w:rPr>
          <w:lang w:val="es-PE"/>
        </w:rPr>
        <w:t>Asimismo, de acuerdo a</w:t>
      </w:r>
      <w:r w:rsidRPr="00CC5FE6">
        <w:rPr>
          <w:b/>
          <w:lang w:val="es-PE"/>
        </w:rPr>
        <w:t xml:space="preserve"> </w:t>
      </w:r>
      <w:r w:rsidRPr="00CC5FE6">
        <w:rPr>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C5FE6" w:rsidR="00CC5FE6" w:rsidP="00CC5FE6" w:rsidRDefault="00CC5FE6" w14:paraId="38EAB4D5" w14:textId="77777777">
      <w:pPr>
        <w:jc w:val="both"/>
        <w:outlineLvl w:val="0"/>
        <w:rPr>
          <w:bCs/>
          <w:lang w:val="es-PE"/>
        </w:rPr>
      </w:pPr>
    </w:p>
    <w:p w:rsidRPr="00CC5FE6" w:rsidR="00CC5FE6" w:rsidP="00CC5FE6" w:rsidRDefault="00CC5FE6" w14:paraId="1F2816CA" w14:textId="77777777">
      <w:pPr>
        <w:jc w:val="both"/>
        <w:outlineLvl w:val="0"/>
        <w:rPr>
          <w:lang w:val="es-PE"/>
        </w:rPr>
      </w:pPr>
      <w:r w:rsidRPr="00CC5FE6">
        <w:rPr>
          <w:b/>
          <w:bCs/>
          <w:u w:val="single"/>
          <w:lang w:val="es-PE"/>
        </w:rPr>
        <w:t>TERCERO</w:t>
      </w:r>
      <w:r w:rsidRPr="00CC5FE6">
        <w:rPr>
          <w:b/>
          <w:bCs/>
          <w:lang w:val="es-PE"/>
        </w:rPr>
        <w:t>:</w:t>
      </w:r>
      <w:r w:rsidRPr="00CC5FE6">
        <w:rPr>
          <w:lang w:val="es-PE"/>
        </w:rPr>
        <w:t xml:space="preserve"> Que, </w:t>
      </w:r>
      <w:proofErr w:type="gramStart"/>
      <w:r w:rsidRPr="00CC5FE6">
        <w:rPr>
          <w:lang w:val="es-PE"/>
        </w:rPr>
        <w:t>de acuerdo a</w:t>
      </w:r>
      <w:proofErr w:type="gramEnd"/>
      <w:r w:rsidRPr="00CC5FE6">
        <w:rPr>
          <w:lang w:val="es-PE"/>
        </w:rPr>
        <w:t xml:space="preserve"> la Ley Nro. 29946 – Ley del Contrato de Seguro,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C5FE6" w:rsidR="00CC5FE6" w:rsidP="00CC5FE6" w:rsidRDefault="00CC5FE6" w14:paraId="5FFEFAD4" w14:textId="77777777">
      <w:pPr>
        <w:jc w:val="both"/>
        <w:outlineLvl w:val="0"/>
        <w:rPr>
          <w:lang w:val="es-PE"/>
        </w:rPr>
      </w:pPr>
    </w:p>
    <w:p w:rsidRPr="00CC5FE6" w:rsidR="00CC5FE6" w:rsidP="00CC5FE6" w:rsidRDefault="00CC5FE6" w14:paraId="53E980BD" w14:textId="77777777">
      <w:pPr>
        <w:jc w:val="both"/>
        <w:outlineLvl w:val="0"/>
        <w:rPr>
          <w:lang w:val="es-PE"/>
        </w:rPr>
      </w:pPr>
      <w:r w:rsidRPr="00CC5FE6">
        <w:rPr>
          <w:b/>
          <w:u w:val="single"/>
          <w:lang w:val="es-PE"/>
        </w:rPr>
        <w:t>CUARTO</w:t>
      </w:r>
      <w:r w:rsidRPr="00CC5FE6">
        <w:rPr>
          <w:b/>
          <w:lang w:val="es-PE"/>
        </w:rPr>
        <w:t>:</w:t>
      </w:r>
      <w:r w:rsidRPr="00CC5FE6">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CC5FE6" w:rsidR="00CC5FE6" w:rsidP="00CC5FE6" w:rsidRDefault="00CC5FE6" w14:paraId="3FFCB7D0" w14:textId="77777777">
      <w:pPr>
        <w:jc w:val="both"/>
        <w:outlineLvl w:val="0"/>
        <w:rPr>
          <w:bCs/>
          <w:lang w:val="es-PE"/>
        </w:rPr>
      </w:pPr>
    </w:p>
    <w:p w:rsidRPr="00CC5FE6" w:rsidR="00CC5FE6" w:rsidP="00CC5FE6" w:rsidRDefault="00CC5FE6" w14:paraId="5D2488A4" w14:textId="77777777">
      <w:pPr>
        <w:jc w:val="both"/>
        <w:outlineLvl w:val="0"/>
        <w:rPr>
          <w:lang w:val="es-PE"/>
        </w:rPr>
      </w:pPr>
      <w:r w:rsidRPr="00CC5FE6">
        <w:rPr>
          <w:b/>
          <w:bCs/>
          <w:u w:val="single"/>
          <w:lang w:val="es-PE"/>
        </w:rPr>
        <w:t>QUINTO</w:t>
      </w:r>
      <w:r w:rsidRPr="00CC5FE6">
        <w:rPr>
          <w:b/>
          <w:bCs/>
          <w:lang w:val="es-PE"/>
        </w:rPr>
        <w:t xml:space="preserve">: </w:t>
      </w:r>
      <w:r w:rsidRPr="00CC5FE6">
        <w:rPr>
          <w:bCs/>
          <w:lang w:val="es-PE"/>
        </w:rPr>
        <w:t>Que, conforme al artículo 196 del Código Procesal Civil, corresponde a quien invoca hechos probar su existencia, así como a quien los contradice invocando nuevos hechos; sin perjuicio de aplicarse las presunciones legales correspondientes.</w:t>
      </w:r>
    </w:p>
    <w:p w:rsidRPr="00CC5FE6" w:rsidR="00CC5FE6" w:rsidP="00CC5FE6" w:rsidRDefault="00CC5FE6" w14:paraId="5D9AF2DD" w14:textId="77777777">
      <w:pPr>
        <w:jc w:val="both"/>
        <w:outlineLvl w:val="0"/>
        <w:rPr>
          <w:bCs/>
          <w:lang w:val="es-PE"/>
        </w:rPr>
      </w:pPr>
    </w:p>
    <w:p w:rsidRPr="00CC5FE6" w:rsidR="00CC5FE6" w:rsidP="00CC5FE6" w:rsidRDefault="00CC5FE6" w14:paraId="1C63E8B8" w14:textId="77777777">
      <w:pPr>
        <w:jc w:val="both"/>
        <w:outlineLvl w:val="0"/>
        <w:rPr>
          <w:lang w:val="es-PE"/>
        </w:rPr>
      </w:pPr>
      <w:r w:rsidRPr="00CC5FE6">
        <w:rPr>
          <w:b/>
          <w:u w:val="single"/>
          <w:lang w:val="es-PE"/>
        </w:rPr>
        <w:lastRenderedPageBreak/>
        <w:t>SEXTO</w:t>
      </w:r>
      <w:r w:rsidRPr="00CC5FE6">
        <w:rPr>
          <w:b/>
          <w:lang w:val="es-PE"/>
        </w:rPr>
        <w:t>:</w:t>
      </w:r>
      <w:r w:rsidRPr="00CC5FE6">
        <w:rPr>
          <w:lang w:val="es-PE"/>
        </w:rPr>
        <w:t xml:space="preserve"> Sobre la base de los términos contenidos en la reclamación y en la absolución de </w:t>
      </w:r>
      <w:proofErr w:type="gramStart"/>
      <w:r w:rsidRPr="00CC5FE6">
        <w:rPr>
          <w:lang w:val="es-PE"/>
        </w:rPr>
        <w:t>la misma</w:t>
      </w:r>
      <w:proofErr w:type="gramEnd"/>
      <w:r w:rsidRPr="00CC5FE6">
        <w:rPr>
          <w:lang w:val="es-PE"/>
        </w:rPr>
        <w:t xml:space="preserve">, y a lo tratado en la audiencia de vista, la cuestión controvertida radica en determinar si el asegurado incurrió o no en reticencia al momento de contratar la póliza y, como consecuencia de ello, determinar si el respectivo contrato es nulo o no.  De concluirse en la nulidad del contrato, el rechazo de cobertura estaría plenamente justificado. </w:t>
      </w:r>
    </w:p>
    <w:p w:rsidRPr="00CC5FE6" w:rsidR="00CC5FE6" w:rsidP="00CC5FE6" w:rsidRDefault="00CC5FE6" w14:paraId="3FE3ABEB" w14:textId="77777777">
      <w:pPr>
        <w:jc w:val="both"/>
        <w:outlineLvl w:val="0"/>
        <w:rPr>
          <w:lang w:val="es-PE"/>
        </w:rPr>
      </w:pPr>
    </w:p>
    <w:p w:rsidRPr="00CC5FE6" w:rsidR="00CC5FE6" w:rsidP="00CC5FE6" w:rsidRDefault="00CC5FE6" w14:paraId="1C471E61" w14:textId="77777777">
      <w:pPr>
        <w:jc w:val="both"/>
        <w:outlineLvl w:val="0"/>
        <w:rPr>
          <w:lang w:val="es-PE"/>
        </w:rPr>
      </w:pPr>
      <w:r w:rsidRPr="00CC5FE6">
        <w:rPr>
          <w:lang w:val="es-PE"/>
        </w:rPr>
        <w:t>De determinarse que no existió reticencia y el contrato de seguro es válido, corresponderá analizar si se ha configurado la exclusión prevista en la póliza consistente en enfermedad preexistente.</w:t>
      </w:r>
    </w:p>
    <w:p w:rsidRPr="00CC5FE6" w:rsidR="00CC5FE6" w:rsidP="00CC5FE6" w:rsidRDefault="00CC5FE6" w14:paraId="6F653811" w14:textId="77777777">
      <w:pPr>
        <w:jc w:val="both"/>
        <w:outlineLvl w:val="0"/>
        <w:rPr>
          <w:lang w:val="es-PE"/>
        </w:rPr>
      </w:pPr>
    </w:p>
    <w:p w:rsidRPr="00CC5FE6" w:rsidR="00CC5FE6" w:rsidP="00CC5FE6" w:rsidRDefault="00CC5FE6" w14:paraId="1924D34C" w14:textId="77777777">
      <w:pPr>
        <w:jc w:val="both"/>
        <w:outlineLvl w:val="0"/>
        <w:rPr>
          <w:lang w:val="es-PE"/>
        </w:rPr>
      </w:pPr>
      <w:r w:rsidRPr="00CC5FE6">
        <w:rPr>
          <w:lang w:val="es-PE"/>
        </w:rPr>
        <w:t>Es preciso distinguir entre el rechazo de cobertura por reticencia que se produce cuando se invoca la nulidad del contrato de seguro por declaraciones inexactas relevantes para la estimación del riesgo; y, el rechazo de cobertura por aplicación de la exclusión por preexistencia. En el caso de la exclusión de preexistencia, estamos ante un contrato de seguro válido, pero en el que la aseguradora se libera de su obligación de pago de la indemnización prevista en la póliza porque se ha configurado un supuesto expresamente excluido de la cobertura de seguro. En el caso de la reticencia estamos ante un contrato de seguro que es nulo, debido a que fue contratado sobre la base de información inexacta que vicia la voluntad de la aseguradora, en tanto de haberse conocido la información correcta no se hubiera celebrado el contrato o se hubiera modificado sus condiciones.</w:t>
      </w:r>
    </w:p>
    <w:p w:rsidRPr="00CC5FE6" w:rsidR="00CC5FE6" w:rsidP="00CC5FE6" w:rsidRDefault="00CC5FE6" w14:paraId="34CACC79" w14:textId="77777777">
      <w:pPr>
        <w:jc w:val="both"/>
        <w:outlineLvl w:val="0"/>
        <w:rPr>
          <w:lang w:val="es-PE"/>
        </w:rPr>
      </w:pPr>
      <w:r w:rsidRPr="00CC5FE6">
        <w:rPr>
          <w:lang w:val="es-PE"/>
        </w:rPr>
        <w:t xml:space="preserve"> </w:t>
      </w:r>
    </w:p>
    <w:p w:rsidRPr="00CC5FE6" w:rsidR="00CC5FE6" w:rsidP="00CC5FE6" w:rsidRDefault="00CC5FE6" w14:paraId="63130AD5" w14:textId="77777777">
      <w:pPr>
        <w:jc w:val="both"/>
        <w:outlineLvl w:val="0"/>
        <w:rPr>
          <w:lang w:val="es-PE"/>
        </w:rPr>
      </w:pPr>
      <w:r w:rsidRPr="00CC5FE6">
        <w:rPr>
          <w:lang w:val="es-PE"/>
        </w:rPr>
        <w:t>En este caso, al rechazar la cobertura de seguro, la aseguradora ha invocado la nulidad del contrato de seguro; sin perjuicio de lo cual, adicionalmente ha hecho referencia a la existencia de la exclusión por preexistencia.</w:t>
      </w:r>
    </w:p>
    <w:p w:rsidRPr="00CC5FE6" w:rsidR="00CC5FE6" w:rsidP="00CC5FE6" w:rsidRDefault="00CC5FE6" w14:paraId="6C937527" w14:textId="77777777">
      <w:pPr>
        <w:jc w:val="both"/>
        <w:outlineLvl w:val="0"/>
        <w:rPr>
          <w:lang w:val="es-PE"/>
        </w:rPr>
      </w:pPr>
    </w:p>
    <w:p w:rsidRPr="00CC5FE6" w:rsidR="00CC5FE6" w:rsidP="00CC5FE6" w:rsidRDefault="00CC5FE6" w14:paraId="700248F5" w14:textId="77777777">
      <w:pPr>
        <w:jc w:val="both"/>
        <w:outlineLvl w:val="0"/>
        <w:rPr>
          <w:lang w:val="es-PE"/>
        </w:rPr>
      </w:pPr>
      <w:r w:rsidRPr="00CC5FE6">
        <w:rPr>
          <w:lang w:val="es-PE"/>
        </w:rPr>
        <w:t>A continuación, se trascribe parte pertinente de la carta de rechazo SVDR-TLT–0074- 2024 de fecha 29 de abril del 2024:</w:t>
      </w:r>
    </w:p>
    <w:p w:rsidRPr="00CC5FE6" w:rsidR="00CC5FE6" w:rsidP="00CC5FE6" w:rsidRDefault="00CC5FE6" w14:paraId="22B5DF82" w14:textId="77777777">
      <w:pPr>
        <w:jc w:val="both"/>
        <w:outlineLvl w:val="0"/>
        <w:rPr>
          <w:lang w:val="es-PE"/>
        </w:rPr>
      </w:pPr>
    </w:p>
    <w:p w:rsidRPr="00CC5FE6" w:rsidR="00CC5FE6" w:rsidP="00CC5FE6" w:rsidRDefault="00CC5FE6" w14:paraId="364C457C" w14:textId="7D6880F7">
      <w:pPr>
        <w:jc w:val="center"/>
        <w:outlineLvl w:val="0"/>
      </w:pPr>
      <w:r w:rsidR="3D5A52B0">
        <w:rPr/>
        <w:t>........................................................................................................................</w:t>
      </w:r>
    </w:p>
    <w:p w:rsidR="3F3A28C6" w:rsidP="3F3A28C6" w:rsidRDefault="3F3A28C6" w14:paraId="11BA6A7F" w14:textId="07A258A3">
      <w:pPr>
        <w:jc w:val="center"/>
        <w:outlineLvl w:val="0"/>
      </w:pPr>
    </w:p>
    <w:p w:rsidRPr="00CC5FE6" w:rsidR="00CC5FE6" w:rsidP="00CC5FE6" w:rsidRDefault="00CC5FE6" w14:paraId="271275EC" w14:textId="232C62D3">
      <w:pPr>
        <w:jc w:val="center"/>
        <w:outlineLvl w:val="0"/>
      </w:pPr>
      <w:r w:rsidR="3D5A52B0">
        <w:rPr/>
        <w:t>.......................................................................................................................</w:t>
      </w:r>
    </w:p>
    <w:p w:rsidR="3F3A28C6" w:rsidP="3F3A28C6" w:rsidRDefault="3F3A28C6" w14:paraId="7DBC173B" w14:textId="4B5ECC2A">
      <w:pPr>
        <w:jc w:val="center"/>
        <w:outlineLvl w:val="0"/>
      </w:pPr>
    </w:p>
    <w:p w:rsidR="00CC5FE6" w:rsidP="00CC5FE6" w:rsidRDefault="00CC5FE6" w14:paraId="0A42AA57" w14:textId="3C78A44A">
      <w:pPr>
        <w:jc w:val="center"/>
        <w:outlineLvl w:val="0"/>
      </w:pPr>
      <w:r w:rsidR="3D5A52B0">
        <w:rPr/>
        <w:t>......................................................................................................................</w:t>
      </w:r>
    </w:p>
    <w:p w:rsidRPr="00CC5FE6" w:rsidR="00CC5FE6" w:rsidP="00CC5FE6" w:rsidRDefault="00CC5FE6" w14:paraId="11B1FDB0" w14:textId="77777777">
      <w:pPr>
        <w:jc w:val="center"/>
        <w:outlineLvl w:val="0"/>
        <w:rPr>
          <w:lang w:val="es-PE"/>
        </w:rPr>
      </w:pPr>
    </w:p>
    <w:p w:rsidR="00CC5FE6" w:rsidP="00CC5FE6" w:rsidRDefault="00CC5FE6" w14:paraId="3A8D89A6" w14:textId="77777777">
      <w:pPr>
        <w:jc w:val="both"/>
        <w:outlineLvl w:val="0"/>
        <w:rPr>
          <w:lang w:val="es-PE"/>
        </w:rPr>
      </w:pPr>
      <w:r w:rsidRPr="00CC5FE6">
        <w:rPr>
          <w:b/>
          <w:u w:val="single"/>
          <w:lang w:val="es-PE"/>
        </w:rPr>
        <w:t>SETIMO</w:t>
      </w:r>
      <w:r w:rsidRPr="00CC5FE6">
        <w:rPr>
          <w:lang w:val="es-PE"/>
        </w:rPr>
        <w:t xml:space="preserve"> </w:t>
      </w:r>
      <w:proofErr w:type="gramStart"/>
      <w:r w:rsidRPr="00CC5FE6">
        <w:rPr>
          <w:lang w:val="es-PE"/>
        </w:rPr>
        <w:t>De acuerdo a</w:t>
      </w:r>
      <w:proofErr w:type="gramEnd"/>
      <w:r w:rsidRPr="00CC5FE6">
        <w:rPr>
          <w:lang w:val="es-PE"/>
        </w:rPr>
        <w:t xml:space="preserve"> lo establecido en el artículo 8 de la Ley del Contrato de Seguro, Ley 29946, la reticencia y/o declaración inexacta derivan en la nulidad del respectivo contrato de mediar dolo o culpa inexcusable del contratante y/o asegurado, conforme se expone a continuación:</w:t>
      </w:r>
    </w:p>
    <w:p w:rsidRPr="00CC5FE6" w:rsidR="00CC5FE6" w:rsidP="00CC5FE6" w:rsidRDefault="00CC5FE6" w14:paraId="54C03F25" w14:textId="77777777">
      <w:pPr>
        <w:jc w:val="both"/>
        <w:outlineLvl w:val="0"/>
        <w:rPr>
          <w:lang w:val="es-PE"/>
        </w:rPr>
      </w:pPr>
    </w:p>
    <w:p w:rsidRPr="00CC5FE6" w:rsidR="00CC5FE6" w:rsidP="00CC5FE6" w:rsidRDefault="00CC5FE6" w14:paraId="62E66810" w14:textId="77777777">
      <w:pPr>
        <w:ind w:left="1440"/>
        <w:jc w:val="both"/>
        <w:outlineLvl w:val="0"/>
        <w:rPr>
          <w:i/>
          <w:lang w:val="es-PE"/>
        </w:rPr>
      </w:pPr>
      <w:r w:rsidRPr="00CC5FE6">
        <w:rPr>
          <w:i/>
          <w:lang w:val="es-PE"/>
        </w:rPr>
        <w:t>“Artículo 8. Reticencia y/o declaración inexacta dolosa</w:t>
      </w:r>
    </w:p>
    <w:p w:rsidR="00CC5FE6" w:rsidP="00CC5FE6" w:rsidRDefault="00CC5FE6" w14:paraId="3C3327F2" w14:textId="77777777">
      <w:pPr>
        <w:ind w:left="1440"/>
        <w:jc w:val="both"/>
        <w:outlineLvl w:val="0"/>
        <w:rPr>
          <w:i/>
          <w:lang w:val="es-PE"/>
        </w:rPr>
      </w:pPr>
      <w:r w:rsidRPr="00CC5FE6">
        <w:rPr>
          <w:i/>
          <w:lang w:val="es-PE"/>
        </w:rPr>
        <w:t> La reticencia y/o declaración inexacta de circunstancias conocidas por el contratante y/o asegurado, que hubiese impedido el contrato o modificado sus condiciones si el asegurador hubiese sido informado del verdadero estado del riesgo, hace nulo el contrato si media dolo o culpa inexcusable del contratante y/o asegurado.”</w:t>
      </w:r>
    </w:p>
    <w:p w:rsidRPr="00CC5FE6" w:rsidR="00CC5FE6" w:rsidP="00CC5FE6" w:rsidRDefault="00CC5FE6" w14:paraId="26FC3B09" w14:textId="77777777">
      <w:pPr>
        <w:jc w:val="both"/>
        <w:outlineLvl w:val="0"/>
        <w:rPr>
          <w:i/>
          <w:lang w:val="es-PE"/>
        </w:rPr>
      </w:pPr>
    </w:p>
    <w:p w:rsidR="00CC5FE6" w:rsidP="00CC5FE6" w:rsidRDefault="00CC5FE6" w14:paraId="11904B9B" w14:textId="77777777">
      <w:pPr>
        <w:jc w:val="both"/>
        <w:outlineLvl w:val="0"/>
        <w:rPr>
          <w:lang w:val="es-PE"/>
        </w:rPr>
      </w:pPr>
      <w:r w:rsidRPr="00CC5FE6">
        <w:rPr>
          <w:lang w:val="es-PE"/>
        </w:rPr>
        <w:t>Asimismo, el artículo 9 de la misma ley señala que la aseguradora dispone de treinta días para invocar fehacientemente dicha nulidad desde que toma conocimiento de la reticencia y/o declaración inexacta; añadiendo, el artículo 10, que la prueba de la reticencia y/o declaración inexacta corresponde a la aseguradora.</w:t>
      </w:r>
    </w:p>
    <w:p w:rsidRPr="00CC5FE6" w:rsidR="00CC5FE6" w:rsidP="00CC5FE6" w:rsidRDefault="00CC5FE6" w14:paraId="6198F289" w14:textId="77777777">
      <w:pPr>
        <w:jc w:val="both"/>
        <w:outlineLvl w:val="0"/>
        <w:rPr>
          <w:lang w:val="es-PE"/>
        </w:rPr>
      </w:pPr>
    </w:p>
    <w:p w:rsidR="00CC5FE6" w:rsidP="00CC5FE6" w:rsidRDefault="00CC5FE6" w14:paraId="67B120DE" w14:textId="0C21475D">
      <w:pPr>
        <w:jc w:val="both"/>
        <w:outlineLvl w:val="0"/>
        <w:rPr>
          <w:lang w:val="es-PE"/>
        </w:rPr>
      </w:pPr>
      <w:r w:rsidRPr="3F3A28C6" w:rsidR="00CC5FE6">
        <w:rPr>
          <w:lang w:val="es-PE"/>
        </w:rPr>
        <w:t xml:space="preserve">El primer aspecto de la carga probatoria (el contratante o asegurado no informó sobre del real estado del riesgo), </w:t>
      </w:r>
      <w:r w:rsidRPr="3F3A28C6" w:rsidR="573F7B99">
        <w:rPr>
          <w:lang w:val="es-PE"/>
        </w:rPr>
        <w:t>..................</w:t>
      </w:r>
      <w:r w:rsidRPr="3F3A28C6" w:rsidR="00CC5FE6">
        <w:rPr>
          <w:lang w:val="es-PE"/>
        </w:rPr>
        <w:t xml:space="preserve"> señala lo acredita mediante la presentación del documento Declaración Personal de Salud suscrita por </w:t>
      </w:r>
      <w:r w:rsidRPr="3F3A28C6" w:rsidR="00CC5FE6">
        <w:rPr>
          <w:lang w:val="es-PE"/>
        </w:rPr>
        <w:t>el  asegurado</w:t>
      </w:r>
      <w:r w:rsidRPr="3F3A28C6" w:rsidR="00CC5FE6">
        <w:rPr>
          <w:lang w:val="es-PE"/>
        </w:rPr>
        <w:t xml:space="preserve"> al momento de la contratación de la Póliza de Seguro, con ocasión de tomar el crédito correspondiente. </w:t>
      </w:r>
      <w:r w:rsidRPr="3F3A28C6" w:rsidR="00CC5FE6">
        <w:rPr>
          <w:lang w:val="es-PE"/>
        </w:rPr>
        <w:t xml:space="preserve">No obstante, este colegiado aprecia que la indicada solicitud presentada no lleva fecha de </w:t>
      </w:r>
      <w:r w:rsidRPr="3F3A28C6" w:rsidR="00CC5FE6">
        <w:rPr>
          <w:lang w:val="es-PE"/>
        </w:rPr>
        <w:t>suscripción, lo cual no permite verificar si dicha declaración fue formulada en forma previa al diagnóstico de la enfermedad.</w:t>
      </w:r>
      <w:r w:rsidRPr="3F3A28C6" w:rsidR="00CC5FE6">
        <w:rPr>
          <w:lang w:val="es-PE"/>
        </w:rPr>
        <w:t xml:space="preserve"> </w:t>
      </w:r>
      <w:r w:rsidRPr="3F3A28C6" w:rsidR="573F7B99">
        <w:rPr>
          <w:lang w:val="es-PE"/>
        </w:rPr>
        <w:t>..................</w:t>
      </w:r>
      <w:r w:rsidRPr="3F3A28C6" w:rsidR="00CC5FE6">
        <w:rPr>
          <w:lang w:val="es-PE"/>
        </w:rPr>
        <w:t xml:space="preserve"> señala que debe considerarse que la fecha es la misma en la cual toma el crédito con Caja Piura. No obstante, la solicitud no hace referencia a un número de crédito determinado que nos permita asociar esta solicitud al crédito adquirido en el año 2022 y desconoce si el asegurado adquirió en vida algún otro crédito anterior con Caja Piura. En todo caso correspondería que la aseguradora presente elementos de prueba indubitables que permitan concluir que dicha solicitud corresponde al crédito tomado en junio de 2022.</w:t>
      </w:r>
    </w:p>
    <w:p w:rsidRPr="00CC5FE6" w:rsidR="00ED2D52" w:rsidP="00CC5FE6" w:rsidRDefault="00ED2D52" w14:paraId="02BFFE25" w14:textId="77777777">
      <w:pPr>
        <w:jc w:val="both"/>
        <w:outlineLvl w:val="0"/>
        <w:rPr>
          <w:lang w:val="es-PE"/>
        </w:rPr>
      </w:pPr>
    </w:p>
    <w:p w:rsidR="00CC5FE6" w:rsidP="00CC5FE6" w:rsidRDefault="00CC5FE6" w14:paraId="1146E142" w14:textId="77777777">
      <w:pPr>
        <w:jc w:val="both"/>
        <w:outlineLvl w:val="0"/>
        <w:rPr>
          <w:lang w:val="es-PE"/>
        </w:rPr>
      </w:pPr>
      <w:r w:rsidRPr="00CC5FE6">
        <w:rPr>
          <w:lang w:val="es-PE"/>
        </w:rPr>
        <w:t xml:space="preserve">En base a los documentos e información que obra en el expediente, no se puede concluir que la declaración sin </w:t>
      </w:r>
      <w:proofErr w:type="gramStart"/>
      <w:r w:rsidRPr="00CC5FE6">
        <w:rPr>
          <w:lang w:val="es-PE"/>
        </w:rPr>
        <w:t>fecha,</w:t>
      </w:r>
      <w:proofErr w:type="gramEnd"/>
      <w:r w:rsidRPr="00CC5FE6">
        <w:rPr>
          <w:lang w:val="es-PE"/>
        </w:rPr>
        <w:t xml:space="preserve"> fue formulada en forma previa a la contratación del seguro que nos ocupa, o en forma posterior al diagnóstico de diabetes, por lo que el rechazo por reticencia apoyada únicamente en la </w:t>
      </w:r>
      <w:proofErr w:type="gramStart"/>
      <w:r w:rsidRPr="00CC5FE6">
        <w:rPr>
          <w:lang w:val="es-PE"/>
        </w:rPr>
        <w:t>misma,</w:t>
      </w:r>
      <w:proofErr w:type="gramEnd"/>
      <w:r w:rsidRPr="00CC5FE6">
        <w:rPr>
          <w:lang w:val="es-PE"/>
        </w:rPr>
        <w:t xml:space="preserve"> no resulta legítimo. </w:t>
      </w:r>
    </w:p>
    <w:p w:rsidRPr="00CC5FE6" w:rsidR="00ED2D52" w:rsidP="00CC5FE6" w:rsidRDefault="00ED2D52" w14:paraId="1142E649" w14:textId="77777777">
      <w:pPr>
        <w:jc w:val="both"/>
        <w:outlineLvl w:val="0"/>
        <w:rPr>
          <w:lang w:val="es-PE"/>
        </w:rPr>
      </w:pPr>
    </w:p>
    <w:p w:rsidRPr="00CC5FE6" w:rsidR="00CC5FE6" w:rsidP="00CC5FE6" w:rsidRDefault="00CC5FE6" w14:paraId="673C5713" w14:textId="77777777">
      <w:pPr>
        <w:jc w:val="both"/>
        <w:outlineLvl w:val="0"/>
        <w:rPr>
          <w:lang w:val="es-PE"/>
        </w:rPr>
      </w:pPr>
      <w:r w:rsidRPr="00CC5FE6">
        <w:rPr>
          <w:lang w:val="es-PE"/>
        </w:rPr>
        <w:t xml:space="preserve">Al no estar debidamente acreditada la reticencia, estamos ante un contrato de seguro válido, </w:t>
      </w:r>
      <w:proofErr w:type="gramStart"/>
      <w:r w:rsidRPr="00CC5FE6">
        <w:rPr>
          <w:lang w:val="es-PE"/>
        </w:rPr>
        <w:t>y</w:t>
      </w:r>
      <w:proofErr w:type="gramEnd"/>
      <w:r w:rsidRPr="00CC5FE6">
        <w:rPr>
          <w:lang w:val="es-PE"/>
        </w:rPr>
        <w:t xml:space="preserve"> por tanto, siendo que el rechazo se sustenta adicionalmente en la causal de preexistencia, corresponde analizar si el rechazo basado en dicha causal es o no legítimo.</w:t>
      </w:r>
    </w:p>
    <w:p w:rsidR="00CC5FE6" w:rsidP="00CC5FE6" w:rsidRDefault="00CC5FE6" w14:paraId="10E5534A" w14:textId="77777777">
      <w:pPr>
        <w:jc w:val="both"/>
        <w:outlineLvl w:val="0"/>
        <w:rPr>
          <w:lang w:val="es-PE"/>
        </w:rPr>
      </w:pPr>
      <w:r w:rsidRPr="00CC5FE6">
        <w:rPr>
          <w:lang w:val="es-PE"/>
        </w:rPr>
        <w:t xml:space="preserve">Para ello se analizarán los términos y oponibilidad de la exclusión, y se determinará si la misma se encuentra configurada. </w:t>
      </w:r>
    </w:p>
    <w:p w:rsidRPr="00CC5FE6" w:rsidR="00ED2D52" w:rsidP="00CC5FE6" w:rsidRDefault="00ED2D52" w14:paraId="043B082E" w14:textId="77777777">
      <w:pPr>
        <w:jc w:val="both"/>
        <w:outlineLvl w:val="0"/>
        <w:rPr>
          <w:lang w:val="es-PE"/>
        </w:rPr>
      </w:pPr>
    </w:p>
    <w:p w:rsidR="00CC5FE6" w:rsidP="00CC5FE6" w:rsidRDefault="00CC5FE6" w14:paraId="48B8FA20" w14:textId="77777777">
      <w:pPr>
        <w:jc w:val="both"/>
        <w:outlineLvl w:val="0"/>
        <w:rPr>
          <w:b/>
          <w:bCs/>
          <w:i/>
          <w:iCs/>
          <w:lang w:val="es-PE"/>
        </w:rPr>
      </w:pPr>
      <w:r w:rsidRPr="00CC5FE6">
        <w:rPr>
          <w:b/>
          <w:bCs/>
          <w:i/>
          <w:iCs/>
          <w:lang w:val="es-PE"/>
        </w:rPr>
        <w:t>7.1. Oponibilidad de la exclusión por preexistencia:</w:t>
      </w:r>
    </w:p>
    <w:p w:rsidRPr="00CC5FE6" w:rsidR="00ED2D52" w:rsidP="00CC5FE6" w:rsidRDefault="00ED2D52" w14:paraId="3620C459" w14:textId="77777777">
      <w:pPr>
        <w:jc w:val="both"/>
        <w:outlineLvl w:val="0"/>
        <w:rPr>
          <w:b/>
          <w:bCs/>
          <w:i/>
          <w:iCs/>
          <w:lang w:val="es-PE"/>
        </w:rPr>
      </w:pPr>
    </w:p>
    <w:p w:rsidR="00CC5FE6" w:rsidP="00CC5FE6" w:rsidRDefault="00CC5FE6" w14:paraId="7B6078F6" w14:textId="77777777">
      <w:pPr>
        <w:jc w:val="both"/>
        <w:outlineLvl w:val="0"/>
        <w:rPr>
          <w:lang w:val="es-PE"/>
        </w:rPr>
      </w:pPr>
      <w:r w:rsidRPr="00CC5FE6">
        <w:rPr>
          <w:lang w:val="es-PE"/>
        </w:rPr>
        <w:t>Tratándose del rechazo por exclusiones de cobertura, como bien es sabido, esta Defensoría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w:t>
      </w:r>
      <w:proofErr w:type="spellStart"/>
      <w:r w:rsidRPr="00CC5FE6">
        <w:rPr>
          <w:lang w:val="es-PE"/>
        </w:rPr>
        <w:t>ii</w:t>
      </w:r>
      <w:proofErr w:type="spellEnd"/>
      <w:r w:rsidRPr="00CC5FE6">
        <w:rPr>
          <w:lang w:val="es-PE"/>
        </w:rPr>
        <w:t>) sobre si dicha exclusión fue oportuna, adecuada y suficientemente informada al asegurado, y (</w:t>
      </w:r>
      <w:proofErr w:type="spellStart"/>
      <w:r w:rsidRPr="00CC5FE6">
        <w:rPr>
          <w:lang w:val="es-PE"/>
        </w:rPr>
        <w:t>iii</w:t>
      </w:r>
      <w:proofErr w:type="spellEnd"/>
      <w:r w:rsidRPr="00CC5FE6">
        <w:rPr>
          <w:lang w:val="es-PE"/>
        </w:rPr>
        <w:t>) si está probada la exclusión invocada.</w:t>
      </w:r>
    </w:p>
    <w:p w:rsidRPr="00CC5FE6" w:rsidR="00ED2D52" w:rsidP="00CC5FE6" w:rsidRDefault="00ED2D52" w14:paraId="40D1B86D" w14:textId="77777777">
      <w:pPr>
        <w:jc w:val="both"/>
        <w:outlineLvl w:val="0"/>
        <w:rPr>
          <w:lang w:val="es-PE"/>
        </w:rPr>
      </w:pPr>
    </w:p>
    <w:p w:rsidRPr="00CC5FE6" w:rsidR="00CC5FE6" w:rsidP="00CC5FE6" w:rsidRDefault="00CC5FE6" w14:paraId="3F0D5F51" w14:textId="29BF9707">
      <w:pPr>
        <w:jc w:val="both"/>
        <w:outlineLvl w:val="0"/>
        <w:rPr>
          <w:lang w:val="es-PE"/>
        </w:rPr>
      </w:pPr>
      <w:r w:rsidRPr="3F3A28C6" w:rsidR="00CC5FE6">
        <w:rPr>
          <w:lang w:val="es-PE"/>
        </w:rPr>
        <w:t xml:space="preserve">En este caso, </w:t>
      </w:r>
      <w:r w:rsidRPr="3F3A28C6" w:rsidR="573F7B99">
        <w:rPr>
          <w:lang w:val="es-PE"/>
        </w:rPr>
        <w:t>..................</w:t>
      </w:r>
      <w:r w:rsidRPr="3F3A28C6" w:rsidR="00CC5FE6">
        <w:rPr>
          <w:lang w:val="es-PE"/>
        </w:rPr>
        <w:t xml:space="preserve"> ha presentado el certificado de seguro, firmado por el asegurado con fecha 02 de junio de 2022, conforme se aprecia a continuación.</w:t>
      </w:r>
    </w:p>
    <w:p w:rsidRPr="00CC5FE6" w:rsidR="00CC5FE6" w:rsidP="00CC5FE6" w:rsidRDefault="00CC5FE6" w14:paraId="7F0E7A44" w14:textId="77777777">
      <w:pPr>
        <w:jc w:val="both"/>
        <w:outlineLvl w:val="0"/>
        <w:rPr>
          <w:lang w:val="es-PE"/>
        </w:rPr>
      </w:pPr>
    </w:p>
    <w:p w:rsidRPr="00CC5FE6" w:rsidR="00CC5FE6" w:rsidP="00ED2D52" w:rsidRDefault="00CC5FE6" w14:paraId="69758CB8" w14:textId="2CF50F76">
      <w:pPr>
        <w:jc w:val="center"/>
        <w:outlineLvl w:val="0"/>
      </w:pPr>
      <w:r w:rsidR="5F8D351B">
        <w:rPr/>
        <w:t>........................................................................................................................</w:t>
      </w:r>
    </w:p>
    <w:p w:rsidRPr="00CC5FE6" w:rsidR="00CC5FE6" w:rsidP="00CC5FE6" w:rsidRDefault="00CC5FE6" w14:paraId="5DA45F29" w14:textId="77777777">
      <w:pPr>
        <w:jc w:val="both"/>
        <w:outlineLvl w:val="0"/>
        <w:rPr>
          <w:lang w:val="es-PE"/>
        </w:rPr>
      </w:pPr>
    </w:p>
    <w:p w:rsidRPr="00CC5FE6" w:rsidR="00CC5FE6" w:rsidP="00CC5FE6" w:rsidRDefault="00CC5FE6" w14:paraId="05E38C74" w14:textId="77777777">
      <w:pPr>
        <w:jc w:val="both"/>
        <w:outlineLvl w:val="0"/>
        <w:rPr>
          <w:lang w:val="es-PE"/>
        </w:rPr>
      </w:pPr>
    </w:p>
    <w:p w:rsidR="00CC5FE6" w:rsidP="00CC5FE6" w:rsidRDefault="00CC5FE6" w14:paraId="058FE87B" w14:textId="77777777">
      <w:pPr>
        <w:jc w:val="both"/>
        <w:outlineLvl w:val="0"/>
        <w:rPr>
          <w:lang w:val="es-PE"/>
        </w:rPr>
      </w:pPr>
      <w:r w:rsidRPr="00CC5FE6">
        <w:rPr>
          <w:lang w:val="es-PE"/>
        </w:rPr>
        <w:t xml:space="preserve">Como se aprecia en la imagen, en dicho certificado de seguro, consta, entre otras, la exclusión siguiente: </w:t>
      </w:r>
    </w:p>
    <w:p w:rsidRPr="00CC5FE6" w:rsidR="00ED2D52" w:rsidP="00CC5FE6" w:rsidRDefault="00ED2D52" w14:paraId="4C7DB67D" w14:textId="77777777">
      <w:pPr>
        <w:jc w:val="both"/>
        <w:outlineLvl w:val="0"/>
        <w:rPr>
          <w:lang w:val="es-PE"/>
        </w:rPr>
      </w:pPr>
    </w:p>
    <w:p w:rsidR="00ED2D52" w:rsidP="00CC5FE6" w:rsidRDefault="00CC5FE6" w14:paraId="6C4225EE" w14:textId="2EBE2C9D">
      <w:pPr>
        <w:jc w:val="both"/>
        <w:outlineLvl w:val="0"/>
        <w:rPr>
          <w:i/>
          <w:iCs/>
          <w:lang w:val="es-PE"/>
        </w:rPr>
      </w:pPr>
      <w:r w:rsidRPr="00CC5FE6">
        <w:rPr>
          <w:i/>
          <w:iCs/>
          <w:lang w:val="es-PE"/>
        </w:rPr>
        <w:t>“La compañía no reconocerá los siniestros:</w:t>
      </w:r>
    </w:p>
    <w:p w:rsidRPr="00CC5FE6" w:rsidR="00ED2D52" w:rsidP="00CC5FE6" w:rsidRDefault="00ED2D52" w14:paraId="49ABA37B" w14:textId="77777777">
      <w:pPr>
        <w:jc w:val="both"/>
        <w:outlineLvl w:val="0"/>
        <w:rPr>
          <w:i/>
          <w:iCs/>
          <w:lang w:val="es-PE"/>
        </w:rPr>
      </w:pPr>
    </w:p>
    <w:p w:rsidR="00ED2D52" w:rsidP="00CC5FE6" w:rsidRDefault="00CC5FE6" w14:paraId="4BA5E81B" w14:textId="77777777">
      <w:pPr>
        <w:numPr>
          <w:ilvl w:val="0"/>
          <w:numId w:val="40"/>
        </w:numPr>
        <w:jc w:val="both"/>
        <w:outlineLvl w:val="0"/>
        <w:rPr>
          <w:i/>
          <w:iCs/>
          <w:lang w:val="es-PE"/>
        </w:rPr>
      </w:pPr>
      <w:r w:rsidRPr="00CC5FE6">
        <w:rPr>
          <w:i/>
          <w:iCs/>
          <w:lang w:val="es-PE"/>
        </w:rPr>
        <w:t>Deceso o invalidez a consecuencia de enfermedades preexistentes. Se entiende por preexistencia, cualquier condición de alteración del estado de salud diagnosticada por un profesional médico colegiado, conocida por el titular y no resuelta al momento previo a la fecha de suscripción de la solicitud de seguro”.</w:t>
      </w:r>
    </w:p>
    <w:p w:rsidRPr="00CC5FE6" w:rsidR="00CC5FE6" w:rsidP="00ED2D52" w:rsidRDefault="00CC5FE6" w14:paraId="468E7144" w14:textId="0DCEA53E">
      <w:pPr>
        <w:ind w:left="720"/>
        <w:jc w:val="both"/>
        <w:outlineLvl w:val="0"/>
        <w:rPr>
          <w:i/>
          <w:iCs/>
          <w:lang w:val="es-PE"/>
        </w:rPr>
      </w:pPr>
      <w:r w:rsidRPr="00CC5FE6">
        <w:rPr>
          <w:i/>
          <w:iCs/>
          <w:lang w:val="es-PE"/>
        </w:rPr>
        <w:t xml:space="preserve">  </w:t>
      </w:r>
    </w:p>
    <w:p w:rsidR="00CC5FE6" w:rsidP="00CC5FE6" w:rsidRDefault="00CC5FE6" w14:paraId="619C2B06" w14:textId="77777777">
      <w:pPr>
        <w:jc w:val="both"/>
        <w:outlineLvl w:val="0"/>
        <w:rPr>
          <w:lang w:val="es-PE"/>
        </w:rPr>
      </w:pPr>
      <w:r w:rsidRPr="00CC5FE6">
        <w:rPr>
          <w:lang w:val="es-PE"/>
        </w:rPr>
        <w:t>En consecuencia, se verifica la existencia del pacto contractual y que este fue debidamente informado al asegurado; por lo que resulta plenamente oponible.</w:t>
      </w:r>
    </w:p>
    <w:p w:rsidRPr="00CC5FE6" w:rsidR="00ED2D52" w:rsidP="00CC5FE6" w:rsidRDefault="00ED2D52" w14:paraId="460E8BF0" w14:textId="77777777">
      <w:pPr>
        <w:jc w:val="both"/>
        <w:outlineLvl w:val="0"/>
        <w:rPr>
          <w:lang w:val="es-PE"/>
        </w:rPr>
      </w:pPr>
    </w:p>
    <w:p w:rsidR="00CC5FE6" w:rsidP="00CC5FE6" w:rsidRDefault="00CC5FE6" w14:paraId="3F2B5F8B" w14:textId="77777777">
      <w:pPr>
        <w:jc w:val="both"/>
        <w:outlineLvl w:val="0"/>
        <w:rPr>
          <w:lang w:val="es-PE"/>
        </w:rPr>
      </w:pPr>
      <w:r w:rsidRPr="00CC5FE6">
        <w:rPr>
          <w:lang w:val="es-PE"/>
        </w:rPr>
        <w:t>Cabe señalar que no existe obligación de las aseguradoras de practicar exámenes médicos a los asegurados antes de la contratación del seguro; sin embargo, sí existe la obligación de informar las condiciones de la póliza y dentro de ellas las exclusiones, lo que se ha verificado se cumplió en este caso.</w:t>
      </w:r>
    </w:p>
    <w:p w:rsidRPr="00CC5FE6" w:rsidR="00ED2D52" w:rsidP="00CC5FE6" w:rsidRDefault="00ED2D52" w14:paraId="2EA3252A" w14:textId="77777777">
      <w:pPr>
        <w:jc w:val="both"/>
        <w:outlineLvl w:val="0"/>
        <w:rPr>
          <w:lang w:val="es-PE"/>
        </w:rPr>
      </w:pPr>
    </w:p>
    <w:p w:rsidR="00CC5FE6" w:rsidP="00CC5FE6" w:rsidRDefault="00CC5FE6" w14:paraId="7DFD3394" w14:textId="77777777">
      <w:pPr>
        <w:jc w:val="both"/>
        <w:outlineLvl w:val="0"/>
        <w:rPr>
          <w:b/>
          <w:bCs/>
          <w:i/>
          <w:iCs/>
          <w:lang w:val="es-PE"/>
        </w:rPr>
      </w:pPr>
      <w:r w:rsidRPr="00CC5FE6">
        <w:rPr>
          <w:b/>
          <w:bCs/>
          <w:i/>
          <w:iCs/>
          <w:lang w:val="es-PE"/>
        </w:rPr>
        <w:t>7.2. Configuración de la exclusión:</w:t>
      </w:r>
    </w:p>
    <w:p w:rsidRPr="00CC5FE6" w:rsidR="00ED2D52" w:rsidP="00CC5FE6" w:rsidRDefault="00ED2D52" w14:paraId="70DE31EE" w14:textId="77777777">
      <w:pPr>
        <w:jc w:val="both"/>
        <w:outlineLvl w:val="0"/>
        <w:rPr>
          <w:b/>
          <w:bCs/>
          <w:i/>
          <w:iCs/>
          <w:lang w:val="es-PE"/>
        </w:rPr>
      </w:pPr>
    </w:p>
    <w:p w:rsidR="00CC5FE6" w:rsidP="00CC5FE6" w:rsidRDefault="00CC5FE6" w14:paraId="75B0BE08" w14:textId="77777777">
      <w:pPr>
        <w:jc w:val="both"/>
        <w:outlineLvl w:val="0"/>
        <w:rPr>
          <w:lang w:val="es-PE"/>
        </w:rPr>
      </w:pPr>
      <w:r w:rsidRPr="00CC5FE6">
        <w:rPr>
          <w:lang w:val="es-PE"/>
        </w:rPr>
        <w:t xml:space="preserve">La historia clínica acredita que la diabetes fue diagnosticada en forma previa a la contratación del seguro, por lo </w:t>
      </w:r>
      <w:proofErr w:type="gramStart"/>
      <w:r w:rsidRPr="00CC5FE6">
        <w:rPr>
          <w:lang w:val="es-PE"/>
        </w:rPr>
        <w:t>tanto</w:t>
      </w:r>
      <w:proofErr w:type="gramEnd"/>
      <w:r w:rsidRPr="00CC5FE6">
        <w:rPr>
          <w:lang w:val="es-PE"/>
        </w:rPr>
        <w:t xml:space="preserve"> la preexistencia misma de la enfermedad de diabetes no sería un punto en discusión, lo controvertido es: si la diabetes constituye o no la causa </w:t>
      </w:r>
      <w:r w:rsidRPr="00CC5FE6">
        <w:rPr>
          <w:lang w:val="es-PE"/>
        </w:rPr>
        <w:lastRenderedPageBreak/>
        <w:t xml:space="preserve">del infarto agudo al miocardio mencionado en el certificado de defunción como la causa que produjo la muerte directamente. </w:t>
      </w:r>
    </w:p>
    <w:p w:rsidRPr="00CC5FE6" w:rsidR="00ED2D52" w:rsidP="00CC5FE6" w:rsidRDefault="00ED2D52" w14:paraId="68227B02" w14:textId="77777777">
      <w:pPr>
        <w:jc w:val="both"/>
        <w:outlineLvl w:val="0"/>
        <w:rPr>
          <w:lang w:val="es-PE"/>
        </w:rPr>
      </w:pPr>
    </w:p>
    <w:p w:rsidR="00CC5FE6" w:rsidP="00CC5FE6" w:rsidRDefault="00CC5FE6" w14:paraId="1877301F" w14:textId="0DD5F39D">
      <w:pPr>
        <w:jc w:val="both"/>
        <w:outlineLvl w:val="0"/>
        <w:rPr>
          <w:lang w:val="es-PE"/>
        </w:rPr>
      </w:pPr>
      <w:r w:rsidRPr="00CC5FE6">
        <w:rPr>
          <w:lang w:val="es-PE"/>
        </w:rPr>
        <w:t>En efecto, consta en la historia clínica que ya en el año 2020 (atención del 27/08/2020) el asegurado presentaba dicho diagnóstico y que se habían presentado complicaciones múltiples</w:t>
      </w:r>
      <w:r w:rsidR="00ED2D52">
        <w:rPr>
          <w:lang w:val="es-PE"/>
        </w:rPr>
        <w:t>.</w:t>
      </w:r>
    </w:p>
    <w:p w:rsidRPr="00CC5FE6" w:rsidR="00ED2D52" w:rsidP="00CC5FE6" w:rsidRDefault="00ED2D52" w14:paraId="79E026E0" w14:textId="77777777">
      <w:pPr>
        <w:jc w:val="both"/>
        <w:outlineLvl w:val="0"/>
        <w:rPr>
          <w:lang w:val="es-PE"/>
        </w:rPr>
      </w:pPr>
    </w:p>
    <w:p w:rsidRPr="00CC5FE6" w:rsidR="00CC5FE6" w:rsidP="00CC5FE6" w:rsidRDefault="00CC5FE6" w14:paraId="2F7DC870" w14:textId="77777777">
      <w:pPr>
        <w:jc w:val="both"/>
        <w:outlineLvl w:val="0"/>
        <w:rPr>
          <w:bCs/>
          <w:lang w:val="es-PE"/>
        </w:rPr>
      </w:pPr>
      <w:r w:rsidRPr="00CC5FE6">
        <w:rPr>
          <w:lang w:val="es-PE"/>
        </w:rPr>
        <w:t xml:space="preserve">La </w:t>
      </w:r>
      <w:r w:rsidRPr="00CC5FE6">
        <w:rPr>
          <w:bCs/>
          <w:lang w:val="es-PE"/>
        </w:rPr>
        <w:t xml:space="preserve">reclamante por su parte sostiene que la diabetes figura en el certificado de defunción como un </w:t>
      </w:r>
      <w:proofErr w:type="gramStart"/>
      <w:r w:rsidRPr="00CC5FE6">
        <w:rPr>
          <w:bCs/>
          <w:lang w:val="es-PE"/>
        </w:rPr>
        <w:t>antecedente</w:t>
      </w:r>
      <w:proofErr w:type="gramEnd"/>
      <w:r w:rsidRPr="00CC5FE6">
        <w:rPr>
          <w:bCs/>
          <w:lang w:val="es-PE"/>
        </w:rPr>
        <w:t xml:space="preserve"> pero no como causa del fallecimiento, y que la aseguradora no ha presentado un informe médico que acredite que la diabetes fue la causa del fallecimiento</w:t>
      </w:r>
    </w:p>
    <w:p w:rsidRPr="00CC5FE6" w:rsidR="00CC5FE6" w:rsidP="00CC5FE6" w:rsidRDefault="00CC5FE6" w14:paraId="077F4CDA" w14:textId="77777777">
      <w:pPr>
        <w:jc w:val="both"/>
        <w:outlineLvl w:val="0"/>
        <w:rPr>
          <w:bCs/>
          <w:lang w:val="es-PE"/>
        </w:rPr>
      </w:pPr>
    </w:p>
    <w:p w:rsidRPr="00CC5FE6" w:rsidR="00CC5FE6" w:rsidP="00CC5FE6" w:rsidRDefault="00CC5FE6" w14:paraId="39B40AB5" w14:textId="77777777">
      <w:pPr>
        <w:jc w:val="both"/>
        <w:outlineLvl w:val="0"/>
        <w:rPr>
          <w:lang w:val="es-PE"/>
        </w:rPr>
      </w:pPr>
      <w:r w:rsidRPr="00CC5FE6">
        <w:rPr>
          <w:bCs/>
          <w:lang w:val="es-PE"/>
        </w:rPr>
        <w:t>La aseguradora por</w:t>
      </w:r>
      <w:r w:rsidRPr="00CC5FE6">
        <w:rPr>
          <w:lang w:val="es-PE"/>
        </w:rPr>
        <w:t xml:space="preserve"> el contario sostiene, que la prueba de que la diabetes fue la causa del </w:t>
      </w:r>
      <w:proofErr w:type="gramStart"/>
      <w:r w:rsidRPr="00CC5FE6">
        <w:rPr>
          <w:lang w:val="es-PE"/>
        </w:rPr>
        <w:t>fallecimiento,</w:t>
      </w:r>
      <w:proofErr w:type="gramEnd"/>
      <w:r w:rsidRPr="00CC5FE6">
        <w:rPr>
          <w:lang w:val="es-PE"/>
        </w:rPr>
        <w:t xml:space="preserve"> consta en el propio certificado de defunción que describe como causa antecedente aquel estado morboso que produjo la causa consignada arriba (infarto agudo miocardio) y por tanto la diabetes produjo el infarto que finalmente causó el fallecimiento del asegurado.</w:t>
      </w:r>
    </w:p>
    <w:p w:rsidRPr="00CC5FE6" w:rsidR="00CC5FE6" w:rsidP="00CC5FE6" w:rsidRDefault="00CC5FE6" w14:paraId="4B0B8E7B" w14:textId="77777777">
      <w:pPr>
        <w:jc w:val="both"/>
        <w:outlineLvl w:val="0"/>
        <w:rPr>
          <w:lang w:val="es-PE"/>
        </w:rPr>
      </w:pPr>
    </w:p>
    <w:p w:rsidRPr="00CC5FE6" w:rsidR="00CC5FE6" w:rsidP="00CC5FE6" w:rsidRDefault="00CC5FE6" w14:paraId="1565DE87" w14:textId="77777777">
      <w:pPr>
        <w:jc w:val="both"/>
        <w:outlineLvl w:val="0"/>
        <w:rPr>
          <w:lang w:val="es-PE"/>
        </w:rPr>
      </w:pPr>
      <w:r w:rsidRPr="00CC5FE6">
        <w:rPr>
          <w:lang w:val="es-PE"/>
        </w:rPr>
        <w:t>Al respecto, se tiene que el certificado de defunción indica lo siguiente:</w:t>
      </w:r>
    </w:p>
    <w:p w:rsidRPr="00CC5FE6" w:rsidR="00CC5FE6" w:rsidP="00CC5FE6" w:rsidRDefault="00CC5FE6" w14:paraId="00168C5B" w14:textId="77777777">
      <w:pPr>
        <w:jc w:val="both"/>
        <w:outlineLvl w:val="0"/>
        <w:rPr>
          <w:bCs/>
          <w:lang w:val="es-PE"/>
        </w:rPr>
      </w:pPr>
    </w:p>
    <w:p w:rsidRPr="00CC5FE6" w:rsidR="00CC5FE6" w:rsidP="00CC5FE6" w:rsidRDefault="00CC5FE6" w14:paraId="7C133215" w14:textId="77777777">
      <w:pPr>
        <w:jc w:val="both"/>
        <w:outlineLvl w:val="0"/>
        <w:rPr>
          <w:bCs/>
          <w:lang w:val="es-PE"/>
        </w:rPr>
      </w:pPr>
    </w:p>
    <w:p w:rsidRPr="00CC5FE6" w:rsidR="00CC5FE6" w:rsidP="00ED2D52" w:rsidRDefault="00CC5FE6" w14:paraId="07754439" w14:textId="17B6531B">
      <w:pPr>
        <w:jc w:val="center"/>
        <w:outlineLvl w:val="0"/>
      </w:pPr>
      <w:r w:rsidR="53B8C3DA">
        <w:rPr/>
        <w:t>........................................................................................................................................</w:t>
      </w:r>
    </w:p>
    <w:p w:rsidRPr="00CC5FE6" w:rsidR="00CC5FE6" w:rsidP="00CC5FE6" w:rsidRDefault="00CC5FE6" w14:paraId="38C6F1E2" w14:textId="77777777">
      <w:pPr>
        <w:jc w:val="both"/>
        <w:outlineLvl w:val="0"/>
        <w:rPr>
          <w:bCs/>
          <w:lang w:val="es-PE"/>
        </w:rPr>
      </w:pPr>
    </w:p>
    <w:p w:rsidRPr="00CC5FE6" w:rsidR="00CC5FE6" w:rsidP="00CC5FE6" w:rsidRDefault="00CC5FE6" w14:paraId="433A4743" w14:textId="77777777">
      <w:pPr>
        <w:jc w:val="both"/>
        <w:outlineLvl w:val="0"/>
        <w:rPr>
          <w:lang w:val="es-PE"/>
        </w:rPr>
      </w:pPr>
      <w:r w:rsidRPr="00CC5FE6">
        <w:rPr>
          <w:lang w:val="es-PE"/>
        </w:rPr>
        <w:t xml:space="preserve">Como puede apreciarse, la parte I del certificado permite consignar cuatro enfermedades o estados. Como la imagen no es muy clara, a </w:t>
      </w:r>
      <w:proofErr w:type="gramStart"/>
      <w:r w:rsidRPr="00CC5FE6">
        <w:rPr>
          <w:lang w:val="es-PE"/>
        </w:rPr>
        <w:t>continuación</w:t>
      </w:r>
      <w:proofErr w:type="gramEnd"/>
      <w:r w:rsidRPr="00CC5FE6">
        <w:rPr>
          <w:lang w:val="es-PE"/>
        </w:rPr>
        <w:t xml:space="preserve"> se transcribe lo indicado</w:t>
      </w:r>
    </w:p>
    <w:p w:rsidRPr="00CC5FE6" w:rsidR="00CC5FE6" w:rsidP="00CC5FE6" w:rsidRDefault="00CC5FE6" w14:paraId="2DCCBF37" w14:textId="77777777">
      <w:pPr>
        <w:jc w:val="both"/>
        <w:outlineLvl w:val="0"/>
        <w:rPr>
          <w:lang w:val="es-PE"/>
        </w:rPr>
      </w:pPr>
    </w:p>
    <w:p w:rsidRPr="00CC5FE6" w:rsidR="00CC5FE6" w:rsidP="00ED2D52" w:rsidRDefault="00CC5FE6" w14:paraId="22D06DB6" w14:textId="77777777">
      <w:pPr>
        <w:ind w:left="1440"/>
        <w:jc w:val="both"/>
        <w:outlineLvl w:val="0"/>
        <w:rPr>
          <w:i/>
          <w:iCs/>
          <w:lang w:val="es-PE"/>
        </w:rPr>
      </w:pPr>
      <w:r w:rsidRPr="00CC5FE6">
        <w:rPr>
          <w:i/>
          <w:iCs/>
          <w:lang w:val="es-PE"/>
        </w:rPr>
        <w:t>Parte I:</w:t>
      </w:r>
    </w:p>
    <w:p w:rsidRPr="00CC5FE6" w:rsidR="00CC5FE6" w:rsidP="00ED2D52" w:rsidRDefault="00CC5FE6" w14:paraId="310D9298" w14:textId="77777777">
      <w:pPr>
        <w:ind w:left="1440"/>
        <w:jc w:val="both"/>
        <w:outlineLvl w:val="0"/>
        <w:rPr>
          <w:lang w:val="es-PE"/>
        </w:rPr>
      </w:pPr>
      <w:r w:rsidRPr="00CC5FE6">
        <w:rPr>
          <w:i/>
          <w:iCs/>
          <w:lang w:val="es-PE"/>
        </w:rPr>
        <w:t xml:space="preserve">“Enfermedad o estado patológico que produjo la muerte directamente (a)”: </w:t>
      </w:r>
      <w:r w:rsidRPr="00CC5FE6">
        <w:rPr>
          <w:lang w:val="es-PE"/>
        </w:rPr>
        <w:t>acá se menciona al infarto agudo al miocardio como causa directa (final), pero debajo de la misma, se anota “debido a (o como consecuencia de)”</w:t>
      </w:r>
    </w:p>
    <w:p w:rsidRPr="00CC5FE6" w:rsidR="00CC5FE6" w:rsidP="00ED2D52" w:rsidRDefault="00CC5FE6" w14:paraId="70BDA2E3" w14:textId="77777777">
      <w:pPr>
        <w:ind w:left="1440"/>
        <w:jc w:val="both"/>
        <w:outlineLvl w:val="0"/>
        <w:rPr>
          <w:lang w:val="es-PE"/>
        </w:rPr>
      </w:pPr>
    </w:p>
    <w:p w:rsidRPr="00CC5FE6" w:rsidR="00CC5FE6" w:rsidP="00ED2D52" w:rsidRDefault="00CC5FE6" w14:paraId="361EDE38" w14:textId="77777777">
      <w:pPr>
        <w:ind w:left="1440"/>
        <w:jc w:val="both"/>
        <w:outlineLvl w:val="0"/>
        <w:rPr>
          <w:i/>
          <w:iCs/>
          <w:lang w:val="es-PE"/>
        </w:rPr>
      </w:pPr>
      <w:r w:rsidRPr="00CC5FE6">
        <w:rPr>
          <w:i/>
          <w:iCs/>
          <w:lang w:val="es-PE"/>
        </w:rPr>
        <w:t>“CAUSAS ANTECEDENTES: (b, c y d)</w:t>
      </w:r>
    </w:p>
    <w:p w:rsidRPr="00CC5FE6" w:rsidR="00CC5FE6" w:rsidP="00ED2D52" w:rsidRDefault="00CC5FE6" w14:paraId="593FD8A5" w14:textId="77777777">
      <w:pPr>
        <w:ind w:left="1440"/>
        <w:jc w:val="both"/>
        <w:outlineLvl w:val="0"/>
        <w:rPr>
          <w:lang w:val="es-PE"/>
        </w:rPr>
      </w:pPr>
      <w:r w:rsidRPr="00CC5FE6">
        <w:rPr>
          <w:i/>
          <w:iCs/>
          <w:lang w:val="es-PE"/>
        </w:rPr>
        <w:t>Estados morbosos, si existiera alguno, que produjeron la causa consignada arriba, mencionándose en último lugar la causa básica”</w:t>
      </w:r>
      <w:r w:rsidRPr="00CC5FE6">
        <w:rPr>
          <w:lang w:val="es-PE"/>
        </w:rPr>
        <w:t xml:space="preserve">: </w:t>
      </w:r>
    </w:p>
    <w:p w:rsidRPr="00CC5FE6" w:rsidR="00CC5FE6" w:rsidP="00ED2D52" w:rsidRDefault="00CC5FE6" w14:paraId="016704AB" w14:textId="77777777">
      <w:pPr>
        <w:ind w:left="1440"/>
        <w:jc w:val="both"/>
        <w:outlineLvl w:val="0"/>
        <w:rPr>
          <w:lang w:val="es-PE"/>
        </w:rPr>
      </w:pPr>
      <w:r w:rsidRPr="00CC5FE6">
        <w:rPr>
          <w:lang w:val="es-PE"/>
        </w:rPr>
        <w:t>El certificado médico de defunción indica en este caso a la diabetes como la causa que produjo la causa arriba consignada, esto es, como la causa que produjo el infarto agudo al miocardio.</w:t>
      </w:r>
    </w:p>
    <w:p w:rsidRPr="00CC5FE6" w:rsidR="00CC5FE6" w:rsidP="00CC5FE6" w:rsidRDefault="00CC5FE6" w14:paraId="682AB59D" w14:textId="77777777">
      <w:pPr>
        <w:jc w:val="both"/>
        <w:outlineLvl w:val="0"/>
        <w:rPr>
          <w:lang w:val="es-PE"/>
        </w:rPr>
      </w:pPr>
    </w:p>
    <w:p w:rsidRPr="00CC5FE6" w:rsidR="00CC5FE6" w:rsidP="00CC5FE6" w:rsidRDefault="00CC5FE6" w14:paraId="4986294B" w14:textId="77777777">
      <w:pPr>
        <w:jc w:val="both"/>
        <w:outlineLvl w:val="0"/>
        <w:rPr>
          <w:lang w:val="es-PE"/>
        </w:rPr>
      </w:pPr>
      <w:r w:rsidRPr="00CC5FE6">
        <w:rPr>
          <w:lang w:val="es-PE"/>
        </w:rPr>
        <w:lastRenderedPageBreak/>
        <w:t>Este colegiado también advierte que el certificado fue llenado por el médico que atendió al difunto en su última enfermedad, tal como consta en la introducción del certificado donde se marca dicha indicación en el recuadro 1:</w:t>
      </w:r>
    </w:p>
    <w:p w:rsidRPr="00CC5FE6" w:rsidR="00CC5FE6" w:rsidP="00CC5FE6" w:rsidRDefault="00CC5FE6" w14:paraId="3AEAFEB5" w14:textId="77777777">
      <w:pPr>
        <w:jc w:val="both"/>
        <w:outlineLvl w:val="0"/>
        <w:rPr>
          <w:lang w:val="es-PE"/>
        </w:rPr>
      </w:pPr>
    </w:p>
    <w:p w:rsidRPr="00CC5FE6" w:rsidR="00CC5FE6" w:rsidP="00CC5FE6" w:rsidRDefault="00CC5FE6" w14:paraId="643A4523" w14:textId="10CA54E3">
      <w:pPr>
        <w:jc w:val="both"/>
        <w:outlineLvl w:val="0"/>
      </w:pPr>
      <w:r w:rsidR="3F8982CD">
        <w:rPr/>
        <w:t>...............................................................................................................................................</w:t>
      </w:r>
    </w:p>
    <w:p w:rsidRPr="00CC5FE6" w:rsidR="00CC5FE6" w:rsidP="00CC5FE6" w:rsidRDefault="00CC5FE6" w14:paraId="2A7B3252" w14:textId="77777777">
      <w:pPr>
        <w:jc w:val="both"/>
        <w:outlineLvl w:val="0"/>
        <w:rPr>
          <w:lang w:val="es-PE"/>
        </w:rPr>
      </w:pPr>
    </w:p>
    <w:p w:rsidRPr="00CC5FE6" w:rsidR="00CC5FE6" w:rsidP="00CC5FE6" w:rsidRDefault="00CC5FE6" w14:paraId="53464F20" w14:textId="77777777">
      <w:pPr>
        <w:jc w:val="both"/>
        <w:outlineLvl w:val="0"/>
        <w:rPr>
          <w:lang w:val="es-PE"/>
        </w:rPr>
      </w:pPr>
      <w:r w:rsidRPr="00CC5FE6">
        <w:rPr>
          <w:lang w:val="es-PE"/>
        </w:rPr>
        <w:t xml:space="preserve">Como dicha imagen no es muy legible, a </w:t>
      </w:r>
      <w:proofErr w:type="gramStart"/>
      <w:r w:rsidRPr="00CC5FE6">
        <w:rPr>
          <w:lang w:val="es-PE"/>
        </w:rPr>
        <w:t>continuación</w:t>
      </w:r>
      <w:proofErr w:type="gramEnd"/>
      <w:r w:rsidRPr="00CC5FE6">
        <w:rPr>
          <w:lang w:val="es-PE"/>
        </w:rPr>
        <w:t xml:space="preserve"> presentamos una imagen más clara obtenida de otro formato:</w:t>
      </w:r>
    </w:p>
    <w:p w:rsidRPr="00CC5FE6" w:rsidR="00CC5FE6" w:rsidP="00CC5FE6" w:rsidRDefault="00CC5FE6" w14:paraId="4B566893" w14:textId="77777777">
      <w:pPr>
        <w:jc w:val="both"/>
        <w:outlineLvl w:val="0"/>
        <w:rPr>
          <w:lang w:val="es-PE"/>
        </w:rPr>
      </w:pPr>
    </w:p>
    <w:p w:rsidRPr="00CC5FE6" w:rsidR="00CC5FE6" w:rsidP="00CC5FE6" w:rsidRDefault="00CC5FE6" w14:paraId="4CF6A319" w14:textId="0E1D8112">
      <w:pPr>
        <w:jc w:val="both"/>
        <w:outlineLvl w:val="0"/>
      </w:pPr>
      <w:r w:rsidR="351588EE">
        <w:rPr/>
        <w:t>...................................................................................................................................</w:t>
      </w:r>
    </w:p>
    <w:p w:rsidRPr="00CC5FE6" w:rsidR="00CC5FE6" w:rsidP="00CC5FE6" w:rsidRDefault="00CC5FE6" w14:paraId="2CDBCBCD" w14:textId="77777777">
      <w:pPr>
        <w:jc w:val="both"/>
        <w:outlineLvl w:val="0"/>
        <w:rPr>
          <w:lang w:val="es-PE"/>
        </w:rPr>
      </w:pPr>
    </w:p>
    <w:p w:rsidRPr="00CC5FE6" w:rsidR="00CC5FE6" w:rsidP="00CC5FE6" w:rsidRDefault="00CC5FE6" w14:paraId="07264986" w14:textId="77777777">
      <w:pPr>
        <w:jc w:val="both"/>
        <w:outlineLvl w:val="0"/>
        <w:rPr>
          <w:lang w:val="es-PE"/>
        </w:rPr>
      </w:pPr>
    </w:p>
    <w:p w:rsidRPr="00CC5FE6" w:rsidR="00CC5FE6" w:rsidP="00CC5FE6" w:rsidRDefault="00CC5FE6" w14:paraId="62DF492F" w14:textId="77777777">
      <w:pPr>
        <w:jc w:val="both"/>
        <w:outlineLvl w:val="0"/>
        <w:rPr>
          <w:lang w:val="es-PE"/>
        </w:rPr>
      </w:pPr>
      <w:r w:rsidRPr="00CC5FE6">
        <w:rPr>
          <w:lang w:val="es-PE"/>
        </w:rPr>
        <w:t xml:space="preserve">Ello permite determinar que el médico que llenó el certificado y atendía al paciente conocía el estado de </w:t>
      </w:r>
      <w:proofErr w:type="gramStart"/>
      <w:r w:rsidRPr="00CC5FE6">
        <w:rPr>
          <w:lang w:val="es-PE"/>
        </w:rPr>
        <w:t>salud  del</w:t>
      </w:r>
      <w:proofErr w:type="gramEnd"/>
      <w:r w:rsidRPr="00CC5FE6">
        <w:rPr>
          <w:lang w:val="es-PE"/>
        </w:rPr>
        <w:t xml:space="preserve"> asegurado, y las complicaciones de la diabetes. Esta enfermedad cuando se encuentra controlada, puede ser una causa </w:t>
      </w:r>
      <w:proofErr w:type="spellStart"/>
      <w:r w:rsidRPr="00CC5FE6">
        <w:rPr>
          <w:lang w:val="es-PE"/>
        </w:rPr>
        <w:t>contribuitiva</w:t>
      </w:r>
      <w:proofErr w:type="spellEnd"/>
      <w:r w:rsidRPr="00CC5FE6">
        <w:rPr>
          <w:lang w:val="es-PE"/>
        </w:rPr>
        <w:t>, más no la causa del fallecimiento, pero cuando presenta complicaciones múltiples (en este caso la atención del 27/08/2020 que obra en el expediente, da cuenta de dicha situación), ya no es solo una causa contributiva no relacionada con la causa del fallecimiento, sino que el médico que atendió al paciente la consideró como el origen del infarto agudo al miocardio.</w:t>
      </w:r>
    </w:p>
    <w:p w:rsidRPr="00CC5FE6" w:rsidR="00CC5FE6" w:rsidP="00CC5FE6" w:rsidRDefault="00CC5FE6" w14:paraId="2B07700F" w14:textId="77777777">
      <w:pPr>
        <w:jc w:val="both"/>
        <w:outlineLvl w:val="0"/>
        <w:rPr>
          <w:lang w:val="es-PE"/>
        </w:rPr>
      </w:pPr>
    </w:p>
    <w:p w:rsidRPr="00CC5FE6" w:rsidR="00CC5FE6" w:rsidP="00CC5FE6" w:rsidRDefault="00CC5FE6" w14:paraId="5762BD13" w14:textId="77777777">
      <w:pPr>
        <w:jc w:val="both"/>
        <w:outlineLvl w:val="0"/>
        <w:rPr>
          <w:lang w:val="es-PE"/>
        </w:rPr>
      </w:pPr>
      <w:r w:rsidRPr="00CC5FE6">
        <w:rPr>
          <w:lang w:val="es-PE"/>
        </w:rPr>
        <w:t xml:space="preserve">En efecto, de haber sido considerada una condición no relacionada, el médico la habría anotado en la Parte II del certificado de defunción, que justamente hace referencia a </w:t>
      </w:r>
    </w:p>
    <w:p w:rsidRPr="00CC5FE6" w:rsidR="00CC5FE6" w:rsidP="00CC5FE6" w:rsidRDefault="00CC5FE6" w14:paraId="01FC62A4" w14:textId="77777777">
      <w:pPr>
        <w:jc w:val="both"/>
        <w:outlineLvl w:val="0"/>
        <w:rPr>
          <w:lang w:val="es-PE"/>
        </w:rPr>
      </w:pPr>
    </w:p>
    <w:p w:rsidRPr="00CC5FE6" w:rsidR="00CC5FE6" w:rsidP="00CC5FE6" w:rsidRDefault="00CC5FE6" w14:paraId="4A60CDCC" w14:textId="77777777">
      <w:pPr>
        <w:jc w:val="both"/>
        <w:outlineLvl w:val="0"/>
        <w:rPr>
          <w:i/>
          <w:iCs/>
          <w:lang w:val="es-PE"/>
        </w:rPr>
      </w:pPr>
      <w:r w:rsidRPr="00CC5FE6">
        <w:rPr>
          <w:i/>
          <w:iCs/>
          <w:lang w:val="es-PE"/>
        </w:rPr>
        <w:t>“Otros estados patológicos significativos que contribuyeron a la muerte, pero no   relacionados con la enfermedad o estado morboso que lo produjo”</w:t>
      </w:r>
    </w:p>
    <w:p w:rsidRPr="00CC5FE6" w:rsidR="00CC5FE6" w:rsidP="00CC5FE6" w:rsidRDefault="00CC5FE6" w14:paraId="7EC3E8FE" w14:textId="77777777">
      <w:pPr>
        <w:jc w:val="both"/>
        <w:outlineLvl w:val="0"/>
        <w:rPr>
          <w:lang w:val="es-PE"/>
        </w:rPr>
      </w:pPr>
    </w:p>
    <w:p w:rsidRPr="00CC5FE6" w:rsidR="00CC5FE6" w:rsidP="00CC5FE6" w:rsidRDefault="00CC5FE6" w14:paraId="3CCE5FF8" w14:textId="77777777">
      <w:pPr>
        <w:jc w:val="both"/>
        <w:outlineLvl w:val="0"/>
        <w:rPr>
          <w:lang w:val="es-PE"/>
        </w:rPr>
      </w:pPr>
      <w:r w:rsidRPr="00CC5FE6">
        <w:rPr>
          <w:lang w:val="es-PE"/>
        </w:rPr>
        <w:t>Cabe destacar que el certificado de defunción es el documento oficial que se expide ante el fallecimiento de una persona. Por lo tanto, al ser la diabetes mellitus que presentaba el asegurado como la causa desencadenante del infarto agudo al miocardio, conforme a la anotación que hace el médico tratante, sí se pude concluir que el fallecimiento fue a consecuencia de la enfermedad de diabetes, que era preexistente a la contratación del seguro, y por ende la exclusión por preexistencia invocada resulta legítima.</w:t>
      </w:r>
    </w:p>
    <w:p w:rsidRPr="00CC5FE6" w:rsidR="00CC5FE6" w:rsidP="00CC5FE6" w:rsidRDefault="00CC5FE6" w14:paraId="54448522" w14:textId="77777777">
      <w:pPr>
        <w:jc w:val="both"/>
        <w:outlineLvl w:val="0"/>
        <w:rPr>
          <w:lang w:val="es-PE"/>
        </w:rPr>
      </w:pPr>
    </w:p>
    <w:p w:rsidRPr="00CC5FE6" w:rsidR="00CC5FE6" w:rsidP="00CC5FE6" w:rsidRDefault="00CC5FE6" w14:paraId="63B45399" w14:textId="77777777">
      <w:pPr>
        <w:jc w:val="both"/>
        <w:outlineLvl w:val="0"/>
        <w:rPr>
          <w:lang w:val="es-PE"/>
        </w:rPr>
      </w:pPr>
      <w:r w:rsidRPr="00CC5FE6">
        <w:rPr>
          <w:lang w:val="es-PE"/>
        </w:rPr>
        <w:t>Ahora bien, las compañías de seguros tienen que pronunciarse sobre la procedencia o rechazo de un siniestro dentro de un plazo de 30 días contado desde que se presentó la documentación requerida para evaluar el siniestro. En este caso, la propia reclamante señala que presentó la solicitud de seguro con la documentación completa el 08 de abril de 2024; por lo que al haberse emitido y notificado la carta de rechazo dentro de los 30 días siguientes (en este caso, el 29 de abril de 2024, mediante comunicación SVDR-TLT-0074-2024), el rechazo fue notificado dentro del plazo de ley establecido.</w:t>
      </w:r>
    </w:p>
    <w:p w:rsidRPr="00CC5FE6" w:rsidR="00CC5FE6" w:rsidP="00CC5FE6" w:rsidRDefault="00CC5FE6" w14:paraId="17F80427" w14:textId="77777777">
      <w:pPr>
        <w:jc w:val="both"/>
        <w:outlineLvl w:val="0"/>
        <w:rPr>
          <w:lang w:val="es-PE"/>
        </w:rPr>
      </w:pPr>
    </w:p>
    <w:p w:rsidR="00CC5FE6" w:rsidP="00CC5FE6" w:rsidRDefault="00CC5FE6" w14:paraId="20C41167" w14:textId="77777777">
      <w:pPr>
        <w:jc w:val="both"/>
        <w:outlineLvl w:val="0"/>
        <w:rPr>
          <w:b/>
          <w:lang w:val="es-PE"/>
        </w:rPr>
      </w:pPr>
      <w:r w:rsidRPr="00CC5FE6">
        <w:rPr>
          <w:b/>
          <w:lang w:val="es-PE"/>
        </w:rPr>
        <w:t xml:space="preserve">Atendiendo a lo expresado, este colegiado concluye su apreciación razonada y conjunta, al amparo de lo establecido en su Reglamento, estimando que el rechazo de cobertura es legítimo; por lo que </w:t>
      </w:r>
    </w:p>
    <w:p w:rsidRPr="00CC5FE6" w:rsidR="00ED2D52" w:rsidP="00CC5FE6" w:rsidRDefault="00ED2D52" w14:paraId="69665C1E" w14:textId="77777777">
      <w:pPr>
        <w:jc w:val="both"/>
        <w:outlineLvl w:val="0"/>
        <w:rPr>
          <w:b/>
          <w:lang w:val="es-PE"/>
        </w:rPr>
      </w:pPr>
    </w:p>
    <w:p w:rsidR="00CC5FE6" w:rsidP="00CC5FE6" w:rsidRDefault="00CC5FE6" w14:paraId="1CDC6FF7" w14:textId="77777777">
      <w:pPr>
        <w:jc w:val="both"/>
        <w:outlineLvl w:val="0"/>
        <w:rPr>
          <w:b/>
          <w:lang w:val="es-PE"/>
        </w:rPr>
      </w:pPr>
      <w:r w:rsidRPr="00CC5FE6">
        <w:rPr>
          <w:b/>
          <w:lang w:val="es-PE"/>
        </w:rPr>
        <w:t>Resuelve:</w:t>
      </w:r>
    </w:p>
    <w:p w:rsidRPr="00CC5FE6" w:rsidR="00ED2D52" w:rsidP="00CC5FE6" w:rsidRDefault="00ED2D52" w14:paraId="7D571B3B" w14:textId="77777777">
      <w:pPr>
        <w:jc w:val="both"/>
        <w:outlineLvl w:val="0"/>
        <w:rPr>
          <w:b/>
          <w:lang w:val="es-PE"/>
        </w:rPr>
      </w:pPr>
    </w:p>
    <w:p w:rsidRPr="00CC5FE6" w:rsidR="00CC5FE6" w:rsidP="00CC5FE6" w:rsidRDefault="00CC5FE6" w14:paraId="4FC01E83" w14:textId="10DF1E30">
      <w:pPr>
        <w:jc w:val="both"/>
        <w:outlineLvl w:val="0"/>
        <w:rPr>
          <w:lang w:val="es-PE"/>
        </w:rPr>
      </w:pPr>
      <w:r w:rsidRPr="3F3A28C6" w:rsidR="00CC5FE6">
        <w:rPr>
          <w:lang w:val="es-PE"/>
        </w:rPr>
        <w:t xml:space="preserve">Declarar </w:t>
      </w:r>
      <w:r w:rsidRPr="3F3A28C6" w:rsidR="00CC5FE6">
        <w:rPr>
          <w:b w:val="1"/>
          <w:bCs w:val="1"/>
          <w:lang w:val="es-PE"/>
        </w:rPr>
        <w:t>INFUNDADA</w:t>
      </w:r>
      <w:r w:rsidRPr="3F3A28C6" w:rsidR="00CC5FE6">
        <w:rPr>
          <w:lang w:val="es-PE"/>
        </w:rPr>
        <w:t xml:space="preserve"> la reclamación interpuesta por doña </w:t>
      </w:r>
      <w:r w:rsidRPr="3F3A28C6" w:rsidR="4584DC2C">
        <w:rPr>
          <w:lang w:val="es-PE"/>
        </w:rPr>
        <w:t>...............................................................................................</w:t>
      </w:r>
      <w:r w:rsidRPr="3F3A28C6" w:rsidR="00CC5FE6">
        <w:rPr>
          <w:lang w:val="es-PE"/>
        </w:rPr>
        <w:t xml:space="preserve">  contra</w:t>
      </w:r>
      <w:r w:rsidRPr="3F3A28C6" w:rsidR="00CC5FE6">
        <w:rPr>
          <w:lang w:val="es-PE"/>
        </w:rPr>
        <w:t xml:space="preserve"> </w:t>
      </w:r>
      <w:r w:rsidRPr="3F3A28C6" w:rsidR="573F7B99">
        <w:rPr>
          <w:lang w:val="es-PE"/>
        </w:rPr>
        <w:t>..................</w:t>
      </w:r>
      <w:r w:rsidRPr="3F3A28C6" w:rsidR="00CC5FE6">
        <w:rPr>
          <w:lang w:val="es-PE"/>
        </w:rPr>
        <w:t xml:space="preserve">, respecto de la póliza de desgravamen CMAC PIURA, Póliza </w:t>
      </w:r>
      <w:r w:rsidRPr="3F3A28C6" w:rsidR="00CC5FE6">
        <w:rPr>
          <w:lang w:val="es-PE"/>
        </w:rPr>
        <w:t>N°</w:t>
      </w:r>
      <w:r w:rsidRPr="3F3A28C6" w:rsidR="00CC5FE6">
        <w:rPr>
          <w:lang w:val="es-MX"/>
        </w:rPr>
        <w:t xml:space="preserve"> </w:t>
      </w:r>
      <w:r w:rsidRPr="3F3A28C6" w:rsidR="00CC5FE6">
        <w:rPr>
          <w:lang w:val="es-MX"/>
        </w:rPr>
        <w:t>Nº</w:t>
      </w:r>
      <w:r w:rsidRPr="3F3A28C6" w:rsidR="00CC5FE6">
        <w:rPr>
          <w:b w:val="1"/>
          <w:bCs w:val="1"/>
          <w:lang w:val="es-MX"/>
        </w:rPr>
        <w:t xml:space="preserve"> </w:t>
      </w:r>
      <w:r w:rsidRPr="3F3A28C6" w:rsidR="4C9C0EED">
        <w:rPr>
          <w:lang w:val="es-PE"/>
        </w:rPr>
        <w:t>................................</w:t>
      </w:r>
      <w:r w:rsidRPr="3F3A28C6" w:rsidR="00CC5FE6">
        <w:rPr>
          <w:lang w:val="es-PE"/>
        </w:rPr>
        <w:t>, dejándose a salvo su derecho de hacer valer su pretensión en las instancias que estime pertinentes.</w:t>
      </w:r>
    </w:p>
    <w:p w:rsidRPr="00391B12" w:rsidR="00DA5539" w:rsidP="00C962B1" w:rsidRDefault="00DA5539" w14:paraId="05530938" w14:textId="77777777">
      <w:pPr>
        <w:jc w:val="both"/>
        <w:outlineLvl w:val="0"/>
        <w:rPr>
          <w:lang w:val="es-PE"/>
        </w:rPr>
      </w:pPr>
    </w:p>
    <w:p w:rsidRPr="00391B12" w:rsidR="00804FBA" w:rsidP="00E06FC0" w:rsidRDefault="00F15FBA" w14:paraId="0B8F9BB3" w14:textId="04ADCA46">
      <w:pPr>
        <w:jc w:val="right"/>
        <w:outlineLvl w:val="0"/>
        <w:rPr>
          <w:lang w:val="es-PE"/>
        </w:rPr>
      </w:pPr>
      <w:r w:rsidRPr="00391B12">
        <w:rPr>
          <w:lang w:val="es-PE"/>
        </w:rPr>
        <w:t>Lima,</w:t>
      </w:r>
      <w:r w:rsidRPr="00391B12" w:rsidR="009D4785">
        <w:rPr>
          <w:lang w:val="es-PE"/>
        </w:rPr>
        <w:t xml:space="preserve"> </w:t>
      </w:r>
      <w:r w:rsidR="00503872">
        <w:rPr>
          <w:lang w:val="es-PE"/>
        </w:rPr>
        <w:t>30</w:t>
      </w:r>
      <w:r w:rsidRPr="00391B12" w:rsidR="00C70C36">
        <w:rPr>
          <w:lang w:val="es-PE"/>
        </w:rPr>
        <w:t xml:space="preserve"> </w:t>
      </w:r>
      <w:r w:rsidRPr="00391B12">
        <w:rPr>
          <w:lang w:val="es-PE"/>
        </w:rPr>
        <w:t>de</w:t>
      </w:r>
      <w:r w:rsidRPr="00391B12" w:rsidR="001631D6">
        <w:rPr>
          <w:lang w:val="es-PE"/>
        </w:rPr>
        <w:t xml:space="preserve"> </w:t>
      </w:r>
      <w:r w:rsidRPr="00391B12" w:rsidR="009D4785">
        <w:rPr>
          <w:lang w:val="es-PE"/>
        </w:rPr>
        <w:t>abril</w:t>
      </w:r>
      <w:r w:rsidRPr="00391B12" w:rsidR="001631D6">
        <w:rPr>
          <w:lang w:val="es-PE"/>
        </w:rPr>
        <w:t xml:space="preserve"> </w:t>
      </w:r>
      <w:r w:rsidRPr="00391B12">
        <w:rPr>
          <w:lang w:val="es-PE"/>
        </w:rPr>
        <w:t>de 20</w:t>
      </w:r>
      <w:r w:rsidRPr="00391B12" w:rsidR="001631D6">
        <w:rPr>
          <w:lang w:val="es-PE"/>
        </w:rPr>
        <w:t>2</w:t>
      </w:r>
      <w:r w:rsidRPr="00391B12" w:rsidR="0073373B">
        <w:rPr>
          <w:lang w:val="es-PE"/>
        </w:rPr>
        <w:t>5</w:t>
      </w:r>
    </w:p>
    <w:p w:rsidRPr="00391B12" w:rsidR="00804FBA" w:rsidP="00E06FC0" w:rsidRDefault="00804FBA" w14:paraId="2C8A5CBC" w14:textId="77777777">
      <w:pPr>
        <w:jc w:val="both"/>
        <w:rPr>
          <w:b/>
          <w:bCs/>
          <w:i/>
          <w:iCs/>
          <w:lang w:val="es-ES_tradnl"/>
        </w:rPr>
      </w:pPr>
    </w:p>
    <w:p w:rsidRPr="00391B12" w:rsidR="003F73A8" w:rsidP="00E06FC0" w:rsidRDefault="003F73A8" w14:paraId="00714C2C" w14:textId="77777777">
      <w:pPr>
        <w:jc w:val="both"/>
        <w:rPr>
          <w:b/>
          <w:bCs/>
          <w:i/>
          <w:iCs/>
          <w:lang w:val="es-ES_tradnl"/>
        </w:rPr>
      </w:pPr>
      <w:r w:rsidRPr="00391B12">
        <w:rPr>
          <w:b/>
          <w:bCs/>
          <w:i/>
          <w:iCs/>
          <w:lang w:val="es-ES_tradnl"/>
        </w:rPr>
        <w:t>La Secretaría Técnica certifica que la presente resolución cuenta con el voto de los vocales cuyos nombres figuran en el presente documento.</w:t>
      </w:r>
    </w:p>
    <w:p w:rsidRPr="00F0188C" w:rsidR="00707C3F" w:rsidP="00707C3F" w:rsidRDefault="00707C3F" w14:paraId="52D37E4A" w14:textId="77777777">
      <w:pPr>
        <w:jc w:val="both"/>
        <w:rPr>
          <w:b/>
          <w:bCs/>
          <w:i/>
          <w:iCs/>
          <w:lang w:val="es-ES_tradnl"/>
        </w:rPr>
      </w:pPr>
    </w:p>
    <w:p w:rsidRPr="00F0188C" w:rsidR="00707C3F" w:rsidP="00707C3F" w:rsidRDefault="00707C3F" w14:paraId="16A0C689" w14:textId="77777777">
      <w:pPr>
        <w:spacing w:line="360" w:lineRule="auto"/>
        <w:jc w:val="center"/>
        <w:rPr>
          <w:b/>
          <w:bCs/>
        </w:rPr>
      </w:pPr>
      <w:r w:rsidRPr="00F0188C">
        <w:rPr>
          <w:b/>
          <w:bCs/>
        </w:rPr>
        <w:t xml:space="preserve">María Eugenia Valdez Fernández Baca – </w:t>
      </w:r>
      <w:proofErr w:type="gramStart"/>
      <w:r w:rsidRPr="00F0188C">
        <w:rPr>
          <w:b/>
          <w:bCs/>
        </w:rPr>
        <w:t>Presidente</w:t>
      </w:r>
      <w:proofErr w:type="gramEnd"/>
    </w:p>
    <w:p w:rsidR="00707C3F" w:rsidP="00707C3F" w:rsidRDefault="00707C3F" w14:paraId="30ED2D98" w14:textId="77777777">
      <w:pPr>
        <w:spacing w:line="360" w:lineRule="auto"/>
        <w:jc w:val="center"/>
        <w:rPr>
          <w:b/>
          <w:bCs/>
        </w:rPr>
      </w:pPr>
      <w:r w:rsidRPr="00F0188C">
        <w:rPr>
          <w:b/>
          <w:bCs/>
        </w:rPr>
        <w:t xml:space="preserve">Rolando Eyzaguirre </w:t>
      </w:r>
      <w:proofErr w:type="spellStart"/>
      <w:r w:rsidRPr="00F0188C">
        <w:rPr>
          <w:b/>
          <w:bCs/>
        </w:rPr>
        <w:t>Maccan</w:t>
      </w:r>
      <w:proofErr w:type="spellEnd"/>
      <w:r w:rsidRPr="00F0188C">
        <w:rPr>
          <w:b/>
          <w:bCs/>
        </w:rPr>
        <w:t xml:space="preserve"> – Vocal</w:t>
      </w:r>
    </w:p>
    <w:p w:rsidRPr="00F0188C" w:rsidR="00707C3F" w:rsidP="00707C3F" w:rsidRDefault="00707C3F" w14:paraId="15FAE010" w14:textId="77777777">
      <w:pPr>
        <w:spacing w:line="360" w:lineRule="auto"/>
        <w:jc w:val="center"/>
        <w:rPr>
          <w:b/>
          <w:bCs/>
        </w:rPr>
      </w:pPr>
      <w:r w:rsidRPr="003058B6">
        <w:rPr>
          <w:b/>
          <w:bCs/>
        </w:rPr>
        <w:t>Antonio José Rodríguez Lobatón</w:t>
      </w:r>
      <w:r>
        <w:rPr>
          <w:b/>
          <w:bCs/>
        </w:rPr>
        <w:t xml:space="preserve"> </w:t>
      </w:r>
      <w:r w:rsidRPr="00F0188C">
        <w:rPr>
          <w:b/>
          <w:bCs/>
        </w:rPr>
        <w:t>– Vocal</w:t>
      </w:r>
    </w:p>
    <w:p w:rsidRPr="00F0188C" w:rsidR="00707C3F" w:rsidP="00707C3F" w:rsidRDefault="00707C3F" w14:paraId="54726FFF" w14:textId="77777777">
      <w:pPr>
        <w:spacing w:line="360" w:lineRule="auto"/>
        <w:jc w:val="center"/>
        <w:rPr>
          <w:lang w:val="es-MX"/>
        </w:rPr>
      </w:pPr>
      <w:r w:rsidRPr="00F0188C">
        <w:rPr>
          <w:b/>
          <w:bCs/>
        </w:rPr>
        <w:t>Gonzalo Abad del Busto - Vocal</w:t>
      </w:r>
    </w:p>
    <w:p w:rsidRPr="00F0188C" w:rsidR="001631D6" w:rsidP="00F15FBA" w:rsidRDefault="001631D6" w14:paraId="0DA96C46" w14:textId="77777777">
      <w:pPr>
        <w:jc w:val="both"/>
        <w:rPr>
          <w:lang w:val="es-MX"/>
        </w:rPr>
      </w:pPr>
    </w:p>
    <w:p w:rsidRPr="00F0188C" w:rsidR="00F15FBA" w:rsidP="00F15FBA" w:rsidRDefault="00F15FBA" w14:paraId="22C77427" w14:textId="77777777"/>
    <w:p w:rsidRPr="00F0188C"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2C59" w:rsidP="005F148C" w:rsidRDefault="00C32C59" w14:paraId="2A8BC4FB" w14:textId="77777777">
      <w:r>
        <w:separator/>
      </w:r>
    </w:p>
  </w:endnote>
  <w:endnote w:type="continuationSeparator" w:id="0">
    <w:p w:rsidR="00C32C59" w:rsidP="005F148C" w:rsidRDefault="00C32C59" w14:paraId="487330E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2C59" w:rsidP="005F148C" w:rsidRDefault="00C32C59" w14:paraId="18A77A1C" w14:textId="77777777">
      <w:r>
        <w:separator/>
      </w:r>
    </w:p>
  </w:footnote>
  <w:footnote w:type="continuationSeparator" w:id="0">
    <w:p w:rsidR="00C32C59" w:rsidP="005F148C" w:rsidRDefault="00C32C59" w14:paraId="7C92020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9"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9"/>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8"/>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4"/>
  </w:num>
  <w:num w:numId="39" w16cid:durableId="375400375">
    <w:abstractNumId w:val="0"/>
  </w:num>
  <w:num w:numId="40" w16cid:durableId="1536462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A05A4"/>
    <w:rsid w:val="004A0E99"/>
    <w:rsid w:val="004A49EE"/>
    <w:rsid w:val="004B2DE9"/>
    <w:rsid w:val="004B3E9E"/>
    <w:rsid w:val="004B6DF1"/>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353F"/>
    <w:rsid w:val="007D4065"/>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071A"/>
    <w:rsid w:val="00873527"/>
    <w:rsid w:val="008806F2"/>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44AD"/>
    <w:rsid w:val="00A41C35"/>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86626"/>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17DB"/>
    <w:rsid w:val="00EC4F40"/>
    <w:rsid w:val="00EC60F5"/>
    <w:rsid w:val="00EC7C08"/>
    <w:rsid w:val="00ED174B"/>
    <w:rsid w:val="00ED21EB"/>
    <w:rsid w:val="00ED2407"/>
    <w:rsid w:val="00ED2D52"/>
    <w:rsid w:val="00ED3385"/>
    <w:rsid w:val="00ED5EF5"/>
    <w:rsid w:val="00EE1B5F"/>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ACC3805"/>
    <w:rsid w:val="0D753EE9"/>
    <w:rsid w:val="11B18CE1"/>
    <w:rsid w:val="1A9C19C5"/>
    <w:rsid w:val="351588EE"/>
    <w:rsid w:val="3D5A52B0"/>
    <w:rsid w:val="3F3A28C6"/>
    <w:rsid w:val="3F8982CD"/>
    <w:rsid w:val="42D49599"/>
    <w:rsid w:val="4584DC2C"/>
    <w:rsid w:val="4C9C0EED"/>
    <w:rsid w:val="53B8C3DA"/>
    <w:rsid w:val="573F7B99"/>
    <w:rsid w:val="5F8D351B"/>
    <w:rsid w:val="688E3135"/>
    <w:rsid w:val="69B2D418"/>
    <w:rsid w:val="6B0A0786"/>
    <w:rsid w:val="72D37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BD7548D-244C-4A02-A12A-BACCC46EE5D9}"/>
</file>

<file path=customXml/itemProps3.xml><?xml version="1.0" encoding="utf-8"?>
<ds:datastoreItem xmlns:ds="http://schemas.openxmlformats.org/officeDocument/2006/customXml" ds:itemID="{59262D73-CBFE-483D-9466-0C5CA0C6C4BE}"/>
</file>

<file path=customXml/itemProps4.xml><?xml version="1.0" encoding="utf-8"?>
<ds:datastoreItem xmlns:ds="http://schemas.openxmlformats.org/officeDocument/2006/customXml" ds:itemID="{4D87CF07-D6BD-45C0-A201-1185C41673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448</cp:revision>
  <cp:lastPrinted>2025-05-06T17:16:00Z</cp:lastPrinted>
  <dcterms:created xsi:type="dcterms:W3CDTF">2023-06-22T13:57:00Z</dcterms:created>
  <dcterms:modified xsi:type="dcterms:W3CDTF">2026-03-23T20:03:55Z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