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2160B" w:rsidR="005F56B2" w:rsidP="00E80FEB" w:rsidRDefault="00F15FBA" w14:paraId="765BEF57" w14:textId="1293DF35">
      <w:pPr>
        <w:pStyle w:val="Ttulo"/>
        <w:outlineLvl w:val="0"/>
        <w:rPr>
          <w:lang w:val="es-PE"/>
        </w:rPr>
      </w:pPr>
      <w:r w:rsidRPr="0072160B">
        <w:rPr>
          <w:lang w:val="es-PE"/>
        </w:rPr>
        <w:t>RESOLUCIÓN N</w:t>
      </w:r>
      <w:r w:rsidRPr="0072160B" w:rsidR="001631D6">
        <w:rPr>
          <w:lang w:val="es-PE"/>
        </w:rPr>
        <w:t xml:space="preserve">° </w:t>
      </w:r>
      <w:r w:rsidRPr="0072160B" w:rsidR="00015A30">
        <w:rPr>
          <w:lang w:val="es-PE"/>
        </w:rPr>
        <w:t>0</w:t>
      </w:r>
      <w:r w:rsidRPr="0072160B" w:rsidR="00497EBC">
        <w:rPr>
          <w:lang w:val="es-PE"/>
        </w:rPr>
        <w:t>70</w:t>
      </w:r>
      <w:r w:rsidRPr="0072160B" w:rsidR="001631D6">
        <w:rPr>
          <w:lang w:val="es-PE"/>
        </w:rPr>
        <w:t>/2</w:t>
      </w:r>
      <w:r w:rsidRPr="0072160B" w:rsidR="0073373B">
        <w:rPr>
          <w:lang w:val="es-PE"/>
        </w:rPr>
        <w:t>5</w:t>
      </w:r>
    </w:p>
    <w:p w:rsidRPr="0072160B" w:rsidR="00CC5FE6" w:rsidP="00CC5FE6" w:rsidRDefault="00CC5FE6" w14:paraId="68B3B44F" w14:textId="77777777">
      <w:pPr>
        <w:jc w:val="both"/>
        <w:outlineLvl w:val="0"/>
        <w:rPr>
          <w:lang w:val="es-PE"/>
        </w:rPr>
      </w:pPr>
    </w:p>
    <w:p w:rsidRPr="004B62D2" w:rsidR="004B62D2" w:rsidP="004B62D2" w:rsidRDefault="004B62D2" w14:paraId="62DE57AA" w14:textId="77777777">
      <w:pPr>
        <w:jc w:val="both"/>
        <w:outlineLvl w:val="0"/>
        <w:rPr>
          <w:lang w:val="es-PE"/>
        </w:rPr>
      </w:pPr>
    </w:p>
    <w:p w:rsidRPr="004B62D2" w:rsidR="004B62D2" w:rsidP="004B62D2" w:rsidRDefault="004B62D2" w14:paraId="06D5F38C" w14:textId="77777777">
      <w:pPr>
        <w:jc w:val="both"/>
        <w:outlineLvl w:val="0"/>
        <w:rPr>
          <w:b/>
          <w:lang w:val="es-PE"/>
        </w:rPr>
      </w:pPr>
      <w:r w:rsidRPr="004B62D2">
        <w:rPr>
          <w:b/>
          <w:lang w:val="es-PE"/>
        </w:rPr>
        <w:t>VISTOS:</w:t>
      </w:r>
    </w:p>
    <w:p w:rsidRPr="004B62D2" w:rsidR="004B62D2" w:rsidP="674E71E5" w:rsidRDefault="004B62D2" w14:paraId="58ECECB8" w14:textId="7772F1A6">
      <w:pPr>
        <w:jc w:val="both"/>
        <w:outlineLvl w:val="0"/>
        <w:rPr>
          <w:b w:val="1"/>
          <w:bCs w:val="1"/>
          <w:lang w:val="es-PE"/>
        </w:rPr>
      </w:pPr>
      <w:r w:rsidRPr="674E71E5" w:rsidR="004B62D2">
        <w:rPr>
          <w:lang w:val="es-PE"/>
        </w:rPr>
        <w:t>Que, don</w:t>
      </w:r>
      <w:bookmarkStart w:name="_Hlk107662905" w:id="0"/>
      <w:r w:rsidRPr="674E71E5" w:rsidR="004B62D2">
        <w:rPr>
          <w:b w:val="1"/>
          <w:bCs w:val="1"/>
          <w:lang w:val="es-MX"/>
        </w:rPr>
        <w:t xml:space="preserve"> </w:t>
      </w:r>
      <w:bookmarkStart w:name="_Hlk185247457" w:id="1"/>
      <w:bookmarkEnd w:id="0"/>
      <w:r w:rsidRPr="674E71E5" w:rsidR="340B7605">
        <w:rPr>
          <w:b w:val="1"/>
          <w:bCs w:val="1"/>
          <w:lang w:val="es-PE"/>
        </w:rPr>
        <w:t>........................................................................................................</w:t>
      </w:r>
      <w:r w:rsidRPr="674E71E5" w:rsidR="004B62D2">
        <w:rPr>
          <w:b w:val="1"/>
          <w:bCs w:val="1"/>
          <w:lang w:val="es-MX"/>
        </w:rPr>
        <w:t xml:space="preserve"> </w:t>
      </w:r>
      <w:bookmarkEnd w:id="1"/>
      <w:r w:rsidRPr="674E71E5" w:rsidR="004B62D2">
        <w:rPr>
          <w:lang w:val="es-MX"/>
        </w:rPr>
        <w:t xml:space="preserve">interpone </w:t>
      </w:r>
      <w:r w:rsidRPr="674E71E5" w:rsidR="004B62D2">
        <w:rPr>
          <w:lang w:val="es-PE"/>
        </w:rPr>
        <w:t xml:space="preserve">reclamación ante esta Defensoría del Asegurado (DEFASEG) contra </w:t>
      </w:r>
      <w:r w:rsidRPr="674E71E5" w:rsidR="345B5927">
        <w:rPr>
          <w:b w:val="1"/>
          <w:bCs w:val="1"/>
          <w:lang w:val="es-PE"/>
        </w:rPr>
        <w:t>............................</w:t>
      </w:r>
      <w:r w:rsidRPr="674E71E5" w:rsidR="004B62D2">
        <w:rPr>
          <w:lang w:val="es-MX"/>
        </w:rPr>
        <w:t>, solicitando se le</w:t>
      </w:r>
      <w:r w:rsidRPr="674E71E5" w:rsidR="004B62D2">
        <w:rPr>
          <w:lang w:val="es-PE"/>
        </w:rPr>
        <w:t xml:space="preserve"> otorgue la cobertura del</w:t>
      </w:r>
      <w:r w:rsidRPr="674E71E5" w:rsidR="004B62D2">
        <w:rPr>
          <w:b w:val="1"/>
          <w:bCs w:val="1"/>
          <w:lang w:val="es-MX"/>
        </w:rPr>
        <w:t xml:space="preserve"> SEGURO </w:t>
      </w:r>
      <w:r w:rsidRPr="674E71E5" w:rsidR="004B62D2">
        <w:rPr>
          <w:b w:val="1"/>
          <w:bCs w:val="1"/>
          <w:lang w:val="es-PE"/>
        </w:rPr>
        <w:t xml:space="preserve">DE TARJETAS 360º IS Póliza </w:t>
      </w:r>
      <w:r w:rsidRPr="674E71E5" w:rsidR="004B62D2">
        <w:rPr>
          <w:b w:val="1"/>
          <w:bCs w:val="1"/>
          <w:lang w:val="es-PE"/>
        </w:rPr>
        <w:t>N°</w:t>
      </w:r>
      <w:r w:rsidRPr="674E71E5" w:rsidR="004B62D2">
        <w:rPr>
          <w:b w:val="1"/>
          <w:bCs w:val="1"/>
          <w:lang w:val="es-PE"/>
        </w:rPr>
        <w:t xml:space="preserve"> </w:t>
      </w:r>
      <w:r w:rsidRPr="674E71E5" w:rsidR="7637C2F6">
        <w:rPr>
          <w:b w:val="1"/>
          <w:bCs w:val="1"/>
          <w:lang w:val="es-PE"/>
        </w:rPr>
        <w:t>.................</w:t>
      </w:r>
      <w:r w:rsidRPr="674E71E5" w:rsidR="004B62D2">
        <w:rPr>
          <w:b w:val="1"/>
          <w:bCs w:val="1"/>
          <w:lang w:val="es-MX"/>
        </w:rPr>
        <w:t xml:space="preserve"> </w:t>
      </w:r>
    </w:p>
    <w:p w:rsidRPr="004B62D2" w:rsidR="004B62D2" w:rsidP="004B62D2" w:rsidRDefault="004B62D2" w14:paraId="144224CA" w14:textId="77777777">
      <w:pPr>
        <w:jc w:val="both"/>
        <w:outlineLvl w:val="0"/>
        <w:rPr>
          <w:lang w:val="es-PE"/>
        </w:rPr>
      </w:pPr>
      <w:r w:rsidRPr="004B62D2">
        <w:rPr>
          <w:lang w:val="es-PE"/>
        </w:rPr>
        <w:t>Que, la señalada reclamación cumple con los requisitos de materia, cuantía y oportunidad establecidos en el Reglamento de la DEFASEG (http://www.defaseg.com.pe/reglamento).</w:t>
      </w:r>
    </w:p>
    <w:p w:rsidRPr="004B62D2" w:rsidR="004B62D2" w:rsidP="004B62D2" w:rsidRDefault="004B62D2" w14:paraId="488A19F9" w14:textId="77777777">
      <w:pPr>
        <w:jc w:val="both"/>
        <w:outlineLvl w:val="0"/>
        <w:rPr>
          <w:lang w:val="es-PE"/>
        </w:rPr>
      </w:pPr>
    </w:p>
    <w:p w:rsidRPr="004B62D2" w:rsidR="004B62D2" w:rsidP="004B62D2" w:rsidRDefault="004B62D2" w14:paraId="75132EF5" w14:textId="77777777">
      <w:pPr>
        <w:jc w:val="both"/>
        <w:outlineLvl w:val="0"/>
        <w:rPr>
          <w:lang w:val="es-PE"/>
        </w:rPr>
      </w:pPr>
      <w:r w:rsidRPr="004B62D2">
        <w:rPr>
          <w:lang w:val="es-PE"/>
        </w:rPr>
        <w:t xml:space="preserve">Que, habiéndosele corrido traslado de la respectiva reclamación, la aseguradora presentó sus descargos. </w:t>
      </w:r>
    </w:p>
    <w:p w:rsidRPr="004B62D2" w:rsidR="004B62D2" w:rsidP="004B62D2" w:rsidRDefault="004B62D2" w14:paraId="7BFD7479" w14:textId="77777777">
      <w:pPr>
        <w:jc w:val="both"/>
        <w:outlineLvl w:val="0"/>
        <w:rPr>
          <w:lang w:val="es-PE"/>
        </w:rPr>
      </w:pPr>
    </w:p>
    <w:p w:rsidRPr="004B62D2" w:rsidR="004B62D2" w:rsidP="004B62D2" w:rsidRDefault="004B62D2" w14:paraId="456A2F62" w14:textId="77777777">
      <w:pPr>
        <w:jc w:val="both"/>
        <w:outlineLvl w:val="0"/>
        <w:rPr>
          <w:lang w:val="es-PE"/>
        </w:rPr>
      </w:pPr>
      <w:r w:rsidRPr="004B62D2">
        <w:rPr>
          <w:lang w:val="es-PE"/>
        </w:rPr>
        <w:t xml:space="preserve">Que, el 24 de marzo de 2025 se realizó la audiencia de vista en la plataforma virtual de la Defensoría, con la ausencia del reclamante y la participación del representante de la aseguradora, quien sustentó su posición y absolvió las preguntas formuladas, conforme consta </w:t>
      </w:r>
      <w:r w:rsidRPr="004B62D2">
        <w:rPr>
          <w:lang w:val="es-419"/>
        </w:rPr>
        <w:t>en</w:t>
      </w:r>
      <w:r w:rsidRPr="004B62D2">
        <w:rPr>
          <w:lang w:val="es-PE"/>
        </w:rPr>
        <w:t xml:space="preserve"> la correspondiente acta</w:t>
      </w:r>
      <w:r w:rsidRPr="004B62D2">
        <w:rPr>
          <w:lang w:val="es-419"/>
        </w:rPr>
        <w:t>;</w:t>
      </w:r>
      <w:r w:rsidRPr="004B62D2">
        <w:rPr>
          <w:lang w:val="es-PE"/>
        </w:rPr>
        <w:t xml:space="preserve"> </w:t>
      </w:r>
    </w:p>
    <w:p w:rsidRPr="004B62D2" w:rsidR="004B62D2" w:rsidP="004B62D2" w:rsidRDefault="004B62D2" w14:paraId="15A88BF6" w14:textId="77777777">
      <w:pPr>
        <w:jc w:val="both"/>
        <w:outlineLvl w:val="0"/>
        <w:rPr>
          <w:lang w:val="es-PE"/>
        </w:rPr>
      </w:pPr>
    </w:p>
    <w:p w:rsidRPr="004B62D2" w:rsidR="004B62D2" w:rsidP="004B62D2" w:rsidRDefault="004B62D2" w14:paraId="7E0E092C" w14:textId="77777777">
      <w:pPr>
        <w:jc w:val="both"/>
        <w:outlineLvl w:val="0"/>
      </w:pPr>
      <w:r w:rsidRPr="004B62D2">
        <w:rPr>
          <w:lang w:val="es-PE"/>
        </w:rPr>
        <w:t>Que, en síntesis, la posición del reclamante es la siguiente: (1)</w:t>
      </w:r>
      <w:bookmarkStart w:name="_Hlk26782453" w:id="2"/>
      <w:r w:rsidRPr="004B62D2">
        <w:rPr>
          <w:lang w:val="es-PE"/>
        </w:rPr>
        <w:t xml:space="preserve"> el </w:t>
      </w:r>
      <w:r w:rsidRPr="004B62D2">
        <w:t>19 de octubre de 2024 se encontraba volviendo a su hogar y fue víctima de hurto de su celular y sus tarjetas; (2) se sustrajeron de su cuenta de Interbank 1000 dólares americanos y de su cuenta del banco BCP las cantidades de 491 dólares americanos y 5000 nuevos soles siendo transferidos a terceros.</w:t>
      </w:r>
    </w:p>
    <w:bookmarkEnd w:id="2"/>
    <w:p w:rsidRPr="004B62D2" w:rsidR="004B62D2" w:rsidP="004B62D2" w:rsidRDefault="004B62D2" w14:paraId="7B82CEA6" w14:textId="77777777">
      <w:pPr>
        <w:jc w:val="both"/>
        <w:outlineLvl w:val="0"/>
        <w:rPr>
          <w:lang w:val="es-PE"/>
        </w:rPr>
      </w:pPr>
    </w:p>
    <w:p w:rsidR="0072160B" w:rsidP="004B62D2" w:rsidRDefault="004B62D2" w14:paraId="4EEB1871" w14:textId="7D7BA104">
      <w:pPr>
        <w:jc w:val="both"/>
        <w:outlineLvl w:val="0"/>
        <w:rPr>
          <w:lang w:val="es-PE"/>
        </w:rPr>
      </w:pPr>
      <w:r w:rsidRPr="674E71E5" w:rsidR="004B62D2">
        <w:rPr>
          <w:lang w:val="es-PE"/>
        </w:rPr>
        <w:t>Que, por su parte y en resumen la compañía de seguros sostiene que: (1)</w:t>
      </w:r>
      <w:r w:rsidRPr="674E71E5" w:rsidR="004B62D2">
        <w:rPr>
          <w:lang w:val="es-MX"/>
        </w:rPr>
        <w:t xml:space="preserve"> no </w:t>
      </w:r>
      <w:r w:rsidRPr="674E71E5" w:rsidR="004B62D2">
        <w:rPr>
          <w:lang w:val="es-PE"/>
        </w:rPr>
        <w:t xml:space="preserve">corresponde la cobertura del siniestro reclamado por cuanto los montos no reconocidos de la tarjeta del asegurado pertenecen a otra entidad financiera distinta del BANCO INTERBANK; (2) en la Solicitud Certificado de la póliza contratada se indica que la cobertura de Compras Fraudulentas por Internet, Teléfono y Transferencias de Dinero Virtual, se indica lo siguiente: (…) </w:t>
      </w:r>
      <w:r w:rsidRPr="674E71E5" w:rsidR="004B62D2">
        <w:rPr>
          <w:i w:val="1"/>
          <w:iCs w:val="1"/>
          <w:lang w:val="es-PE"/>
        </w:rPr>
        <w:t>En estos casos, solo se cubrirán los siniestros generados con la Tarjeta de crédito o débito emitidas por el Banco Internacional del Perú S.A.A – Interbank</w:t>
      </w:r>
      <w:r w:rsidRPr="674E71E5" w:rsidR="004B62D2">
        <w:rPr>
          <w:lang w:val="es-PE"/>
        </w:rPr>
        <w:t xml:space="preserve">; (3) el reclamante contrató un Seguro de Tarjetas 360° Póliza </w:t>
      </w:r>
      <w:r w:rsidRPr="674E71E5" w:rsidR="004B62D2">
        <w:rPr>
          <w:lang w:val="es-PE"/>
        </w:rPr>
        <w:t>N°</w:t>
      </w:r>
      <w:r w:rsidRPr="674E71E5" w:rsidR="004B62D2">
        <w:rPr>
          <w:lang w:val="es-PE"/>
        </w:rPr>
        <w:t xml:space="preserve"> </w:t>
      </w:r>
      <w:r w:rsidRPr="674E71E5" w:rsidR="7637C2F6">
        <w:rPr>
          <w:lang w:val="es-PE"/>
        </w:rPr>
        <w:t>.................</w:t>
      </w:r>
      <w:r w:rsidRPr="674E71E5" w:rsidR="004B62D2">
        <w:rPr>
          <w:lang w:val="es-PE"/>
        </w:rPr>
        <w:t xml:space="preserve"> en fecha 08 de septiembre de 2024, y por correo se envió de dicha Póliza; (4) el siniestro vinculado a la transferencia de dinero virtual con una tarjeta emitida por el Banco Interbank por un monto de $1000.00 sí contaba con cobertura en el marco de la póliza contratada; (5) el monto de $1000.00 fue pagado por </w:t>
      </w:r>
      <w:r w:rsidRPr="674E71E5" w:rsidR="345B5927">
        <w:rPr>
          <w:lang w:val="es-PE"/>
        </w:rPr>
        <w:t>............................</w:t>
      </w:r>
      <w:r w:rsidRPr="674E71E5" w:rsidR="004B62D2">
        <w:rPr>
          <w:lang w:val="es-PE"/>
        </w:rPr>
        <w:t xml:space="preserve"> en fecha 23 de noviembre del 2024; (6) la cobertura por concepto de transferencias de dinero virtual se encuentra delimitada únicamente a aquellos siniestros que se generan por las tarjetas emitidas por el Banco Interbank; (7) el Banco de Crédito del Perú informó al señor Castillo que las otras operaciones no reconocidas calzan como transferencias de dinero virtual</w:t>
      </w:r>
      <w:r w:rsidRPr="674E71E5" w:rsidR="0072160B">
        <w:rPr>
          <w:lang w:val="es-PE"/>
        </w:rPr>
        <w:t>; (8)</w:t>
      </w:r>
      <w:r w:rsidRPr="674E71E5" w:rsidR="004B62D2">
        <w:rPr>
          <w:lang w:val="es-PE"/>
        </w:rPr>
        <w:t xml:space="preserve"> son de otra entidad distinta al Banco Interbank.</w:t>
      </w:r>
    </w:p>
    <w:p w:rsidRPr="004B62D2" w:rsidR="0072160B" w:rsidP="004B62D2" w:rsidRDefault="0072160B" w14:paraId="4FA84061" w14:textId="77777777">
      <w:pPr>
        <w:jc w:val="both"/>
        <w:outlineLvl w:val="0"/>
        <w:rPr>
          <w:lang w:val="es-PE"/>
        </w:rPr>
      </w:pPr>
    </w:p>
    <w:p w:rsidR="004B62D2" w:rsidP="004B62D2" w:rsidRDefault="004B62D2" w14:paraId="525748B8" w14:textId="77777777">
      <w:pPr>
        <w:jc w:val="both"/>
        <w:outlineLvl w:val="0"/>
        <w:rPr>
          <w:b/>
          <w:lang w:val="es-PE"/>
        </w:rPr>
      </w:pPr>
      <w:r w:rsidRPr="004B62D2">
        <w:rPr>
          <w:b/>
          <w:lang w:val="es-PE"/>
        </w:rPr>
        <w:t xml:space="preserve">CONSIDERANDO: </w:t>
      </w:r>
    </w:p>
    <w:p w:rsidRPr="004B62D2" w:rsidR="0072160B" w:rsidP="004B62D2" w:rsidRDefault="0072160B" w14:paraId="62D3AFA9" w14:textId="77777777">
      <w:pPr>
        <w:jc w:val="both"/>
        <w:outlineLvl w:val="0"/>
        <w:rPr>
          <w:b/>
          <w:lang w:val="es-PE"/>
        </w:rPr>
      </w:pPr>
    </w:p>
    <w:p w:rsidR="004B62D2" w:rsidP="004B62D2" w:rsidRDefault="004B62D2" w14:paraId="798D8FF6" w14:textId="77777777">
      <w:pPr>
        <w:jc w:val="both"/>
        <w:outlineLvl w:val="0"/>
        <w:rPr>
          <w:bCs/>
          <w:lang w:val="es-PE"/>
        </w:rPr>
      </w:pPr>
      <w:r w:rsidRPr="004B62D2">
        <w:rPr>
          <w:b/>
          <w:u w:val="single"/>
          <w:lang w:val="es-PE"/>
        </w:rPr>
        <w:t>PRIMERO</w:t>
      </w:r>
      <w:r w:rsidRPr="004B62D2">
        <w:rPr>
          <w:lang w:val="es-PE"/>
        </w:rPr>
        <w:t xml:space="preserve">: Conforme al Reglamento de la Defensoría del Asegurado, </w:t>
      </w:r>
      <w:r w:rsidRPr="004B62D2">
        <w:rPr>
          <w:bCs/>
          <w:lang w:val="es-PE"/>
        </w:rPr>
        <w:t xml:space="preserve">la DEFASEG sólo es competente para pronunciarse y resolver las reclamaciones indemnizatorias de los asegurados que hubiesen sido sometidas a su conocimiento, sobre la base de la </w:t>
      </w:r>
      <w:r w:rsidRPr="004B62D2">
        <w:rPr>
          <w:bCs/>
          <w:lang w:val="es-PE"/>
        </w:rPr>
        <w:lastRenderedPageBreak/>
        <w:t>documentación obrante en el correspondiente expediente y con arreglo a derecho, siempre y cuando las señaladas reclamaciones cumplan los requisitos reglamentarios de materia y cuantía.</w:t>
      </w:r>
    </w:p>
    <w:p w:rsidRPr="004B62D2" w:rsidR="0072160B" w:rsidP="004B62D2" w:rsidRDefault="0072160B" w14:paraId="14E6E583" w14:textId="77777777">
      <w:pPr>
        <w:jc w:val="both"/>
        <w:outlineLvl w:val="0"/>
        <w:rPr>
          <w:b/>
          <w:bCs/>
          <w:lang w:val="es-PE"/>
        </w:rPr>
      </w:pPr>
    </w:p>
    <w:p w:rsidR="004B62D2" w:rsidP="004B62D2" w:rsidRDefault="004B62D2" w14:paraId="46D8B765" w14:textId="77777777">
      <w:pPr>
        <w:jc w:val="both"/>
        <w:outlineLvl w:val="0"/>
        <w:rPr>
          <w:bCs/>
          <w:lang w:val="es-PE"/>
        </w:rPr>
      </w:pPr>
      <w:r w:rsidRPr="004B62D2">
        <w:rPr>
          <w:b/>
          <w:bCs/>
          <w:u w:val="single"/>
          <w:lang w:val="es-PE"/>
        </w:rPr>
        <w:t>SEGUNDO</w:t>
      </w:r>
      <w:r w:rsidRPr="004B62D2">
        <w:rPr>
          <w:b/>
          <w:bCs/>
          <w:lang w:val="es-PE"/>
        </w:rPr>
        <w:t>:</w:t>
      </w:r>
      <w:r w:rsidRPr="004B62D2">
        <w:rPr>
          <w:bCs/>
          <w:lang w:val="es-PE"/>
        </w:rPr>
        <w:t xml:space="preserve"> </w:t>
      </w:r>
      <w:r w:rsidRPr="004B62D2">
        <w:rPr>
          <w:lang w:val="es-PE"/>
        </w:rPr>
        <w:t xml:space="preserve">Asimismo, de acuerdo a </w:t>
      </w:r>
      <w:r w:rsidRPr="004B62D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62D2" w:rsidR="0072160B" w:rsidP="004B62D2" w:rsidRDefault="0072160B" w14:paraId="01E8DC43" w14:textId="77777777">
      <w:pPr>
        <w:jc w:val="both"/>
        <w:outlineLvl w:val="0"/>
        <w:rPr>
          <w:bCs/>
          <w:lang w:val="es-PE"/>
        </w:rPr>
      </w:pPr>
    </w:p>
    <w:p w:rsidRPr="004B62D2" w:rsidR="004B62D2" w:rsidP="004B62D2" w:rsidRDefault="004B62D2" w14:paraId="03006E3E" w14:textId="77777777">
      <w:pPr>
        <w:jc w:val="both"/>
        <w:outlineLvl w:val="0"/>
        <w:rPr>
          <w:lang w:val="es-PE"/>
        </w:rPr>
      </w:pPr>
      <w:r w:rsidRPr="004B62D2">
        <w:rPr>
          <w:b/>
          <w:bCs/>
          <w:u w:val="single"/>
          <w:lang w:val="es-PE"/>
        </w:rPr>
        <w:t>TERCERO</w:t>
      </w:r>
      <w:r w:rsidRPr="004B62D2">
        <w:rPr>
          <w:b/>
          <w:bCs/>
          <w:lang w:val="es-PE"/>
        </w:rPr>
        <w:t>:</w:t>
      </w:r>
      <w:r w:rsidRPr="004B62D2">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B62D2" w:rsidR="004B62D2" w:rsidP="004B62D2" w:rsidRDefault="004B62D2" w14:paraId="4291FE1D" w14:textId="77777777">
      <w:pPr>
        <w:jc w:val="both"/>
        <w:outlineLvl w:val="0"/>
        <w:rPr>
          <w:lang w:val="es-PE"/>
        </w:rPr>
      </w:pPr>
    </w:p>
    <w:p w:rsidRPr="004B62D2" w:rsidR="004B62D2" w:rsidP="004B62D2" w:rsidRDefault="004B62D2" w14:paraId="75CE8436" w14:textId="77777777">
      <w:pPr>
        <w:jc w:val="both"/>
        <w:outlineLvl w:val="0"/>
        <w:rPr>
          <w:lang w:val="es-PE"/>
        </w:rPr>
      </w:pPr>
      <w:r w:rsidRPr="004B62D2">
        <w:rPr>
          <w:b/>
          <w:u w:val="single"/>
          <w:lang w:val="es-PE"/>
        </w:rPr>
        <w:t>CUARTO</w:t>
      </w:r>
      <w:r w:rsidRPr="004B62D2">
        <w:rPr>
          <w:b/>
          <w:lang w:val="es-PE"/>
        </w:rPr>
        <w:t>:</w:t>
      </w:r>
      <w:r w:rsidRPr="004B62D2">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B62D2" w:rsidR="004B62D2" w:rsidP="004B62D2" w:rsidRDefault="004B62D2" w14:paraId="0EB30F1F" w14:textId="77777777">
      <w:pPr>
        <w:jc w:val="both"/>
        <w:outlineLvl w:val="0"/>
        <w:rPr>
          <w:b/>
          <w:bCs/>
          <w:u w:val="single"/>
          <w:lang w:val="es-PE"/>
        </w:rPr>
      </w:pPr>
    </w:p>
    <w:p w:rsidRPr="004B62D2" w:rsidR="004B62D2" w:rsidP="004B62D2" w:rsidRDefault="004B62D2" w14:paraId="0657C359" w14:textId="77777777">
      <w:pPr>
        <w:jc w:val="both"/>
        <w:outlineLvl w:val="0"/>
        <w:rPr>
          <w:lang w:val="es-PE"/>
        </w:rPr>
      </w:pPr>
      <w:r w:rsidRPr="004B62D2">
        <w:rPr>
          <w:b/>
          <w:bCs/>
          <w:u w:val="single"/>
          <w:lang w:val="es-PE"/>
        </w:rPr>
        <w:t>QUINTO</w:t>
      </w:r>
      <w:r w:rsidRPr="004B62D2">
        <w:rPr>
          <w:b/>
          <w:bCs/>
          <w:lang w:val="es-PE"/>
        </w:rPr>
        <w:t>:</w:t>
      </w:r>
      <w:r w:rsidRPr="004B62D2">
        <w:rPr>
          <w:bCs/>
          <w:lang w:val="es-PE"/>
        </w:rPr>
        <w:t xml:space="preserve"> En materia procesal</w:t>
      </w:r>
      <w:r w:rsidRPr="004B62D2">
        <w:rPr>
          <w:lang w:val="es-PE"/>
        </w:rPr>
        <w:t>, corresponde a quien invoca hechos probar su existencia, carga procesal a la que refiere el artículo 196 del Código Procesal Civil, salvo que se acoja a alguna presunción legal de carácter relativo o absoluto.</w:t>
      </w:r>
    </w:p>
    <w:p w:rsidRPr="004B62D2" w:rsidR="004B62D2" w:rsidP="004B62D2" w:rsidRDefault="004B62D2" w14:paraId="6FEDF1D0" w14:textId="77777777">
      <w:pPr>
        <w:jc w:val="both"/>
        <w:outlineLvl w:val="0"/>
        <w:rPr>
          <w:b/>
          <w:u w:val="single"/>
          <w:lang w:val="es-PE"/>
        </w:rPr>
      </w:pPr>
    </w:p>
    <w:p w:rsidRPr="004B62D2" w:rsidR="004B62D2" w:rsidP="004B62D2" w:rsidRDefault="004B62D2" w14:paraId="1662B984" w14:textId="77777777">
      <w:pPr>
        <w:jc w:val="both"/>
        <w:outlineLvl w:val="0"/>
        <w:rPr>
          <w:lang w:val="es-PE"/>
        </w:rPr>
      </w:pPr>
      <w:r w:rsidRPr="004B62D2">
        <w:rPr>
          <w:b/>
          <w:u w:val="single"/>
          <w:lang w:val="es-PE"/>
        </w:rPr>
        <w:t>SEXTO</w:t>
      </w:r>
      <w:r w:rsidRPr="004B62D2">
        <w:rPr>
          <w:b/>
          <w:lang w:val="es-PE"/>
        </w:rPr>
        <w:t>:</w:t>
      </w:r>
      <w:r w:rsidRPr="004B62D2">
        <w:rPr>
          <w:lang w:val="es-PE"/>
        </w:rPr>
        <w:t xml:space="preserve"> De acuerdo con los términos contenidos en el rechazo, la reclamación y en la respectiva absolución, así como a lo tratado en la audiencia de vista, la solución de la presente controversia consiste en determinar si en el presente caso el siniestro respecto a las operaciones con el BCP corresponde o no a un riesgo bajo cobertura del seguro contratado.</w:t>
      </w:r>
    </w:p>
    <w:p w:rsidRPr="004B62D2" w:rsidR="004B62D2" w:rsidP="004B62D2" w:rsidRDefault="004B62D2" w14:paraId="6473C7A8" w14:textId="77777777">
      <w:pPr>
        <w:jc w:val="both"/>
        <w:outlineLvl w:val="0"/>
        <w:rPr>
          <w:lang w:val="es-PE"/>
        </w:rPr>
      </w:pPr>
    </w:p>
    <w:p w:rsidRPr="004B62D2" w:rsidR="004B62D2" w:rsidP="004B62D2" w:rsidRDefault="004B62D2" w14:paraId="48BF558B" w14:textId="77777777">
      <w:pPr>
        <w:jc w:val="both"/>
        <w:outlineLvl w:val="0"/>
        <w:rPr>
          <w:lang w:val="es-PE"/>
        </w:rPr>
      </w:pPr>
      <w:r w:rsidRPr="004B62D2">
        <w:rPr>
          <w:b/>
          <w:u w:val="single"/>
          <w:lang w:val="es-PE"/>
        </w:rPr>
        <w:t>SÉPTIMO</w:t>
      </w:r>
      <w:r w:rsidRPr="004B62D2">
        <w:rPr>
          <w:b/>
          <w:lang w:val="es-PE"/>
        </w:rPr>
        <w:t>:</w:t>
      </w:r>
      <w:r w:rsidRPr="004B62D2">
        <w:rPr>
          <w:lang w:val="es-PE"/>
        </w:rPr>
        <w:t xml:space="preserve"> Conforme a la denuncia policial formulada por el asegurado, el siniestro bajo reclamación consistió en transferencias de dinero de la cuenta de ahorros del BCP por medios virtuales ascendentes a S/5000 y US$ 491.39</w:t>
      </w:r>
    </w:p>
    <w:p w:rsidRPr="004B62D2" w:rsidR="004B62D2" w:rsidP="004B62D2" w:rsidRDefault="004B62D2" w14:paraId="6F418358" w14:textId="77777777">
      <w:pPr>
        <w:jc w:val="both"/>
        <w:outlineLvl w:val="0"/>
        <w:rPr>
          <w:lang w:val="es-PE"/>
        </w:rPr>
      </w:pPr>
    </w:p>
    <w:p w:rsidRPr="004B62D2" w:rsidR="004B62D2" w:rsidP="004B62D2" w:rsidRDefault="004B62D2" w14:paraId="3F58BC9B" w14:textId="77777777">
      <w:pPr>
        <w:jc w:val="both"/>
        <w:outlineLvl w:val="0"/>
        <w:rPr>
          <w:lang w:val="es-PE"/>
        </w:rPr>
      </w:pPr>
    </w:p>
    <w:p w:rsidRPr="004B62D2" w:rsidR="004B62D2" w:rsidP="004B62D2" w:rsidRDefault="004B62D2" w14:paraId="4A48670A" w14:textId="4ABF424C">
      <w:pPr>
        <w:jc w:val="both"/>
        <w:outlineLvl w:val="0"/>
      </w:pPr>
      <w:r w:rsidR="1BF51E36">
        <w:rPr/>
        <w:t>........................................................................................................................................</w:t>
      </w:r>
    </w:p>
    <w:p w:rsidRPr="004B62D2" w:rsidR="004B62D2" w:rsidP="004B62D2" w:rsidRDefault="004B62D2" w14:paraId="56A5D794" w14:textId="77777777">
      <w:pPr>
        <w:jc w:val="both"/>
        <w:outlineLvl w:val="0"/>
        <w:rPr>
          <w:lang w:val="es-PE"/>
        </w:rPr>
      </w:pPr>
    </w:p>
    <w:p w:rsidRPr="004B62D2" w:rsidR="004B62D2" w:rsidP="004B62D2" w:rsidRDefault="004B62D2" w14:paraId="334C26A7" w14:textId="77777777">
      <w:pPr>
        <w:jc w:val="both"/>
        <w:outlineLvl w:val="0"/>
        <w:rPr>
          <w:lang w:val="es-PE"/>
        </w:rPr>
      </w:pPr>
    </w:p>
    <w:p w:rsidRPr="004B62D2" w:rsidR="004B62D2" w:rsidP="004B62D2" w:rsidRDefault="004B62D2" w14:paraId="0B739F00" w14:textId="77777777">
      <w:pPr>
        <w:jc w:val="both"/>
        <w:outlineLvl w:val="0"/>
        <w:rPr>
          <w:lang w:val="es-PE"/>
        </w:rPr>
      </w:pPr>
      <w:r w:rsidRPr="004B62D2">
        <w:rPr>
          <w:lang w:val="es-PE"/>
        </w:rPr>
        <w:t>En el certificado del Seguro de Protección de Tarjeta 360° se detallan las coberturas contratadas, de manera que los riesgos cubiertos son únicamente los siguientes:</w:t>
      </w:r>
    </w:p>
    <w:p w:rsidRPr="004B62D2" w:rsidR="004B62D2" w:rsidP="004B62D2" w:rsidRDefault="004B62D2" w14:paraId="6DA77DAB" w14:textId="77777777">
      <w:pPr>
        <w:jc w:val="both"/>
        <w:outlineLvl w:val="0"/>
        <w:rPr>
          <w:lang w:val="es-PE"/>
        </w:rPr>
      </w:pPr>
    </w:p>
    <w:p w:rsidRPr="004B62D2" w:rsidR="004B62D2" w:rsidP="004B62D2" w:rsidRDefault="004B62D2" w14:paraId="32365A51" w14:textId="4B797884">
      <w:pPr>
        <w:jc w:val="both"/>
        <w:outlineLvl w:val="0"/>
      </w:pPr>
      <w:r w:rsidR="24598B54">
        <w:rPr/>
        <w:t>............................................................................................................................</w:t>
      </w:r>
    </w:p>
    <w:p w:rsidRPr="004B62D2" w:rsidR="004B62D2" w:rsidP="004B62D2" w:rsidRDefault="004B62D2" w14:paraId="6A33AF30" w14:textId="77777777">
      <w:pPr>
        <w:jc w:val="both"/>
        <w:outlineLvl w:val="0"/>
        <w:rPr>
          <w:lang w:val="es-MX"/>
        </w:rPr>
      </w:pPr>
    </w:p>
    <w:p w:rsidRPr="004B62D2" w:rsidR="004B62D2" w:rsidP="004B62D2" w:rsidRDefault="004B62D2" w14:paraId="5BD4B581" w14:textId="77777777">
      <w:pPr>
        <w:jc w:val="both"/>
        <w:outlineLvl w:val="0"/>
        <w:rPr>
          <w:lang w:val="es-MX"/>
        </w:rPr>
      </w:pPr>
      <w:r w:rsidRPr="004B62D2">
        <w:rPr>
          <w:lang w:val="es-MX"/>
        </w:rPr>
        <w:t>De acuerdo con el tenor de las coberturas contratadas, se advierte que, expresamente la póliza otorga la cobertura únicamente a transferencias de dinero generadas con la tarjeta de crédito o débito emitidas por el Banco Internacional del Perú - INTERBANK.</w:t>
      </w:r>
    </w:p>
    <w:p w:rsidRPr="004B62D2" w:rsidR="004B62D2" w:rsidP="004B62D2" w:rsidRDefault="004B62D2" w14:paraId="0A43F361" w14:textId="77777777">
      <w:pPr>
        <w:jc w:val="both"/>
        <w:outlineLvl w:val="0"/>
        <w:rPr>
          <w:lang w:val="es-MX"/>
        </w:rPr>
      </w:pPr>
    </w:p>
    <w:p w:rsidRPr="004B62D2" w:rsidR="004B62D2" w:rsidP="004B62D2" w:rsidRDefault="004B62D2" w14:paraId="6BDC77B9" w14:textId="77777777">
      <w:pPr>
        <w:jc w:val="both"/>
        <w:outlineLvl w:val="0"/>
        <w:rPr>
          <w:lang w:val="es-MX"/>
        </w:rPr>
      </w:pPr>
      <w:r w:rsidRPr="004B62D2">
        <w:rPr>
          <w:lang w:val="es-MX"/>
        </w:rPr>
        <w:t xml:space="preserve">En la medida que el evento reclamado consiste en transferencias dinerarias respecto de tarjetas emitidas por el BCP, se comprueba que no se activa la cobertura contratada por cuanto esta </w:t>
      </w:r>
      <w:r w:rsidRPr="004B62D2">
        <w:rPr>
          <w:lang w:val="es-PE"/>
        </w:rPr>
        <w:t>se encuentra delimitada solo a aquellos siniestros que se generan por las tarjetas emitidas por el INTERBANK.</w:t>
      </w:r>
    </w:p>
    <w:p w:rsidRPr="004B62D2" w:rsidR="004B62D2" w:rsidP="004B62D2" w:rsidRDefault="004B62D2" w14:paraId="03E9E9D9" w14:textId="77777777">
      <w:pPr>
        <w:jc w:val="both"/>
        <w:outlineLvl w:val="0"/>
        <w:rPr>
          <w:lang w:val="es-MX"/>
        </w:rPr>
      </w:pPr>
    </w:p>
    <w:p w:rsidRPr="004B62D2" w:rsidR="004B62D2" w:rsidP="004B62D2" w:rsidRDefault="004B62D2" w14:paraId="3FBCE434" w14:textId="77777777">
      <w:pPr>
        <w:jc w:val="both"/>
        <w:outlineLvl w:val="0"/>
        <w:rPr>
          <w:bCs/>
          <w:lang w:val="es-PE"/>
        </w:rPr>
      </w:pPr>
      <w:r w:rsidRPr="004B62D2">
        <w:rPr>
          <w:lang w:val="es-MX"/>
        </w:rPr>
        <w:t xml:space="preserve">En tal sentido, para esta Defensoría no se ha probado el supuesto de hecho que </w:t>
      </w:r>
      <w:r w:rsidRPr="004B62D2">
        <w:rPr>
          <w:bCs/>
          <w:lang w:val="es-PE"/>
        </w:rPr>
        <w:t>materializaría la cobertura, esto es, no se ha demostrado la existencia de un siniestro que deba ser indemnizado bajo el Seguro contratado.</w:t>
      </w:r>
    </w:p>
    <w:p w:rsidRPr="004B62D2" w:rsidR="004B62D2" w:rsidP="004B62D2" w:rsidRDefault="004B62D2" w14:paraId="4C8B6579" w14:textId="77777777">
      <w:pPr>
        <w:jc w:val="both"/>
        <w:outlineLvl w:val="0"/>
        <w:rPr>
          <w:bCs/>
          <w:lang w:val="es-PE"/>
        </w:rPr>
      </w:pPr>
    </w:p>
    <w:p w:rsidRPr="004B62D2" w:rsidR="004B62D2" w:rsidP="004B62D2" w:rsidRDefault="004B62D2" w14:paraId="1AC0B0D8" w14:textId="77777777">
      <w:pPr>
        <w:jc w:val="both"/>
        <w:outlineLvl w:val="0"/>
        <w:rPr>
          <w:b/>
          <w:lang w:val="es-PE"/>
        </w:rPr>
      </w:pPr>
      <w:r w:rsidRPr="004B62D2">
        <w:rPr>
          <w:b/>
          <w:lang w:val="es-PE"/>
        </w:rPr>
        <w:t>ATENDIENDO A LO EXPRESADO, ESTE COLEGIADO CONCLUYE SU APRECIACIÓN RAZONADA Y CONJUNTA AL AMPARO DE LO ESTABLECIDO EN EL REGLAMENTO DE LA DEFASEG, POR LO QUE:</w:t>
      </w:r>
    </w:p>
    <w:p w:rsidRPr="004B62D2" w:rsidR="004B62D2" w:rsidP="004B62D2" w:rsidRDefault="004B62D2" w14:paraId="6D4D18CC" w14:textId="77777777">
      <w:pPr>
        <w:jc w:val="both"/>
        <w:outlineLvl w:val="0"/>
        <w:rPr>
          <w:b/>
          <w:lang w:val="es-PE"/>
        </w:rPr>
      </w:pPr>
      <w:r w:rsidRPr="004B62D2">
        <w:rPr>
          <w:b/>
          <w:lang w:val="es-PE"/>
        </w:rPr>
        <w:lastRenderedPageBreak/>
        <w:t>RESUELVE:</w:t>
      </w:r>
    </w:p>
    <w:p w:rsidRPr="004B62D2" w:rsidR="004B62D2" w:rsidP="004B62D2" w:rsidRDefault="004B62D2" w14:paraId="41BD2B24" w14:textId="77777777">
      <w:pPr>
        <w:jc w:val="both"/>
        <w:outlineLvl w:val="0"/>
        <w:rPr>
          <w:lang w:val="es-PE"/>
        </w:rPr>
      </w:pPr>
    </w:p>
    <w:p w:rsidRPr="004B62D2" w:rsidR="004B62D2" w:rsidP="004B62D2" w:rsidRDefault="004B62D2" w14:paraId="112CE69D" w14:textId="77EE5835">
      <w:pPr>
        <w:jc w:val="both"/>
        <w:outlineLvl w:val="0"/>
      </w:pPr>
      <w:r w:rsidRPr="674E71E5" w:rsidR="004B62D2">
        <w:rPr>
          <w:lang w:val="es-PE"/>
        </w:rPr>
        <w:t>Declarar</w:t>
      </w:r>
      <w:r w:rsidRPr="674E71E5" w:rsidR="004B62D2">
        <w:rPr>
          <w:b w:val="1"/>
          <w:bCs w:val="1"/>
          <w:lang w:val="es-PE"/>
        </w:rPr>
        <w:t xml:space="preserve"> INFUNDADA </w:t>
      </w:r>
      <w:r w:rsidRPr="674E71E5" w:rsidR="004B62D2">
        <w:rPr>
          <w:lang w:val="es-PE"/>
        </w:rPr>
        <w:t>la reclamación</w:t>
      </w:r>
      <w:r w:rsidRPr="674E71E5" w:rsidR="004B62D2">
        <w:rPr>
          <w:b w:val="1"/>
          <w:bCs w:val="1"/>
          <w:lang w:val="es-PE"/>
        </w:rPr>
        <w:t xml:space="preserve"> </w:t>
      </w:r>
      <w:r w:rsidRPr="674E71E5" w:rsidR="004B62D2">
        <w:rPr>
          <w:lang w:val="es-PE"/>
        </w:rPr>
        <w:t>interpuesta</w:t>
      </w:r>
      <w:r w:rsidRPr="674E71E5" w:rsidR="004B62D2">
        <w:rPr>
          <w:lang w:val="es-MX"/>
        </w:rPr>
        <w:t xml:space="preserve"> por</w:t>
      </w:r>
      <w:r w:rsidRPr="674E71E5" w:rsidR="004B62D2">
        <w:rPr>
          <w:b w:val="1"/>
          <w:bCs w:val="1"/>
          <w:lang w:val="es-MX"/>
        </w:rPr>
        <w:t xml:space="preserve"> </w:t>
      </w:r>
      <w:r w:rsidRPr="674E71E5" w:rsidR="340B7605">
        <w:rPr>
          <w:b w:val="1"/>
          <w:bCs w:val="1"/>
          <w:lang w:val="es-PE"/>
        </w:rPr>
        <w:t>........................................................................................................</w:t>
      </w:r>
      <w:r w:rsidRPr="674E71E5" w:rsidR="004B62D2">
        <w:rPr>
          <w:lang w:val="es-PE"/>
        </w:rPr>
        <w:t xml:space="preserve"> contra </w:t>
      </w:r>
      <w:r w:rsidRPr="674E71E5" w:rsidR="345B5927">
        <w:rPr>
          <w:b w:val="1"/>
          <w:bCs w:val="1"/>
          <w:lang w:val="es-PE"/>
        </w:rPr>
        <w:t>............................</w:t>
      </w:r>
      <w:r w:rsidRPr="674E71E5" w:rsidR="004B62D2">
        <w:rPr>
          <w:b w:val="1"/>
          <w:bCs w:val="1"/>
          <w:lang w:val="es-PE"/>
        </w:rPr>
        <w:t>,</w:t>
      </w:r>
      <w:r w:rsidRPr="674E71E5" w:rsidR="004B62D2">
        <w:rPr>
          <w:b w:val="1"/>
          <w:bCs w:val="1"/>
          <w:lang w:val="es-MX"/>
        </w:rPr>
        <w:t xml:space="preserve"> </w:t>
      </w:r>
      <w:r w:rsidRPr="674E71E5" w:rsidR="004B62D2">
        <w:rPr>
          <w:lang w:val="es-PE"/>
        </w:rPr>
        <w:t>correspondiente al</w:t>
      </w:r>
      <w:r w:rsidRPr="674E71E5" w:rsidR="004B62D2">
        <w:rPr>
          <w:b w:val="1"/>
          <w:bCs w:val="1"/>
          <w:lang w:val="es-MX"/>
        </w:rPr>
        <w:t xml:space="preserve"> SEGURO DE PROTECCIÓN DE TARJETA</w:t>
      </w:r>
      <w:r w:rsidRPr="674E71E5" w:rsidR="004B62D2">
        <w:rPr>
          <w:lang w:val="es-MX"/>
        </w:rPr>
        <w:t xml:space="preserve">, </w:t>
      </w:r>
      <w:r w:rsidRPr="674E71E5" w:rsidR="004B62D2">
        <w:rPr>
          <w:lang w:val="es-PE"/>
        </w:rPr>
        <w:t>dejándose a salvo su derecho para recurrir a las instancias que considere pertinentes.</w:t>
      </w:r>
    </w:p>
    <w:p w:rsidRPr="0072160B" w:rsidR="00DA5539" w:rsidP="00C962B1" w:rsidRDefault="00DA5539" w14:paraId="05530938" w14:textId="77777777">
      <w:pPr>
        <w:jc w:val="both"/>
        <w:outlineLvl w:val="0"/>
        <w:rPr>
          <w:lang w:val="es-PE"/>
        </w:rPr>
      </w:pPr>
    </w:p>
    <w:p w:rsidRPr="0072160B" w:rsidR="00804FBA" w:rsidP="00E06FC0" w:rsidRDefault="00F15FBA" w14:paraId="0B8F9BB3" w14:textId="4725BBD1">
      <w:pPr>
        <w:jc w:val="right"/>
        <w:outlineLvl w:val="0"/>
        <w:rPr>
          <w:lang w:val="es-PE"/>
        </w:rPr>
      </w:pPr>
      <w:r w:rsidRPr="0072160B">
        <w:rPr>
          <w:lang w:val="es-PE"/>
        </w:rPr>
        <w:t>Lima,</w:t>
      </w:r>
      <w:r w:rsidRPr="0072160B" w:rsidR="009D4785">
        <w:rPr>
          <w:lang w:val="es-PE"/>
        </w:rPr>
        <w:t xml:space="preserve"> </w:t>
      </w:r>
      <w:r w:rsidRPr="0072160B" w:rsidR="00BB4CEC">
        <w:rPr>
          <w:lang w:val="es-PE"/>
        </w:rPr>
        <w:t>13</w:t>
      </w:r>
      <w:r w:rsidRPr="0072160B" w:rsidR="00C70C36">
        <w:rPr>
          <w:lang w:val="es-PE"/>
        </w:rPr>
        <w:t xml:space="preserve"> </w:t>
      </w:r>
      <w:r w:rsidRPr="0072160B">
        <w:rPr>
          <w:lang w:val="es-PE"/>
        </w:rPr>
        <w:t>de</w:t>
      </w:r>
      <w:r w:rsidRPr="0072160B" w:rsidR="001631D6">
        <w:rPr>
          <w:lang w:val="es-PE"/>
        </w:rPr>
        <w:t xml:space="preserve"> </w:t>
      </w:r>
      <w:r w:rsidRPr="0072160B" w:rsidR="00BB4CEC">
        <w:rPr>
          <w:lang w:val="es-PE"/>
        </w:rPr>
        <w:t>mayo</w:t>
      </w:r>
      <w:r w:rsidRPr="0072160B" w:rsidR="001631D6">
        <w:rPr>
          <w:lang w:val="es-PE"/>
        </w:rPr>
        <w:t xml:space="preserve"> </w:t>
      </w:r>
      <w:r w:rsidRPr="0072160B">
        <w:rPr>
          <w:lang w:val="es-PE"/>
        </w:rPr>
        <w:t>de 20</w:t>
      </w:r>
      <w:r w:rsidRPr="0072160B" w:rsidR="001631D6">
        <w:rPr>
          <w:lang w:val="es-PE"/>
        </w:rPr>
        <w:t>2</w:t>
      </w:r>
      <w:r w:rsidRPr="0072160B" w:rsidR="0073373B">
        <w:rPr>
          <w:lang w:val="es-PE"/>
        </w:rPr>
        <w:t>5</w:t>
      </w:r>
    </w:p>
    <w:p w:rsidRPr="0072160B" w:rsidR="00804FBA" w:rsidP="00E06FC0" w:rsidRDefault="00804FBA" w14:paraId="2C8A5CBC" w14:textId="77777777">
      <w:pPr>
        <w:jc w:val="both"/>
        <w:rPr>
          <w:b/>
          <w:bCs/>
          <w:i/>
          <w:iCs/>
          <w:lang w:val="es-ES_tradnl"/>
        </w:rPr>
      </w:pPr>
    </w:p>
    <w:p w:rsidRPr="0072160B" w:rsidR="003F73A8" w:rsidP="00E06FC0" w:rsidRDefault="003F73A8" w14:paraId="00714C2C" w14:textId="77777777">
      <w:pPr>
        <w:jc w:val="both"/>
        <w:rPr>
          <w:b/>
          <w:bCs/>
          <w:i/>
          <w:iCs/>
          <w:lang w:val="es-ES_tradnl"/>
        </w:rPr>
      </w:pPr>
      <w:r w:rsidRPr="0072160B">
        <w:rPr>
          <w:b/>
          <w:bCs/>
          <w:i/>
          <w:iCs/>
          <w:lang w:val="es-ES_tradnl"/>
        </w:rPr>
        <w:t>La Secretaría Técnica certifica que la presente resolución cuenta con el voto de los vocales cuyos nombres figuran en el presente documento.</w:t>
      </w:r>
    </w:p>
    <w:p w:rsidRPr="0072160B" w:rsidR="00707C3F" w:rsidP="00707C3F" w:rsidRDefault="00707C3F" w14:paraId="52D37E4A" w14:textId="77777777">
      <w:pPr>
        <w:jc w:val="both"/>
        <w:rPr>
          <w:b/>
          <w:bCs/>
          <w:i/>
          <w:iCs/>
          <w:lang w:val="es-ES_tradnl"/>
        </w:rPr>
      </w:pPr>
    </w:p>
    <w:p w:rsidRPr="0072160B" w:rsidR="00707C3F" w:rsidP="00707C3F" w:rsidRDefault="00707C3F" w14:paraId="30ED2D98" w14:textId="547A44C6">
      <w:pPr>
        <w:spacing w:line="360" w:lineRule="auto"/>
        <w:jc w:val="center"/>
        <w:rPr>
          <w:b/>
          <w:bCs/>
        </w:rPr>
      </w:pPr>
      <w:r w:rsidRPr="0072160B">
        <w:rPr>
          <w:b/>
          <w:bCs/>
        </w:rPr>
        <w:t xml:space="preserve">Rolando Eyzaguirre Maccan – </w:t>
      </w:r>
      <w:r w:rsidRPr="0072160B" w:rsidR="00E4456F">
        <w:rPr>
          <w:b/>
          <w:bCs/>
        </w:rPr>
        <w:t>Presidente</w:t>
      </w:r>
    </w:p>
    <w:p w:rsidRPr="0072160B" w:rsidR="00BB4CEC" w:rsidP="00BB4CEC" w:rsidRDefault="00BB4CEC" w14:paraId="01720D6D" w14:textId="7AD41673">
      <w:pPr>
        <w:spacing w:line="360" w:lineRule="auto"/>
        <w:jc w:val="center"/>
        <w:rPr>
          <w:b/>
          <w:bCs/>
        </w:rPr>
      </w:pPr>
      <w:r w:rsidRPr="0072160B">
        <w:rPr>
          <w:b/>
          <w:bCs/>
        </w:rPr>
        <w:t>María Eugenia Valdez Fernández Baca –</w:t>
      </w:r>
      <w:r w:rsidRPr="0072160B" w:rsidR="00E4456F">
        <w:rPr>
          <w:b/>
          <w:bCs/>
        </w:rPr>
        <w:t xml:space="preserve"> Vocal</w:t>
      </w:r>
      <w:r w:rsidRPr="0072160B">
        <w:rPr>
          <w:b/>
          <w:bCs/>
        </w:rPr>
        <w:t xml:space="preserve"> </w:t>
      </w:r>
    </w:p>
    <w:p w:rsidRPr="0072160B" w:rsidR="00707C3F" w:rsidP="00707C3F" w:rsidRDefault="00707C3F" w14:paraId="54726FFF" w14:textId="77777777">
      <w:pPr>
        <w:spacing w:line="360" w:lineRule="auto"/>
        <w:jc w:val="center"/>
        <w:rPr>
          <w:lang w:val="es-MX"/>
        </w:rPr>
      </w:pPr>
      <w:r w:rsidRPr="0072160B">
        <w:rPr>
          <w:b/>
          <w:bCs/>
        </w:rPr>
        <w:t>Gonzalo Abad del Busto - Vocal</w:t>
      </w:r>
    </w:p>
    <w:p w:rsidRPr="00F349FF" w:rsidR="001631D6" w:rsidP="00F15FBA" w:rsidRDefault="001631D6" w14:paraId="0DA96C46" w14:textId="77777777">
      <w:pPr>
        <w:jc w:val="both"/>
        <w:rPr>
          <w:lang w:val="es-MX"/>
        </w:rPr>
      </w:pPr>
    </w:p>
    <w:p w:rsidRPr="00F349FF"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516E" w:rsidP="005F148C" w:rsidRDefault="0031516E" w14:paraId="32EBA430" w14:textId="77777777">
      <w:r>
        <w:separator/>
      </w:r>
    </w:p>
  </w:endnote>
  <w:endnote w:type="continuationSeparator" w:id="0">
    <w:p w:rsidR="0031516E" w:rsidP="005F148C" w:rsidRDefault="0031516E" w14:paraId="39AEDD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516E" w:rsidP="005F148C" w:rsidRDefault="0031516E" w14:paraId="28C5DF65" w14:textId="77777777">
      <w:r>
        <w:separator/>
      </w:r>
    </w:p>
  </w:footnote>
  <w:footnote w:type="continuationSeparator" w:id="0">
    <w:p w:rsidR="0031516E" w:rsidP="005F148C" w:rsidRDefault="0031516E" w14:paraId="156AF9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9"/>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41C35"/>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14AD482F"/>
    <w:rsid w:val="1BF51E36"/>
    <w:rsid w:val="24598B54"/>
    <w:rsid w:val="340B7605"/>
    <w:rsid w:val="345B5927"/>
    <w:rsid w:val="674E71E5"/>
    <w:rsid w:val="6DD2BDE0"/>
    <w:rsid w:val="7637C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DA9BB4B-4706-4E26-8FC9-245B944197D7}"/>
</file>

<file path=customXml/itemProps3.xml><?xml version="1.0" encoding="utf-8"?>
<ds:datastoreItem xmlns:ds="http://schemas.openxmlformats.org/officeDocument/2006/customXml" ds:itemID="{6E608D09-B8E9-4777-9948-4EDA5EC5ADF8}"/>
</file>

<file path=customXml/itemProps4.xml><?xml version="1.0" encoding="utf-8"?>
<ds:datastoreItem xmlns:ds="http://schemas.openxmlformats.org/officeDocument/2006/customXml" ds:itemID="{DE1DCF6D-7C25-416B-A198-2D4F9CE022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460</cp:revision>
  <cp:lastPrinted>2025-05-15T15:52:00Z</cp:lastPrinted>
  <dcterms:created xsi:type="dcterms:W3CDTF">2023-06-22T13:57:00Z</dcterms:created>
  <dcterms:modified xsi:type="dcterms:W3CDTF">2026-03-23T20:39:42Z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