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D20C0" w:rsidR="00CC5FE6" w:rsidP="00AD20C0" w:rsidRDefault="00F15FBA" w14:paraId="68B3B44F" w14:textId="5EE0EC18">
      <w:pPr>
        <w:pStyle w:val="Ttulo"/>
        <w:outlineLvl w:val="0"/>
        <w:rPr>
          <w:lang w:val="es-PE"/>
        </w:rPr>
      </w:pPr>
      <w:r w:rsidRPr="00AD20C0">
        <w:rPr>
          <w:lang w:val="es-PE"/>
        </w:rPr>
        <w:t>RESOLUCIÓN N</w:t>
      </w:r>
      <w:r w:rsidRPr="00AD20C0" w:rsidR="001631D6">
        <w:rPr>
          <w:lang w:val="es-PE"/>
        </w:rPr>
        <w:t xml:space="preserve">° </w:t>
      </w:r>
      <w:r w:rsidRPr="00AD20C0" w:rsidR="00015A30">
        <w:rPr>
          <w:lang w:val="es-PE"/>
        </w:rPr>
        <w:t>0</w:t>
      </w:r>
      <w:r w:rsidR="00A4311F">
        <w:rPr>
          <w:lang w:val="es-PE"/>
        </w:rPr>
        <w:t>73</w:t>
      </w:r>
      <w:r w:rsidRPr="00AD20C0" w:rsidR="001631D6">
        <w:rPr>
          <w:lang w:val="es-PE"/>
        </w:rPr>
        <w:t>/2</w:t>
      </w:r>
      <w:r w:rsidRPr="00AD20C0" w:rsidR="0073373B">
        <w:rPr>
          <w:lang w:val="es-PE"/>
        </w:rPr>
        <w:t>5</w:t>
      </w:r>
    </w:p>
    <w:p w:rsidRPr="00AD20C0" w:rsidR="004B62D2" w:rsidP="004B62D2" w:rsidRDefault="004B62D2" w14:paraId="62DE57AA" w14:textId="77777777">
      <w:pPr>
        <w:jc w:val="both"/>
        <w:outlineLvl w:val="0"/>
        <w:rPr>
          <w:lang w:val="es-PE"/>
        </w:rPr>
      </w:pPr>
    </w:p>
    <w:p w:rsidR="00784CFD" w:rsidP="00784CFD" w:rsidRDefault="00784CFD" w14:paraId="1E703703" w14:textId="77777777">
      <w:pPr>
        <w:jc w:val="both"/>
        <w:outlineLvl w:val="0"/>
        <w:rPr>
          <w:b/>
          <w:bCs/>
          <w:lang w:val="es-MX"/>
        </w:rPr>
      </w:pPr>
      <w:r w:rsidRPr="00784CFD">
        <w:rPr>
          <w:b/>
          <w:bCs/>
          <w:lang w:val="es-MX"/>
        </w:rPr>
        <w:t>VISTOS:</w:t>
      </w:r>
    </w:p>
    <w:p w:rsidRPr="00784CFD" w:rsidR="00784CFD" w:rsidP="00784CFD" w:rsidRDefault="00784CFD" w14:paraId="15F12A94" w14:textId="77777777">
      <w:pPr>
        <w:jc w:val="both"/>
        <w:outlineLvl w:val="0"/>
        <w:rPr>
          <w:b/>
          <w:bCs/>
          <w:lang w:val="es-MX"/>
        </w:rPr>
      </w:pPr>
    </w:p>
    <w:p w:rsidR="00784CFD" w:rsidP="00784CFD" w:rsidRDefault="00784CFD" w14:paraId="0A906873" w14:textId="57039C84">
      <w:pPr>
        <w:jc w:val="both"/>
        <w:outlineLvl w:val="0"/>
        <w:rPr>
          <w:lang w:val="es-PE"/>
        </w:rPr>
      </w:pPr>
      <w:r w:rsidRPr="31E1C549" w:rsidR="00784CFD">
        <w:rPr>
          <w:lang w:val="es-PE"/>
        </w:rPr>
        <w:t xml:space="preserve">Que, con fecha 27 de noviembre de 2024 el señor </w:t>
      </w:r>
      <w:bookmarkStart w:name="_Hlk107662905" w:id="0"/>
      <w:r w:rsidRPr="31E1C549" w:rsidR="7D147F12">
        <w:rPr>
          <w:b w:val="1"/>
          <w:bCs w:val="1"/>
          <w:lang w:val="es-PE"/>
        </w:rPr>
        <w:t>................................................................................</w:t>
      </w:r>
      <w:r w:rsidRPr="31E1C549" w:rsidR="00784CFD">
        <w:rPr>
          <w:b w:val="1"/>
          <w:bCs w:val="1"/>
          <w:lang w:val="es-PE"/>
        </w:rPr>
        <w:t xml:space="preserve"> (el señor “</w:t>
      </w:r>
      <w:r w:rsidRPr="31E1C549" w:rsidR="24FEC875">
        <w:rPr>
          <w:b w:val="1"/>
          <w:bCs w:val="1"/>
          <w:lang w:val="es-PE"/>
        </w:rPr>
        <w:t>.......................................</w:t>
      </w:r>
      <w:r w:rsidRPr="31E1C549" w:rsidR="00784CFD">
        <w:rPr>
          <w:b w:val="1"/>
          <w:bCs w:val="1"/>
          <w:lang w:val="es-PE"/>
        </w:rPr>
        <w:t xml:space="preserve">”) </w:t>
      </w:r>
      <w:bookmarkEnd w:id="0"/>
      <w:r w:rsidRPr="31E1C549" w:rsidR="00784CFD">
        <w:rPr>
          <w:lang w:val="es-PE"/>
        </w:rPr>
        <w:t xml:space="preserve">interpuso reclamación ante la Defensoría del Asegurado (“DEFASEG”) solicitando se disponga que </w:t>
      </w:r>
      <w:r w:rsidRPr="31E1C549" w:rsidR="090CD8B4">
        <w:rPr>
          <w:b w:val="1"/>
          <w:bCs w:val="1"/>
          <w:lang w:val="es-PE"/>
        </w:rPr>
        <w:t>..................................................................................................................</w:t>
      </w:r>
      <w:r w:rsidRPr="31E1C549" w:rsidR="00784CFD">
        <w:rPr>
          <w:b w:val="1"/>
          <w:bCs w:val="1"/>
          <w:lang w:val="es-PE"/>
        </w:rPr>
        <w:t xml:space="preserve"> </w:t>
      </w:r>
      <w:r w:rsidRPr="31E1C549" w:rsidR="00784CFD">
        <w:rPr>
          <w:lang w:val="es-PE"/>
        </w:rPr>
        <w:t>(</w:t>
      </w:r>
      <w:r w:rsidRPr="31E1C549" w:rsidR="00784CFD">
        <w:rPr>
          <w:b w:val="1"/>
          <w:bCs w:val="1"/>
          <w:lang w:val="es-PE"/>
        </w:rPr>
        <w:t>“</w:t>
      </w:r>
      <w:r w:rsidRPr="31E1C549" w:rsidR="3C250313">
        <w:rPr>
          <w:b w:val="1"/>
          <w:bCs w:val="1"/>
          <w:lang w:val="es-PE"/>
        </w:rPr>
        <w:t>..........................</w:t>
      </w:r>
      <w:r w:rsidRPr="31E1C549" w:rsidR="00784CFD">
        <w:rPr>
          <w:b w:val="1"/>
          <w:bCs w:val="1"/>
          <w:lang w:val="es-PE"/>
        </w:rPr>
        <w:t>”</w:t>
      </w:r>
      <w:r w:rsidRPr="31E1C549" w:rsidR="00784CFD">
        <w:rPr>
          <w:b w:val="1"/>
          <w:bCs w:val="1"/>
          <w:lang w:val="es-MX"/>
        </w:rPr>
        <w:t xml:space="preserve">) </w:t>
      </w:r>
      <w:r w:rsidRPr="31E1C549" w:rsidR="00784CFD">
        <w:rPr>
          <w:lang w:val="es-MX"/>
        </w:rPr>
        <w:t xml:space="preserve">otorgue cobertura a su </w:t>
      </w:r>
      <w:r w:rsidRPr="31E1C549" w:rsidR="00784CFD">
        <w:rPr>
          <w:lang w:val="es-PE"/>
        </w:rPr>
        <w:t xml:space="preserve">seguro vehicular </w:t>
      </w:r>
      <w:r w:rsidRPr="31E1C549" w:rsidR="00784CFD">
        <w:rPr>
          <w:lang w:val="es-MX"/>
        </w:rPr>
        <w:t xml:space="preserve">conforme a la póliza </w:t>
      </w:r>
      <w:r w:rsidRPr="31E1C549" w:rsidR="00784CFD">
        <w:rPr>
          <w:lang w:val="es-PE"/>
        </w:rPr>
        <w:t>n.°</w:t>
      </w:r>
      <w:r w:rsidRPr="31E1C549" w:rsidR="00784CFD">
        <w:rPr>
          <w:lang w:val="es-PE"/>
        </w:rPr>
        <w:t xml:space="preserve"> </w:t>
      </w:r>
      <w:r w:rsidRPr="31E1C549" w:rsidR="7267428D">
        <w:rPr>
          <w:lang w:val="es-PE"/>
        </w:rPr>
        <w:t>.....................</w:t>
      </w:r>
      <w:r w:rsidRPr="31E1C549" w:rsidR="00784CFD">
        <w:rPr>
          <w:lang w:val="es-PE"/>
        </w:rPr>
        <w:t xml:space="preserve"> (“Póliza”), como consecuencia del siniestro de su unidad vehicular marca </w:t>
      </w:r>
      <w:r w:rsidRPr="31E1C549" w:rsidR="67A545A1">
        <w:rPr>
          <w:lang w:val="es-PE"/>
        </w:rPr>
        <w:t>............</w:t>
      </w:r>
      <w:r w:rsidRPr="31E1C549" w:rsidR="00784CFD">
        <w:rPr>
          <w:lang w:val="es-PE"/>
        </w:rPr>
        <w:t xml:space="preserve">, modelo </w:t>
      </w:r>
      <w:r w:rsidRPr="31E1C549" w:rsidR="7C3A3AA8">
        <w:rPr>
          <w:lang w:val="es-PE"/>
        </w:rPr>
        <w:t>............</w:t>
      </w:r>
      <w:r w:rsidRPr="31E1C549" w:rsidR="00784CFD">
        <w:rPr>
          <w:lang w:val="es-PE"/>
        </w:rPr>
        <w:t xml:space="preserve">, con placa de rodaje </w:t>
      </w:r>
      <w:r w:rsidRPr="31E1C549" w:rsidR="00784CFD">
        <w:rPr>
          <w:lang w:val="es-PE"/>
        </w:rPr>
        <w:t>n.°</w:t>
      </w:r>
      <w:r w:rsidRPr="31E1C549" w:rsidR="00784CFD">
        <w:rPr>
          <w:lang w:val="es-PE"/>
        </w:rPr>
        <w:t xml:space="preserve"> </w:t>
      </w:r>
      <w:r w:rsidRPr="31E1C549" w:rsidR="1973388B">
        <w:rPr>
          <w:lang w:val="es-PE"/>
        </w:rPr>
        <w:t>................</w:t>
      </w:r>
      <w:r w:rsidRPr="31E1C549" w:rsidR="00784CFD">
        <w:rPr>
          <w:lang w:val="es-PE"/>
        </w:rPr>
        <w:t>, ocurrido el día 5 de noviembre de 2024 en el distrito de Huanchaco, provincia de Trujillo.</w:t>
      </w:r>
    </w:p>
    <w:p w:rsidRPr="00784CFD" w:rsidR="00784CFD" w:rsidP="00784CFD" w:rsidRDefault="00784CFD" w14:paraId="031BF247" w14:textId="77777777">
      <w:pPr>
        <w:jc w:val="both"/>
        <w:outlineLvl w:val="0"/>
        <w:rPr>
          <w:lang w:val="es-PE"/>
        </w:rPr>
      </w:pPr>
    </w:p>
    <w:p w:rsidR="00784CFD" w:rsidP="00784CFD" w:rsidRDefault="00784CFD" w14:paraId="2F3FCFEE" w14:textId="339635C2">
      <w:pPr>
        <w:jc w:val="both"/>
        <w:outlineLvl w:val="0"/>
        <w:rPr>
          <w:lang w:val="es-PE"/>
        </w:rPr>
      </w:pPr>
      <w:r w:rsidRPr="31E1C549" w:rsidR="00784CFD">
        <w:rPr>
          <w:lang w:val="es-PE"/>
        </w:rPr>
        <w:t xml:space="preserve">Que, la reclamación interpuesta por señor </w:t>
      </w:r>
      <w:r w:rsidRPr="31E1C549" w:rsidR="24FEC875">
        <w:rPr>
          <w:lang w:val="es-PE"/>
        </w:rPr>
        <w:t>.......................................</w:t>
      </w:r>
      <w:r w:rsidRPr="31E1C549" w:rsidR="00784CFD">
        <w:rPr>
          <w:lang w:val="es-PE"/>
        </w:rPr>
        <w:t xml:space="preserve"> se sustenta en los siguientes hechos y argumentos: </w:t>
      </w:r>
      <w:r w:rsidRPr="31E1C549" w:rsidR="00784CFD">
        <w:rPr>
          <w:b w:val="1"/>
          <w:bCs w:val="1"/>
          <w:i w:val="1"/>
          <w:iCs w:val="1"/>
          <w:lang w:val="es-PE"/>
        </w:rPr>
        <w:t>a)</w:t>
      </w:r>
      <w:r w:rsidRPr="31E1C549" w:rsidR="00784CFD">
        <w:rPr>
          <w:lang w:val="es-PE"/>
        </w:rPr>
        <w:t xml:space="preserve"> la falta de pago alegada por </w:t>
      </w:r>
      <w:r w:rsidRPr="31E1C549" w:rsidR="3C250313">
        <w:rPr>
          <w:lang w:val="es-PE"/>
        </w:rPr>
        <w:t>..........................</w:t>
      </w:r>
      <w:r w:rsidRPr="31E1C549" w:rsidR="00784CFD">
        <w:rPr>
          <w:lang w:val="es-PE"/>
        </w:rPr>
        <w:t xml:space="preserve"> no justifica la suspensión de la cobertura, ya que no se cumplió con la obligación legal de notificarle formalmente la resolución del contrato; </w:t>
      </w:r>
      <w:r w:rsidRPr="31E1C549" w:rsidR="00784CFD">
        <w:rPr>
          <w:b w:val="1"/>
          <w:bCs w:val="1"/>
          <w:i w:val="1"/>
          <w:iCs w:val="1"/>
          <w:lang w:val="es-PE"/>
        </w:rPr>
        <w:t>b)</w:t>
      </w:r>
      <w:r w:rsidRPr="31E1C549" w:rsidR="00784CFD">
        <w:rPr>
          <w:lang w:val="es-PE"/>
        </w:rPr>
        <w:t xml:space="preserve"> en cuanto a la falta de cobertura derivada de la ausencia de denuncia policial, señala que en un anterior siniestro no se le habría solicitado la denuncia policial como un requisito para obtener la cobertura pactada en el contrato de seguro; y, </w:t>
      </w:r>
      <w:r w:rsidRPr="31E1C549" w:rsidR="00784CFD">
        <w:rPr>
          <w:b w:val="1"/>
          <w:bCs w:val="1"/>
          <w:i w:val="1"/>
          <w:iCs w:val="1"/>
          <w:lang w:val="es-PE"/>
        </w:rPr>
        <w:t>c)</w:t>
      </w:r>
      <w:r w:rsidRPr="31E1C549" w:rsidR="00784CFD">
        <w:rPr>
          <w:lang w:val="es-PE"/>
        </w:rPr>
        <w:t xml:space="preserve"> que no existe en el contrato de seguro ninguna mención que condicione la cobertura del siniestro a la presentación de una denuncia policial. </w:t>
      </w:r>
    </w:p>
    <w:p w:rsidRPr="00784CFD" w:rsidR="00967189" w:rsidP="00784CFD" w:rsidRDefault="00967189" w14:paraId="42498ECD" w14:textId="77777777">
      <w:pPr>
        <w:jc w:val="both"/>
        <w:outlineLvl w:val="0"/>
        <w:rPr>
          <w:lang w:val="es-PE"/>
        </w:rPr>
      </w:pPr>
    </w:p>
    <w:p w:rsidR="00784CFD" w:rsidP="00784CFD" w:rsidRDefault="00784CFD" w14:paraId="3E189C2D" w14:textId="21B8160C">
      <w:pPr>
        <w:jc w:val="both"/>
        <w:outlineLvl w:val="0"/>
        <w:rPr>
          <w:lang w:val="es-PE"/>
        </w:rPr>
      </w:pPr>
      <w:r w:rsidRPr="31E1C549" w:rsidR="00784CFD">
        <w:rPr>
          <w:lang w:val="es-PE"/>
        </w:rPr>
        <w:t xml:space="preserve">Que el señor </w:t>
      </w:r>
      <w:r w:rsidRPr="31E1C549" w:rsidR="24FEC875">
        <w:rPr>
          <w:lang w:val="es-PE"/>
        </w:rPr>
        <w:t>.......................................</w:t>
      </w:r>
      <w:r w:rsidRPr="31E1C549" w:rsidR="00784CFD">
        <w:rPr>
          <w:lang w:val="es-PE"/>
        </w:rPr>
        <w:t xml:space="preserve"> acompañó su reclamación con los siguientes documentos: </w:t>
      </w:r>
      <w:r w:rsidRPr="31E1C549" w:rsidR="00784CFD">
        <w:rPr>
          <w:b w:val="1"/>
          <w:bCs w:val="1"/>
          <w:i w:val="1"/>
          <w:iCs w:val="1"/>
          <w:lang w:val="es-PE"/>
        </w:rPr>
        <w:t>(i)</w:t>
      </w:r>
      <w:r w:rsidRPr="31E1C549" w:rsidR="00784CFD">
        <w:rPr>
          <w:lang w:val="es-PE"/>
        </w:rPr>
        <w:t xml:space="preserve"> documento nacional de identidad del reclamante; </w:t>
      </w:r>
      <w:r w:rsidRPr="31E1C549" w:rsidR="00784CFD">
        <w:rPr>
          <w:b w:val="1"/>
          <w:bCs w:val="1"/>
          <w:i w:val="1"/>
          <w:iCs w:val="1"/>
          <w:lang w:val="es-PE"/>
        </w:rPr>
        <w:t>(</w:t>
      </w:r>
      <w:r w:rsidRPr="31E1C549" w:rsidR="00784CFD">
        <w:rPr>
          <w:b w:val="1"/>
          <w:bCs w:val="1"/>
          <w:i w:val="1"/>
          <w:iCs w:val="1"/>
          <w:lang w:val="es-PE"/>
        </w:rPr>
        <w:t>ii</w:t>
      </w:r>
      <w:r w:rsidRPr="31E1C549" w:rsidR="00784CFD">
        <w:rPr>
          <w:b w:val="1"/>
          <w:bCs w:val="1"/>
          <w:i w:val="1"/>
          <w:iCs w:val="1"/>
          <w:lang w:val="es-PE"/>
        </w:rPr>
        <w:t>)</w:t>
      </w:r>
      <w:r w:rsidRPr="31E1C549" w:rsidR="00784CFD">
        <w:rPr>
          <w:lang w:val="es-PE"/>
        </w:rPr>
        <w:t xml:space="preserve"> copia del correo electrónico de </w:t>
      </w:r>
      <w:r w:rsidRPr="31E1C549" w:rsidR="3C250313">
        <w:rPr>
          <w:lang w:val="es-PE"/>
        </w:rPr>
        <w:t>..........................</w:t>
      </w:r>
      <w:r w:rsidRPr="31E1C549" w:rsidR="00784CFD">
        <w:rPr>
          <w:lang w:val="es-PE"/>
        </w:rPr>
        <w:t xml:space="preserve"> de fecha 8 de octubre de 2024 en el que se le indica que «[..] </w:t>
      </w:r>
      <w:r w:rsidRPr="31E1C549" w:rsidR="00784CFD">
        <w:rPr>
          <w:i w:val="1"/>
          <w:iCs w:val="1"/>
          <w:lang w:val="es-PE"/>
        </w:rPr>
        <w:t xml:space="preserve">no pudimos realizar el cobro de la cuota de tu Seguro </w:t>
      </w:r>
      <w:r w:rsidRPr="31E1C549" w:rsidR="00784CFD">
        <w:rPr>
          <w:lang w:val="es-PE"/>
        </w:rPr>
        <w:t xml:space="preserve">Vehicular»; </w:t>
      </w:r>
      <w:r w:rsidRPr="31E1C549" w:rsidR="00784CFD">
        <w:rPr>
          <w:b w:val="1"/>
          <w:bCs w:val="1"/>
          <w:i w:val="1"/>
          <w:iCs w:val="1"/>
          <w:lang w:val="es-PE"/>
        </w:rPr>
        <w:t>(</w:t>
      </w:r>
      <w:r w:rsidRPr="31E1C549" w:rsidR="00784CFD">
        <w:rPr>
          <w:b w:val="1"/>
          <w:bCs w:val="1"/>
          <w:i w:val="1"/>
          <w:iCs w:val="1"/>
          <w:lang w:val="es-PE"/>
        </w:rPr>
        <w:t>iii</w:t>
      </w:r>
      <w:r w:rsidRPr="31E1C549" w:rsidR="00784CFD">
        <w:rPr>
          <w:b w:val="1"/>
          <w:bCs w:val="1"/>
          <w:i w:val="1"/>
          <w:iCs w:val="1"/>
          <w:lang w:val="es-PE"/>
        </w:rPr>
        <w:t>)</w:t>
      </w:r>
      <w:r w:rsidRPr="31E1C549" w:rsidR="00784CFD">
        <w:rPr>
          <w:lang w:val="es-PE"/>
        </w:rPr>
        <w:t xml:space="preserve"> Propuesta </w:t>
      </w:r>
      <w:r w:rsidRPr="31E1C549" w:rsidR="00784CFD">
        <w:rPr>
          <w:lang w:val="es-PE"/>
        </w:rPr>
        <w:t>n.°</w:t>
      </w:r>
      <w:r w:rsidRPr="31E1C549" w:rsidR="00784CFD">
        <w:rPr>
          <w:lang w:val="es-PE"/>
        </w:rPr>
        <w:t xml:space="preserve"> </w:t>
      </w:r>
      <w:r w:rsidRPr="31E1C549" w:rsidR="1FC0067E">
        <w:rPr>
          <w:lang w:val="es-PE"/>
        </w:rPr>
        <w:t>................</w:t>
      </w:r>
      <w:r w:rsidRPr="31E1C549" w:rsidR="00784CFD">
        <w:rPr>
          <w:lang w:val="es-PE"/>
        </w:rPr>
        <w:t xml:space="preserve"> de fecha 7 de noviembre de 2024 emitido por </w:t>
      </w:r>
      <w:r w:rsidRPr="31E1C549" w:rsidR="00784CFD">
        <w:rPr>
          <w:lang w:val="es-PE"/>
        </w:rPr>
        <w:t>BMotors</w:t>
      </w:r>
      <w:r w:rsidRPr="31E1C549" w:rsidR="00784CFD">
        <w:rPr>
          <w:lang w:val="es-PE"/>
        </w:rPr>
        <w:t xml:space="preserve">, con el detalle del costo de las reparaciones del vehículo siniestrado; </w:t>
      </w:r>
      <w:r w:rsidRPr="31E1C549" w:rsidR="00784CFD">
        <w:rPr>
          <w:b w:val="1"/>
          <w:bCs w:val="1"/>
          <w:i w:val="1"/>
          <w:iCs w:val="1"/>
          <w:lang w:val="es-PE"/>
        </w:rPr>
        <w:t>(</w:t>
      </w:r>
      <w:r w:rsidRPr="31E1C549" w:rsidR="00784CFD">
        <w:rPr>
          <w:b w:val="1"/>
          <w:bCs w:val="1"/>
          <w:i w:val="1"/>
          <w:iCs w:val="1"/>
          <w:lang w:val="es-PE"/>
        </w:rPr>
        <w:t>iv</w:t>
      </w:r>
      <w:r w:rsidRPr="31E1C549" w:rsidR="00784CFD">
        <w:rPr>
          <w:b w:val="1"/>
          <w:bCs w:val="1"/>
          <w:i w:val="1"/>
          <w:iCs w:val="1"/>
          <w:lang w:val="es-PE"/>
        </w:rPr>
        <w:t>)</w:t>
      </w:r>
      <w:r w:rsidRPr="31E1C549" w:rsidR="00784CFD">
        <w:rPr>
          <w:lang w:val="es-PE"/>
        </w:rPr>
        <w:t xml:space="preserve"> Propuesta </w:t>
      </w:r>
      <w:r w:rsidRPr="31E1C549" w:rsidR="00784CFD">
        <w:rPr>
          <w:lang w:val="es-PE"/>
        </w:rPr>
        <w:t>n.°</w:t>
      </w:r>
      <w:r w:rsidRPr="31E1C549" w:rsidR="00784CFD">
        <w:rPr>
          <w:lang w:val="es-PE"/>
        </w:rPr>
        <w:t xml:space="preserve"> </w:t>
      </w:r>
      <w:r w:rsidRPr="31E1C549" w:rsidR="233E5A74">
        <w:rPr>
          <w:lang w:val="es-PE"/>
        </w:rPr>
        <w:t>................</w:t>
      </w:r>
      <w:r w:rsidRPr="31E1C549" w:rsidR="00784CFD">
        <w:rPr>
          <w:lang w:val="es-PE"/>
        </w:rPr>
        <w:t xml:space="preserve"> de fecha 14 de noviembre de 2024 emitido por </w:t>
      </w:r>
      <w:r w:rsidRPr="31E1C549" w:rsidR="00784CFD">
        <w:rPr>
          <w:lang w:val="es-PE"/>
        </w:rPr>
        <w:t>BMotors</w:t>
      </w:r>
      <w:r w:rsidRPr="31E1C549" w:rsidR="00784CFD">
        <w:rPr>
          <w:lang w:val="es-PE"/>
        </w:rPr>
        <w:t xml:space="preserve"> con el detalle de costos adicionales de las reparaciones del vehículo siniestrado; </w:t>
      </w:r>
      <w:r w:rsidRPr="31E1C549" w:rsidR="00784CFD">
        <w:rPr>
          <w:b w:val="1"/>
          <w:bCs w:val="1"/>
          <w:i w:val="1"/>
          <w:iCs w:val="1"/>
          <w:lang w:val="es-PE"/>
        </w:rPr>
        <w:t>(v)</w:t>
      </w:r>
      <w:r w:rsidRPr="31E1C549" w:rsidR="00784CFD">
        <w:rPr>
          <w:lang w:val="es-PE"/>
        </w:rPr>
        <w:t xml:space="preserve"> reclamo del señor </w:t>
      </w:r>
      <w:r w:rsidRPr="31E1C549" w:rsidR="24FEC875">
        <w:rPr>
          <w:lang w:val="es-PE"/>
        </w:rPr>
        <w:t>.......................................</w:t>
      </w:r>
      <w:r w:rsidRPr="31E1C549" w:rsidR="00784CFD">
        <w:rPr>
          <w:lang w:val="es-PE"/>
        </w:rPr>
        <w:t xml:space="preserve"> dirigido a </w:t>
      </w:r>
      <w:r w:rsidRPr="31E1C549" w:rsidR="3C250313">
        <w:rPr>
          <w:lang w:val="es-PE"/>
        </w:rPr>
        <w:t>..........................</w:t>
      </w:r>
      <w:r w:rsidRPr="31E1C549" w:rsidR="00784CFD">
        <w:rPr>
          <w:lang w:val="es-PE"/>
        </w:rPr>
        <w:t xml:space="preserve"> de fecha 27 de noviembre de 2024; y, </w:t>
      </w:r>
      <w:r w:rsidRPr="31E1C549" w:rsidR="00784CFD">
        <w:rPr>
          <w:b w:val="1"/>
          <w:bCs w:val="1"/>
          <w:i w:val="1"/>
          <w:iCs w:val="1"/>
          <w:lang w:val="es-PE"/>
        </w:rPr>
        <w:t xml:space="preserve">(vi) </w:t>
      </w:r>
      <w:r w:rsidRPr="31E1C549" w:rsidR="00784CFD">
        <w:rPr>
          <w:lang w:val="es-PE"/>
        </w:rPr>
        <w:t xml:space="preserve">carta </w:t>
      </w:r>
      <w:r w:rsidRPr="31E1C549" w:rsidR="00784CFD">
        <w:rPr>
          <w:lang w:val="es-PE"/>
        </w:rPr>
        <w:t>n.°</w:t>
      </w:r>
      <w:r w:rsidRPr="31E1C549" w:rsidR="00784CFD">
        <w:rPr>
          <w:lang w:val="es-PE"/>
        </w:rPr>
        <w:t xml:space="preserve"> LPG.SINIESTROS.RCH IR </w:t>
      </w:r>
      <w:r w:rsidRPr="31E1C549" w:rsidR="37DA7655">
        <w:rPr>
          <w:lang w:val="es-PE"/>
        </w:rPr>
        <w:t>......................</w:t>
      </w:r>
      <w:r w:rsidRPr="31E1C549" w:rsidR="00784CFD">
        <w:rPr>
          <w:lang w:val="es-PE"/>
        </w:rPr>
        <w:t xml:space="preserve"> – 2024 de fecha 26 de noviembre de 2024, a través de la cual </w:t>
      </w:r>
      <w:r w:rsidRPr="31E1C549" w:rsidR="3C250313">
        <w:rPr>
          <w:lang w:val="es-PE"/>
        </w:rPr>
        <w:t>..........................</w:t>
      </w:r>
      <w:r w:rsidRPr="31E1C549" w:rsidR="00784CFD">
        <w:rPr>
          <w:lang w:val="es-PE"/>
        </w:rPr>
        <w:t xml:space="preserve"> se niega asumir responsabilidad alguna derivada del siniestro (“carta de rechazo”). </w:t>
      </w:r>
    </w:p>
    <w:p w:rsidRPr="00784CFD" w:rsidR="00967189" w:rsidP="00784CFD" w:rsidRDefault="00967189" w14:paraId="3C188348" w14:textId="77777777">
      <w:pPr>
        <w:jc w:val="both"/>
        <w:outlineLvl w:val="0"/>
        <w:rPr>
          <w:lang w:val="es-PE"/>
        </w:rPr>
      </w:pPr>
    </w:p>
    <w:p w:rsidR="00784CFD" w:rsidP="00784CFD" w:rsidRDefault="00784CFD" w14:paraId="512C4576" w14:textId="0DF4385F">
      <w:pPr>
        <w:jc w:val="both"/>
        <w:outlineLvl w:val="0"/>
        <w:rPr>
          <w:lang w:val="es-PE"/>
        </w:rPr>
      </w:pPr>
      <w:r w:rsidRPr="3DBC64BB" w:rsidR="00784CFD">
        <w:rPr>
          <w:lang w:val="es-PE"/>
        </w:rPr>
        <w:t xml:space="preserve">Que, </w:t>
      </w:r>
      <w:r w:rsidRPr="3DBC64BB" w:rsidR="3C250313">
        <w:rPr>
          <w:lang w:val="es-PE"/>
        </w:rPr>
        <w:t>..........................</w:t>
      </w:r>
      <w:r w:rsidRPr="3DBC64BB" w:rsidR="00784CFD">
        <w:rPr>
          <w:lang w:val="es-PE"/>
        </w:rPr>
        <w:t xml:space="preserve"> presentó su descargo el día 18 de febrero de 2025, mediante el cual solicita que la reclamación sea declarada infundada sobre la base de los argumentos que pasaremos a exponer a continuación: </w:t>
      </w:r>
      <w:r w:rsidRPr="3DBC64BB" w:rsidR="00784CFD">
        <w:rPr>
          <w:b w:val="1"/>
          <w:bCs w:val="1"/>
          <w:i w:val="1"/>
          <w:iCs w:val="1"/>
          <w:lang w:val="es-PE"/>
        </w:rPr>
        <w:t>a)</w:t>
      </w:r>
      <w:r w:rsidRPr="3DBC64BB" w:rsidR="00784CFD">
        <w:rPr>
          <w:lang w:val="es-PE"/>
        </w:rPr>
        <w:t xml:space="preserve"> el último recibo cobrado tiene fecha de 28 de septiembre de 2024, es decir, al momento del siniestro, ocurrido el 5 de noviembre de 2024, la Póliza se encontraría suspendida por falta de pago; </w:t>
      </w:r>
      <w:r w:rsidRPr="3DBC64BB" w:rsidR="00784CFD">
        <w:rPr>
          <w:b w:val="1"/>
          <w:bCs w:val="1"/>
          <w:i w:val="1"/>
          <w:iCs w:val="1"/>
          <w:lang w:val="es-PE"/>
        </w:rPr>
        <w:t xml:space="preserve">b) </w:t>
      </w:r>
      <w:r w:rsidRPr="3DBC64BB" w:rsidR="00784CFD">
        <w:rPr>
          <w:lang w:val="es-PE"/>
        </w:rPr>
        <w:t xml:space="preserve">el día 8 de octubre de 2024 </w:t>
      </w:r>
      <w:r w:rsidRPr="3DBC64BB" w:rsidR="3C250313">
        <w:rPr>
          <w:lang w:val="es-PE"/>
        </w:rPr>
        <w:t>..........................</w:t>
      </w:r>
      <w:r w:rsidRPr="3DBC64BB" w:rsidR="00784CFD">
        <w:rPr>
          <w:lang w:val="es-PE"/>
        </w:rPr>
        <w:t xml:space="preserve"> notificó a la dirección de correo electrónico del asegurado </w:t>
      </w:r>
      <w:r w:rsidRPr="3DBC64BB" w:rsidR="7E7FC6DD">
        <w:rPr>
          <w:lang w:val="es-PE"/>
        </w:rPr>
        <w:t>...........................................................</w:t>
      </w:r>
      <w:r w:rsidRPr="3DBC64BB" w:rsidR="00784CFD">
        <w:rPr>
          <w:lang w:val="es-PE"/>
        </w:rPr>
        <w:t xml:space="preserve">) la suspensión de la cobertura contratada por falta de pago; adicionalmente, </w:t>
      </w:r>
      <w:r w:rsidRPr="3DBC64BB" w:rsidR="3C250313">
        <w:rPr>
          <w:lang w:val="es-PE"/>
        </w:rPr>
        <w:t>..........................</w:t>
      </w:r>
      <w:r w:rsidRPr="3DBC64BB" w:rsidR="00784CFD">
        <w:rPr>
          <w:lang w:val="es-PE"/>
        </w:rPr>
        <w:t xml:space="preserve"> señala que previamente a la suspensión de la cobertura, había informado al señor </w:t>
      </w:r>
      <w:r w:rsidRPr="3DBC64BB" w:rsidR="24FEC875">
        <w:rPr>
          <w:lang w:val="es-PE"/>
        </w:rPr>
        <w:t>.......................................</w:t>
      </w:r>
      <w:r w:rsidRPr="3DBC64BB" w:rsidR="00784CFD">
        <w:rPr>
          <w:lang w:val="es-PE"/>
        </w:rPr>
        <w:t xml:space="preserve"> sobre la falta de pago de las primas correspondientes; </w:t>
      </w:r>
      <w:r w:rsidRPr="3DBC64BB" w:rsidR="00784CFD">
        <w:rPr>
          <w:b w:val="1"/>
          <w:bCs w:val="1"/>
          <w:lang w:val="es-PE"/>
        </w:rPr>
        <w:t xml:space="preserve">c) </w:t>
      </w:r>
      <w:r w:rsidRPr="3DBC64BB" w:rsidR="00784CFD">
        <w:rPr>
          <w:lang w:val="es-PE"/>
        </w:rPr>
        <w:t>respecto</w:t>
      </w:r>
      <w:r w:rsidRPr="3DBC64BB" w:rsidR="00784CFD">
        <w:rPr>
          <w:b w:val="1"/>
          <w:bCs w:val="1"/>
          <w:lang w:val="es-PE"/>
        </w:rPr>
        <w:t xml:space="preserve"> </w:t>
      </w:r>
      <w:r w:rsidRPr="3DBC64BB" w:rsidR="00784CFD">
        <w:rPr>
          <w:lang w:val="es-PE"/>
        </w:rPr>
        <w:t xml:space="preserve">del argumento del señor </w:t>
      </w:r>
      <w:r w:rsidRPr="3DBC64BB" w:rsidR="24FEC875">
        <w:rPr>
          <w:lang w:val="es-PE"/>
        </w:rPr>
        <w:t>.......................................</w:t>
      </w:r>
      <w:r w:rsidRPr="3DBC64BB" w:rsidR="00784CFD">
        <w:rPr>
          <w:lang w:val="es-PE"/>
        </w:rPr>
        <w:t xml:space="preserve"> que había sido notificado por canales no autorizados, </w:t>
      </w:r>
      <w:r w:rsidRPr="3DBC64BB" w:rsidR="3C250313">
        <w:rPr>
          <w:lang w:val="es-PE"/>
        </w:rPr>
        <w:t>..........................</w:t>
      </w:r>
      <w:r w:rsidRPr="3DBC64BB" w:rsidR="00784CFD">
        <w:rPr>
          <w:lang w:val="es-PE"/>
        </w:rPr>
        <w:t xml:space="preserve"> señala que ello es incorrecto, dado que la Póliza faculta la aseguradora a notificar la suspensión de la misma a través del correo electrónico consignado por el asegurado; </w:t>
      </w:r>
      <w:r w:rsidRPr="3DBC64BB" w:rsidR="00784CFD">
        <w:rPr>
          <w:b w:val="1"/>
          <w:bCs w:val="1"/>
          <w:i w:val="1"/>
          <w:iCs w:val="1"/>
          <w:lang w:val="es-PE"/>
        </w:rPr>
        <w:t>d)</w:t>
      </w:r>
      <w:r w:rsidRPr="3DBC64BB" w:rsidR="00784CFD">
        <w:rPr>
          <w:lang w:val="es-PE"/>
        </w:rPr>
        <w:t xml:space="preserve"> que el procurador que atendió el siniestro indicó al asegurado en varias oportunidades que correspondía hacer las </w:t>
      </w:r>
      <w:r w:rsidRPr="3DBC64BB" w:rsidR="00784CFD">
        <w:rPr>
          <w:lang w:val="es-PE"/>
        </w:rPr>
        <w:t xml:space="preserve">respectivas actuaciones policiales (denuncia y dosaje), ante lo cual, el señor </w:t>
      </w:r>
      <w:r w:rsidRPr="3DBC64BB" w:rsidR="24FEC875">
        <w:rPr>
          <w:lang w:val="es-PE"/>
        </w:rPr>
        <w:t>.......................................</w:t>
      </w:r>
      <w:r w:rsidRPr="3DBC64BB" w:rsidR="00784CFD">
        <w:rPr>
          <w:lang w:val="es-PE"/>
        </w:rPr>
        <w:t xml:space="preserve"> optó por no realizarlas, aduciendo una mala experiencia anterior, y, que, en un caso previo, la aseguradora le había exonerado de realizar la denuncia policial; y, </w:t>
      </w:r>
      <w:r w:rsidRPr="3DBC64BB" w:rsidR="00784CFD">
        <w:rPr>
          <w:b w:val="1"/>
          <w:bCs w:val="1"/>
          <w:i w:val="1"/>
          <w:iCs w:val="1"/>
          <w:lang w:val="es-PE"/>
        </w:rPr>
        <w:t xml:space="preserve">e) </w:t>
      </w:r>
      <w:r w:rsidRPr="3DBC64BB" w:rsidR="00784CFD">
        <w:rPr>
          <w:lang w:val="es-PE"/>
        </w:rPr>
        <w:t>que si bien es cierto que en una anterior oportunidad se le exoneró de presentar la respectiva denuncia policial, ello se realizó con el debido consentimiento del procurador de la compañía que atendió dicho siniestro, lo que no habría ocurrido en el presente caso.</w:t>
      </w:r>
    </w:p>
    <w:p w:rsidRPr="00784CFD" w:rsidR="00967189" w:rsidP="00784CFD" w:rsidRDefault="00967189" w14:paraId="768A217E" w14:textId="77777777">
      <w:pPr>
        <w:jc w:val="both"/>
        <w:outlineLvl w:val="0"/>
        <w:rPr>
          <w:lang w:val="es-PE"/>
        </w:rPr>
      </w:pPr>
    </w:p>
    <w:p w:rsidR="00784CFD" w:rsidP="00784CFD" w:rsidRDefault="00784CFD" w14:paraId="2A7194EA" w14:textId="759CC124">
      <w:pPr>
        <w:jc w:val="both"/>
        <w:outlineLvl w:val="0"/>
        <w:rPr>
          <w:lang w:val="es-PE"/>
        </w:rPr>
      </w:pPr>
      <w:r w:rsidRPr="31E1C549" w:rsidR="00784CFD">
        <w:rPr>
          <w:lang w:val="es-PE"/>
        </w:rPr>
        <w:t xml:space="preserve">Que, en su descargo </w:t>
      </w:r>
      <w:r w:rsidRPr="31E1C549" w:rsidR="3C250313">
        <w:rPr>
          <w:lang w:val="es-PE"/>
        </w:rPr>
        <w:t>..........................</w:t>
      </w:r>
      <w:r w:rsidRPr="31E1C549" w:rsidR="00784CFD">
        <w:rPr>
          <w:lang w:val="es-PE"/>
        </w:rPr>
        <w:t xml:space="preserve"> adjuntó como recaudos los siguientes documentos: </w:t>
      </w:r>
      <w:r w:rsidRPr="31E1C549" w:rsidR="00784CFD">
        <w:rPr>
          <w:b w:val="1"/>
          <w:bCs w:val="1"/>
          <w:i w:val="1"/>
          <w:iCs w:val="1"/>
          <w:lang w:val="es-PE"/>
        </w:rPr>
        <w:t xml:space="preserve">(i) </w:t>
      </w:r>
      <w:r w:rsidRPr="31E1C549" w:rsidR="00784CFD">
        <w:rPr>
          <w:lang w:val="es-PE"/>
        </w:rPr>
        <w:t xml:space="preserve">copia de la Póliza de seguros y cargo de entrega; </w:t>
      </w:r>
      <w:r w:rsidRPr="31E1C549" w:rsidR="00784CFD">
        <w:rPr>
          <w:b w:val="1"/>
          <w:bCs w:val="1"/>
          <w:i w:val="1"/>
          <w:iCs w:val="1"/>
          <w:lang w:val="es-PE"/>
        </w:rPr>
        <w:t>(</w:t>
      </w:r>
      <w:r w:rsidRPr="31E1C549" w:rsidR="00784CFD">
        <w:rPr>
          <w:b w:val="1"/>
          <w:bCs w:val="1"/>
          <w:i w:val="1"/>
          <w:iCs w:val="1"/>
          <w:lang w:val="es-PE"/>
        </w:rPr>
        <w:t>ii</w:t>
      </w:r>
      <w:r w:rsidRPr="31E1C549" w:rsidR="00784CFD">
        <w:rPr>
          <w:b w:val="1"/>
          <w:bCs w:val="1"/>
          <w:i w:val="1"/>
          <w:iCs w:val="1"/>
          <w:lang w:val="es-PE"/>
        </w:rPr>
        <w:t>)</w:t>
      </w:r>
      <w:r w:rsidRPr="31E1C549" w:rsidR="00784CFD">
        <w:rPr>
          <w:lang w:val="es-PE"/>
        </w:rPr>
        <w:t xml:space="preserve"> sustento del reporte de siniestro; </w:t>
      </w:r>
      <w:r w:rsidRPr="31E1C549" w:rsidR="00784CFD">
        <w:rPr>
          <w:b w:val="1"/>
          <w:bCs w:val="1"/>
          <w:i w:val="1"/>
          <w:iCs w:val="1"/>
          <w:lang w:val="es-PE"/>
        </w:rPr>
        <w:t>(</w:t>
      </w:r>
      <w:r w:rsidRPr="31E1C549" w:rsidR="00784CFD">
        <w:rPr>
          <w:b w:val="1"/>
          <w:bCs w:val="1"/>
          <w:i w:val="1"/>
          <w:iCs w:val="1"/>
          <w:lang w:val="es-PE"/>
        </w:rPr>
        <w:t>iii</w:t>
      </w:r>
      <w:r w:rsidRPr="31E1C549" w:rsidR="00784CFD">
        <w:rPr>
          <w:b w:val="1"/>
          <w:bCs w:val="1"/>
          <w:i w:val="1"/>
          <w:iCs w:val="1"/>
          <w:lang w:val="es-PE"/>
        </w:rPr>
        <w:t>)</w:t>
      </w:r>
      <w:r w:rsidRPr="31E1C549" w:rsidR="00784CFD">
        <w:rPr>
          <w:lang w:val="es-PE"/>
        </w:rPr>
        <w:t xml:space="preserve"> carta de rechazo de la cobertura y cargo de entrega; </w:t>
      </w:r>
      <w:r w:rsidRPr="31E1C549" w:rsidR="00784CFD">
        <w:rPr>
          <w:b w:val="1"/>
          <w:bCs w:val="1"/>
          <w:i w:val="1"/>
          <w:iCs w:val="1"/>
          <w:lang w:val="es-PE"/>
        </w:rPr>
        <w:t>(</w:t>
      </w:r>
      <w:r w:rsidRPr="31E1C549" w:rsidR="00784CFD">
        <w:rPr>
          <w:b w:val="1"/>
          <w:bCs w:val="1"/>
          <w:i w:val="1"/>
          <w:iCs w:val="1"/>
          <w:lang w:val="es-PE"/>
        </w:rPr>
        <w:t>iv</w:t>
      </w:r>
      <w:r w:rsidRPr="31E1C549" w:rsidR="00784CFD">
        <w:rPr>
          <w:b w:val="1"/>
          <w:bCs w:val="1"/>
          <w:i w:val="1"/>
          <w:iCs w:val="1"/>
          <w:lang w:val="es-PE"/>
        </w:rPr>
        <w:t>)</w:t>
      </w:r>
      <w:r w:rsidRPr="31E1C549" w:rsidR="00784CFD">
        <w:rPr>
          <w:lang w:val="es-PE"/>
        </w:rPr>
        <w:t xml:space="preserve"> copia de estado de cuenta del asegurado; </w:t>
      </w:r>
      <w:r w:rsidRPr="31E1C549" w:rsidR="00784CFD">
        <w:rPr>
          <w:b w:val="1"/>
          <w:bCs w:val="1"/>
          <w:i w:val="1"/>
          <w:iCs w:val="1"/>
          <w:lang w:val="es-PE"/>
        </w:rPr>
        <w:t>(v)</w:t>
      </w:r>
      <w:r w:rsidRPr="31E1C549" w:rsidR="00784CFD">
        <w:rPr>
          <w:lang w:val="es-PE"/>
        </w:rPr>
        <w:t xml:space="preserve"> correos de cobranza y suspensión de la Póliza; </w:t>
      </w:r>
      <w:r w:rsidRPr="31E1C549" w:rsidR="00784CFD">
        <w:rPr>
          <w:b w:val="1"/>
          <w:bCs w:val="1"/>
          <w:i w:val="1"/>
          <w:iCs w:val="1"/>
          <w:lang w:val="es-PE"/>
        </w:rPr>
        <w:t>(vi)</w:t>
      </w:r>
      <w:r w:rsidRPr="31E1C549" w:rsidR="00784CFD">
        <w:rPr>
          <w:lang w:val="es-PE"/>
        </w:rPr>
        <w:t xml:space="preserve"> audio de procuración. </w:t>
      </w:r>
    </w:p>
    <w:p w:rsidRPr="00784CFD" w:rsidR="00967189" w:rsidP="00784CFD" w:rsidRDefault="00967189" w14:paraId="5A54AD4A" w14:textId="77777777">
      <w:pPr>
        <w:jc w:val="both"/>
        <w:outlineLvl w:val="0"/>
        <w:rPr>
          <w:lang w:val="es-PE"/>
        </w:rPr>
      </w:pPr>
    </w:p>
    <w:p w:rsidR="00784CFD" w:rsidP="00784CFD" w:rsidRDefault="00784CFD" w14:paraId="626A8EB3" w14:textId="7563E20B">
      <w:pPr>
        <w:jc w:val="both"/>
        <w:outlineLvl w:val="0"/>
        <w:rPr>
          <w:lang w:val="es-PE"/>
        </w:rPr>
      </w:pPr>
      <w:r w:rsidRPr="31E1C549" w:rsidR="00784CFD">
        <w:rPr>
          <w:lang w:val="es-PE"/>
        </w:rPr>
        <w:t xml:space="preserve">Que, con fecha 31 de marzo de 2025, el señor </w:t>
      </w:r>
      <w:r w:rsidRPr="31E1C549" w:rsidR="24FEC875">
        <w:rPr>
          <w:lang w:val="es-PE"/>
        </w:rPr>
        <w:t>.......................................</w:t>
      </w:r>
      <w:r w:rsidRPr="31E1C549" w:rsidR="00784CFD">
        <w:rPr>
          <w:lang w:val="es-PE"/>
        </w:rPr>
        <w:t xml:space="preserve"> remitió los documentos que acreditarían: </w:t>
      </w:r>
      <w:r w:rsidRPr="31E1C549" w:rsidR="00784CFD">
        <w:rPr>
          <w:b w:val="1"/>
          <w:bCs w:val="1"/>
          <w:i w:val="1"/>
          <w:iCs w:val="1"/>
          <w:lang w:val="es-PE"/>
        </w:rPr>
        <w:t>(i)</w:t>
      </w:r>
      <w:r w:rsidRPr="31E1C549" w:rsidR="00784CFD">
        <w:rPr>
          <w:lang w:val="es-PE"/>
        </w:rPr>
        <w:t xml:space="preserve"> el pago de la Póliza; y, </w:t>
      </w:r>
      <w:r w:rsidRPr="31E1C549" w:rsidR="00784CFD">
        <w:rPr>
          <w:b w:val="1"/>
          <w:bCs w:val="1"/>
          <w:i w:val="1"/>
          <w:iCs w:val="1"/>
          <w:lang w:val="es-PE"/>
        </w:rPr>
        <w:t>(</w:t>
      </w:r>
      <w:r w:rsidRPr="31E1C549" w:rsidR="00784CFD">
        <w:rPr>
          <w:b w:val="1"/>
          <w:bCs w:val="1"/>
          <w:i w:val="1"/>
          <w:iCs w:val="1"/>
          <w:lang w:val="es-PE"/>
        </w:rPr>
        <w:t>ii</w:t>
      </w:r>
      <w:r w:rsidRPr="31E1C549" w:rsidR="00784CFD">
        <w:rPr>
          <w:b w:val="1"/>
          <w:bCs w:val="1"/>
          <w:i w:val="1"/>
          <w:iCs w:val="1"/>
          <w:lang w:val="es-PE"/>
        </w:rPr>
        <w:t xml:space="preserve">) </w:t>
      </w:r>
      <w:r w:rsidRPr="31E1C549" w:rsidR="00784CFD">
        <w:rPr>
          <w:lang w:val="es-PE"/>
        </w:rPr>
        <w:t xml:space="preserve">que </w:t>
      </w:r>
      <w:r w:rsidRPr="31E1C549" w:rsidR="3C250313">
        <w:rPr>
          <w:lang w:val="es-PE"/>
        </w:rPr>
        <w:t>..........................</w:t>
      </w:r>
      <w:r w:rsidRPr="31E1C549" w:rsidR="00784CFD">
        <w:rPr>
          <w:lang w:val="es-PE"/>
        </w:rPr>
        <w:t xml:space="preserve"> atendió un siniestro anterior sin necesidad de contar con la correspondiente denuncia policial.</w:t>
      </w:r>
    </w:p>
    <w:p w:rsidRPr="00784CFD" w:rsidR="00967189" w:rsidP="00784CFD" w:rsidRDefault="00967189" w14:paraId="08587A36" w14:textId="77777777">
      <w:pPr>
        <w:jc w:val="both"/>
        <w:outlineLvl w:val="0"/>
        <w:rPr>
          <w:lang w:val="es-PE"/>
        </w:rPr>
      </w:pPr>
    </w:p>
    <w:p w:rsidR="00784CFD" w:rsidP="00784CFD" w:rsidRDefault="00784CFD" w14:paraId="2CF163FC" w14:textId="77777777">
      <w:pPr>
        <w:jc w:val="both"/>
        <w:outlineLvl w:val="0"/>
        <w:rPr>
          <w:lang w:val="es-PE"/>
        </w:rPr>
      </w:pPr>
      <w:r w:rsidRPr="00784CFD">
        <w:rPr>
          <w:lang w:val="es-PE"/>
        </w:rPr>
        <w:t xml:space="preserve">El 31 de marzo de 2025 se realizó vía virtual la audiencia de informe oral. En dicha diligencia el Colegiado escuchó las posiciones y argumentaciones de las partes, las cuales han sido tomadas en cuenta al momento de resolver. </w:t>
      </w:r>
    </w:p>
    <w:p w:rsidRPr="00784CFD" w:rsidR="00967189" w:rsidP="00784CFD" w:rsidRDefault="00967189" w14:paraId="6FA5983B" w14:textId="77777777">
      <w:pPr>
        <w:jc w:val="both"/>
        <w:outlineLvl w:val="0"/>
        <w:rPr>
          <w:lang w:val="es-PE"/>
        </w:rPr>
      </w:pPr>
    </w:p>
    <w:p w:rsidR="00784CFD" w:rsidP="00784CFD" w:rsidRDefault="00784CFD" w14:paraId="43959729" w14:textId="77777777">
      <w:pPr>
        <w:jc w:val="both"/>
        <w:outlineLvl w:val="0"/>
        <w:rPr>
          <w:b/>
          <w:bCs/>
          <w:lang w:val="es-MX"/>
        </w:rPr>
      </w:pPr>
      <w:r w:rsidRPr="00784CFD">
        <w:rPr>
          <w:b/>
          <w:bCs/>
          <w:lang w:val="es-MX"/>
        </w:rPr>
        <w:t>CONSIDERANDO:</w:t>
      </w:r>
    </w:p>
    <w:p w:rsidRPr="00784CFD" w:rsidR="00967189" w:rsidP="00784CFD" w:rsidRDefault="00967189" w14:paraId="7EF357B9" w14:textId="77777777">
      <w:pPr>
        <w:jc w:val="both"/>
        <w:outlineLvl w:val="0"/>
        <w:rPr>
          <w:b/>
          <w:bCs/>
          <w:lang w:val="es-MX"/>
        </w:rPr>
      </w:pPr>
    </w:p>
    <w:p w:rsidR="00784CFD" w:rsidP="00784CFD" w:rsidRDefault="00784CFD" w14:paraId="5CD4C6DA" w14:textId="77777777">
      <w:pPr>
        <w:jc w:val="both"/>
        <w:outlineLvl w:val="0"/>
        <w:rPr>
          <w:lang w:val="es-PE"/>
        </w:rPr>
      </w:pPr>
      <w:r w:rsidRPr="00784CFD">
        <w:rPr>
          <w:b/>
          <w:bCs/>
          <w:u w:val="single"/>
          <w:lang w:val="es-PE"/>
        </w:rPr>
        <w:t>PRIMERO</w:t>
      </w:r>
      <w:r w:rsidRPr="00784CFD">
        <w:rPr>
          <w:lang w:val="es-PE"/>
        </w:rPr>
        <w:t>: Conforme al Reglamento de la DEFASEG (el “Reglamento”)</w:t>
      </w:r>
      <w:r w:rsidRPr="00784CFD">
        <w:rPr>
          <w:vertAlign w:val="superscript"/>
          <w:lang w:val="en-US"/>
        </w:rPr>
        <w:footnoteReference w:id="1"/>
      </w:r>
      <w:r w:rsidRPr="00784CFD">
        <w:rPr>
          <w:lang w:val="es-PE"/>
        </w:rPr>
        <w:t>, esta Defensoría sólo es competente para resolver aquellas reclamaciones indemnizatorias de los asegurados que hubiesen sido sometidas a su conocimiento, sobre la base de la documentación obrante en el expediente y con arreglo a derecho, siempre y cuando las señaladas reclamaciones cumplan los requisitos reglamentarios de materia, cuantía y oportunidad, de manera que todas aquellas reclamaciones por materias distintas al otorgamiento de cobertura, como pueden ser aquellas pretensiones indemnizatorias por daños y perjuicios, reembolso de gastos o idoneidad del servicio, son ajenas a la competencia funcional de esta Defensoría; y, por ello, deberán presentarse y resolverse en las instancias competentes.</w:t>
      </w:r>
    </w:p>
    <w:p w:rsidRPr="00784CFD" w:rsidR="00967189" w:rsidP="00784CFD" w:rsidRDefault="00967189" w14:paraId="3EFED09E" w14:textId="77777777">
      <w:pPr>
        <w:jc w:val="both"/>
        <w:outlineLvl w:val="0"/>
        <w:rPr>
          <w:lang w:val="es-PE"/>
        </w:rPr>
      </w:pPr>
    </w:p>
    <w:p w:rsidR="00784CFD" w:rsidP="00784CFD" w:rsidRDefault="00784CFD" w14:paraId="69DD738E" w14:textId="77777777">
      <w:pPr>
        <w:jc w:val="both"/>
        <w:outlineLvl w:val="0"/>
        <w:rPr>
          <w:lang w:val="es-PE"/>
        </w:rPr>
      </w:pPr>
      <w:r w:rsidRPr="00784CFD">
        <w:rPr>
          <w:b/>
          <w:bCs/>
          <w:u w:val="single"/>
          <w:lang w:val="es-PE"/>
        </w:rPr>
        <w:t>SEGUNDO</w:t>
      </w:r>
      <w:r w:rsidRPr="00784CFD">
        <w:rPr>
          <w:lang w:val="es-PE"/>
        </w:rPr>
        <w:t xml:space="preserve">: Asimismo, de acuerdo con el Reglamento, las resoluciones emitidas por la sala colegiada de la Defensoría que queden </w:t>
      </w:r>
      <w:proofErr w:type="gramStart"/>
      <w:r w:rsidRPr="00784CFD">
        <w:rPr>
          <w:lang w:val="es-PE"/>
        </w:rPr>
        <w:t>firmes,</w:t>
      </w:r>
      <w:proofErr w:type="gramEnd"/>
      <w:r w:rsidRPr="00784CFD">
        <w:rPr>
          <w:lang w:val="es-PE"/>
        </w:rPr>
        <w:t xml:space="preserve"> son vinculantes para las empresas aseguradoras, las cuales deberán proceder conforme a lo ordenado en ellas en un plazo máximo de quince días hábiles de notificada la resolución final. </w:t>
      </w:r>
    </w:p>
    <w:p w:rsidRPr="00784CFD" w:rsidR="00967189" w:rsidP="00784CFD" w:rsidRDefault="00967189" w14:paraId="27EF7D61" w14:textId="77777777">
      <w:pPr>
        <w:jc w:val="both"/>
        <w:outlineLvl w:val="0"/>
        <w:rPr>
          <w:lang w:val="es-PE"/>
        </w:rPr>
      </w:pPr>
    </w:p>
    <w:p w:rsidR="00784CFD" w:rsidP="00784CFD" w:rsidRDefault="00784CFD" w14:paraId="6FA71109" w14:textId="77777777">
      <w:pPr>
        <w:jc w:val="both"/>
        <w:outlineLvl w:val="0"/>
        <w:rPr>
          <w:lang w:val="es-PE"/>
        </w:rPr>
      </w:pPr>
      <w:r w:rsidRPr="00784CFD">
        <w:rPr>
          <w:b/>
          <w:bCs/>
          <w:u w:val="single"/>
          <w:lang w:val="es-PE"/>
        </w:rPr>
        <w:t>TERCERO</w:t>
      </w:r>
      <w:r w:rsidRPr="00784CFD">
        <w:rPr>
          <w:lang w:val="es-PE"/>
        </w:rPr>
        <w:t>: El artículo 1 de la Ley Nro. 29946 (“Ley del Contrato de Seguro”)</w:t>
      </w:r>
      <w:r w:rsidRPr="00784CFD">
        <w:rPr>
          <w:vertAlign w:val="superscript"/>
          <w:lang w:val="es-PE"/>
        </w:rPr>
        <w:footnoteReference w:id="2"/>
      </w:r>
      <w:r w:rsidRPr="00784CFD">
        <w:rPr>
          <w:lang w:val="es-PE"/>
        </w:rPr>
        <w:t xml:space="preserve"> dispone que el contrato de seguro es aquel por el que la aseguradora se obliga, mediante el cobro de una prima y para el caso de que se produzca el evento cuyo riesgo es objeto de cobertura, a </w:t>
      </w:r>
      <w:r w:rsidRPr="00784CFD">
        <w:rPr>
          <w:lang w:val="es-PE"/>
        </w:rPr>
        <w:t>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784CFD" w:rsidR="00967189" w:rsidP="00784CFD" w:rsidRDefault="00967189" w14:paraId="6E9FF41F" w14:textId="77777777">
      <w:pPr>
        <w:jc w:val="both"/>
        <w:outlineLvl w:val="0"/>
        <w:rPr>
          <w:lang w:val="es-PE"/>
        </w:rPr>
      </w:pPr>
    </w:p>
    <w:p w:rsidR="00784CFD" w:rsidP="00784CFD" w:rsidRDefault="00784CFD" w14:paraId="7745692C" w14:textId="77777777">
      <w:pPr>
        <w:jc w:val="both"/>
        <w:outlineLvl w:val="0"/>
        <w:rPr>
          <w:lang w:val="es-PE"/>
        </w:rPr>
      </w:pPr>
      <w:r w:rsidRPr="00784CFD">
        <w:rPr>
          <w:b/>
          <w:bCs/>
          <w:u w:val="single"/>
          <w:lang w:val="es-PE"/>
        </w:rPr>
        <w:t>CUARTO</w:t>
      </w:r>
      <w:r w:rsidRPr="00784CFD">
        <w:rPr>
          <w:lang w:val="es-PE"/>
        </w:rPr>
        <w:t>: Que, el artículo 1361 del Código Civil</w:t>
      </w:r>
      <w:r w:rsidRPr="00784CFD">
        <w:rPr>
          <w:vertAlign w:val="superscript"/>
          <w:lang w:val="es-PE"/>
        </w:rPr>
        <w:footnoteReference w:id="3"/>
      </w:r>
      <w:r w:rsidRPr="00784CFD">
        <w:rPr>
          <w:lang w:val="es-PE"/>
        </w:rPr>
        <w:t xml:space="preserve"> establece que los contratos son obligatorios en cuanto se haya expresado en ellos, presumiéndose que lo declarado es lo querido por ambas partes, de manera que la parte que sostenga lo contrario debe probarlo.</w:t>
      </w:r>
    </w:p>
    <w:p w:rsidRPr="00784CFD" w:rsidR="00967189" w:rsidP="00784CFD" w:rsidRDefault="00967189" w14:paraId="0B16EAB5" w14:textId="77777777">
      <w:pPr>
        <w:jc w:val="both"/>
        <w:outlineLvl w:val="0"/>
        <w:rPr>
          <w:lang w:val="es-PE"/>
        </w:rPr>
      </w:pPr>
    </w:p>
    <w:p w:rsidR="00784CFD" w:rsidP="00784CFD" w:rsidRDefault="00784CFD" w14:paraId="3CE0B432" w14:textId="77777777">
      <w:pPr>
        <w:jc w:val="both"/>
        <w:outlineLvl w:val="0"/>
        <w:rPr>
          <w:lang w:val="es-PE"/>
        </w:rPr>
      </w:pPr>
      <w:r w:rsidRPr="00784CFD">
        <w:rPr>
          <w:b/>
          <w:bCs/>
          <w:u w:val="single"/>
          <w:lang w:val="es-PE"/>
        </w:rPr>
        <w:t>QUINTO</w:t>
      </w:r>
      <w:r w:rsidRPr="00784CFD">
        <w:rPr>
          <w:lang w:val="es-PE"/>
        </w:rPr>
        <w:t>: Que, en materia procesal, corresponde que sea quien invoca hechos, probar su existencia, carga procesal a la que refiere el artículo 196 del Código Procesal Civil</w:t>
      </w:r>
      <w:r w:rsidRPr="00784CFD">
        <w:rPr>
          <w:vertAlign w:val="superscript"/>
          <w:lang w:val="es-PE"/>
        </w:rPr>
        <w:footnoteReference w:id="4"/>
      </w:r>
      <w:r w:rsidRPr="00784CFD">
        <w:rPr>
          <w:lang w:val="es-PE"/>
        </w:rPr>
        <w:t>, salvo que se acoja a alguna presunción legal de carácter relativa o absoluta contemplada en la legislación pertinente.</w:t>
      </w:r>
    </w:p>
    <w:p w:rsidRPr="00784CFD" w:rsidR="00967189" w:rsidP="00784CFD" w:rsidRDefault="00967189" w14:paraId="168836A7" w14:textId="77777777">
      <w:pPr>
        <w:jc w:val="both"/>
        <w:outlineLvl w:val="0"/>
        <w:rPr>
          <w:lang w:val="es-PE"/>
        </w:rPr>
      </w:pPr>
    </w:p>
    <w:p w:rsidR="00784CFD" w:rsidP="00784CFD" w:rsidRDefault="00784CFD" w14:paraId="136DBBB5" w14:textId="77777777">
      <w:pPr>
        <w:jc w:val="both"/>
        <w:outlineLvl w:val="0"/>
        <w:rPr>
          <w:lang w:val="es-PE"/>
        </w:rPr>
      </w:pPr>
      <w:r w:rsidRPr="00784CFD">
        <w:rPr>
          <w:b/>
          <w:bCs/>
          <w:u w:val="single"/>
          <w:lang w:val="es-PE"/>
        </w:rPr>
        <w:t>SEXTO</w:t>
      </w:r>
      <w:r w:rsidRPr="00784CFD">
        <w:rPr>
          <w:lang w:val="es-PE"/>
        </w:rPr>
        <w:t>: Que este Colegiado ha tomado en consideración todos los argumentos presentados por ambas partes. En ese sentido, el detalle de las posiciones de las partes refleja lo que son sus principales argumentos, no pretendiendo ser un listado exhaustivo de los mismos.</w:t>
      </w:r>
    </w:p>
    <w:p w:rsidRPr="00784CFD" w:rsidR="00967189" w:rsidP="00784CFD" w:rsidRDefault="00967189" w14:paraId="1E8C1A16" w14:textId="77777777">
      <w:pPr>
        <w:jc w:val="both"/>
        <w:outlineLvl w:val="0"/>
        <w:rPr>
          <w:lang w:val="es-PE"/>
        </w:rPr>
      </w:pPr>
    </w:p>
    <w:p w:rsidR="00784CFD" w:rsidP="00784CFD" w:rsidRDefault="00784CFD" w14:paraId="73C6C48D" w14:textId="79A9F12A">
      <w:pPr>
        <w:jc w:val="both"/>
        <w:outlineLvl w:val="0"/>
        <w:rPr>
          <w:lang w:val="es-PE"/>
        </w:rPr>
      </w:pPr>
      <w:r w:rsidRPr="31E1C549" w:rsidR="00784CFD">
        <w:rPr>
          <w:b w:val="1"/>
          <w:bCs w:val="1"/>
          <w:u w:val="single"/>
          <w:lang w:val="es-PE"/>
        </w:rPr>
        <w:t>SÉPTIMO</w:t>
      </w:r>
      <w:r w:rsidRPr="31E1C549" w:rsidR="00784CFD">
        <w:rPr>
          <w:lang w:val="es-PE"/>
        </w:rPr>
        <w:t xml:space="preserve">: Sobre la base de los términos contenidos en la reclamación del señor </w:t>
      </w:r>
      <w:r w:rsidRPr="31E1C549" w:rsidR="4394B3BC">
        <w:rPr>
          <w:lang w:val="es-PE"/>
        </w:rPr>
        <w:t>.........................................</w:t>
      </w:r>
      <w:r w:rsidRPr="31E1C549" w:rsidR="00784CFD">
        <w:rPr>
          <w:lang w:val="es-PE"/>
        </w:rPr>
        <w:t xml:space="preserve">, en la absolución de </w:t>
      </w:r>
      <w:r w:rsidRPr="31E1C549" w:rsidR="3C250313">
        <w:rPr>
          <w:lang w:val="es-PE"/>
        </w:rPr>
        <w:t>..........................</w:t>
      </w:r>
      <w:r w:rsidRPr="31E1C549" w:rsidR="00784CFD">
        <w:rPr>
          <w:lang w:val="es-PE"/>
        </w:rPr>
        <w:t xml:space="preserve"> y a lo desarrollado por las partes en la audiencia de vista, la cuestión controvertida radica en determinar si: </w:t>
      </w:r>
      <w:r w:rsidRPr="31E1C549" w:rsidR="00784CFD">
        <w:rPr>
          <w:b w:val="1"/>
          <w:bCs w:val="1"/>
          <w:i w:val="1"/>
          <w:iCs w:val="1"/>
          <w:lang w:val="es-PE"/>
        </w:rPr>
        <w:t>(i)</w:t>
      </w:r>
      <w:r w:rsidRPr="31E1C549" w:rsidR="00784CFD">
        <w:rPr>
          <w:lang w:val="es-PE"/>
        </w:rPr>
        <w:t xml:space="preserve"> la cobertura de la Póliza quedó suspendida -o no-, atendiendo a que la aseguradora cumplió con notificar de forma idónea la suspensión de la misma por falta de pago; y, </w:t>
      </w:r>
      <w:r w:rsidRPr="31E1C549" w:rsidR="00784CFD">
        <w:rPr>
          <w:b w:val="1"/>
          <w:bCs w:val="1"/>
          <w:i w:val="1"/>
          <w:iCs w:val="1"/>
          <w:lang w:val="es-PE"/>
        </w:rPr>
        <w:t>(</w:t>
      </w:r>
      <w:r w:rsidRPr="31E1C549" w:rsidR="00784CFD">
        <w:rPr>
          <w:b w:val="1"/>
          <w:bCs w:val="1"/>
          <w:i w:val="1"/>
          <w:iCs w:val="1"/>
          <w:lang w:val="es-PE"/>
        </w:rPr>
        <w:t>ii</w:t>
      </w:r>
      <w:r w:rsidRPr="31E1C549" w:rsidR="00784CFD">
        <w:rPr>
          <w:b w:val="1"/>
          <w:bCs w:val="1"/>
          <w:i w:val="1"/>
          <w:iCs w:val="1"/>
          <w:lang w:val="es-PE"/>
        </w:rPr>
        <w:t>)</w:t>
      </w:r>
      <w:r w:rsidRPr="31E1C549" w:rsidR="00784CFD">
        <w:rPr>
          <w:lang w:val="es-PE"/>
        </w:rPr>
        <w:t xml:space="preserve"> en caso la cobertura pactada hubiera mantenido su vigencia, el hecho de no haber realizado el asegurado, la denuncia policial y someterse a dosaje etílico en el plazo establecido en la Póliza, configuraría un incumplimiento de la misma en grado de determinar el rechazo del siniestro.</w:t>
      </w:r>
    </w:p>
    <w:p w:rsidRPr="00784CFD" w:rsidR="00967189" w:rsidP="00784CFD" w:rsidRDefault="00967189" w14:paraId="24116DB5" w14:textId="77777777">
      <w:pPr>
        <w:jc w:val="both"/>
        <w:outlineLvl w:val="0"/>
        <w:rPr>
          <w:lang w:val="es-PE"/>
        </w:rPr>
      </w:pPr>
    </w:p>
    <w:p w:rsidRPr="00784CFD" w:rsidR="00784CFD" w:rsidP="00784CFD" w:rsidRDefault="00784CFD" w14:paraId="2B6F3F19" w14:textId="580E27D9">
      <w:pPr>
        <w:jc w:val="both"/>
        <w:outlineLvl w:val="0"/>
        <w:rPr>
          <w:lang w:val="es-PE"/>
        </w:rPr>
      </w:pPr>
      <w:r w:rsidRPr="31E1C549" w:rsidR="00784CFD">
        <w:rPr>
          <w:b w:val="1"/>
          <w:bCs w:val="1"/>
          <w:u w:val="single"/>
          <w:lang w:val="es-PE"/>
        </w:rPr>
        <w:t>OCTAVO</w:t>
      </w:r>
      <w:r w:rsidRPr="31E1C549" w:rsidR="00784CFD">
        <w:rPr>
          <w:lang w:val="es-PE"/>
        </w:rPr>
        <w:t xml:space="preserve">: Respecto del primer aspecto controvertido detallado en el considerando anterior, </w:t>
      </w:r>
      <w:r w:rsidRPr="31E1C549" w:rsidR="3C250313">
        <w:rPr>
          <w:lang w:val="es-PE"/>
        </w:rPr>
        <w:t>..........................</w:t>
      </w:r>
      <w:r w:rsidRPr="31E1C549" w:rsidR="00784CFD">
        <w:rPr>
          <w:lang w:val="es-PE"/>
        </w:rPr>
        <w:t xml:space="preserve"> sustenta el rechazo de la cobertura en </w:t>
      </w:r>
      <w:r w:rsidRPr="31E1C549" w:rsidR="00784CFD">
        <w:rPr>
          <w:lang w:val="es-PE"/>
        </w:rPr>
        <w:t>que</w:t>
      </w:r>
      <w:r w:rsidRPr="31E1C549" w:rsidR="00784CFD">
        <w:rPr>
          <w:lang w:val="es-PE"/>
        </w:rPr>
        <w:t xml:space="preserve"> a la fecha del siniestro, el asegurado no había cumplido con pagar las primas de acuerdo con el cronograma pactado en la Póliza, </w:t>
      </w:r>
      <w:r w:rsidRPr="31E1C549" w:rsidR="00784CFD">
        <w:rPr>
          <w:lang w:val="es-PE"/>
        </w:rPr>
        <w:t>y</w:t>
      </w:r>
      <w:r w:rsidRPr="31E1C549" w:rsidR="00784CFD">
        <w:rPr>
          <w:lang w:val="es-PE"/>
        </w:rPr>
        <w:t xml:space="preserve"> por ende, el contrato de seguro había quedado suspendido por falta de pago. </w:t>
      </w:r>
    </w:p>
    <w:p w:rsidR="31E1C549" w:rsidP="31E1C549" w:rsidRDefault="31E1C549" w14:paraId="51FC4A96" w14:textId="6391909A">
      <w:pPr>
        <w:jc w:val="both"/>
        <w:outlineLvl w:val="0"/>
        <w:rPr>
          <w:lang w:val="es-PE"/>
        </w:rPr>
      </w:pPr>
    </w:p>
    <w:p w:rsidR="00784CFD" w:rsidP="00784CFD" w:rsidRDefault="00784CFD" w14:paraId="65D46EE2" w14:textId="23C4D1CA">
      <w:pPr>
        <w:jc w:val="both"/>
        <w:outlineLvl w:val="0"/>
        <w:rPr>
          <w:lang w:val="es-PE"/>
        </w:rPr>
      </w:pPr>
      <w:r w:rsidRPr="31E1C549" w:rsidR="00784CFD">
        <w:rPr>
          <w:b w:val="1"/>
          <w:bCs w:val="1"/>
          <w:u w:val="single"/>
          <w:lang w:val="es-PE"/>
        </w:rPr>
        <w:t>NOVENO</w:t>
      </w:r>
      <w:r w:rsidRPr="31E1C549" w:rsidR="00784CFD">
        <w:rPr>
          <w:lang w:val="es-PE"/>
        </w:rPr>
        <w:t>: Obra en el expediente el convenio de pago de la Póliza (</w:t>
      </w:r>
      <w:r w:rsidRPr="31E1C549" w:rsidR="00784CFD">
        <w:rPr>
          <w:lang w:val="es-PE"/>
        </w:rPr>
        <w:t>n.°</w:t>
      </w:r>
      <w:r w:rsidRPr="31E1C549" w:rsidR="00784CFD">
        <w:rPr>
          <w:lang w:val="es-PE"/>
        </w:rPr>
        <w:t xml:space="preserve"> </w:t>
      </w:r>
      <w:r w:rsidRPr="31E1C549" w:rsidR="1CCF905D">
        <w:rPr>
          <w:lang w:val="es-PE"/>
        </w:rPr>
        <w:t>..........</w:t>
      </w:r>
      <w:r w:rsidRPr="31E1C549" w:rsidR="00784CFD">
        <w:rPr>
          <w:lang w:val="es-PE"/>
        </w:rPr>
        <w:t xml:space="preserve">). Así, de acuerdo con el cronograma inserto en el convenio mencionado, el asegurado se obligó a cancelar el total del valor de la prima de la Póliza en doce cuotas. De acuerdo con </w:t>
      </w:r>
      <w:r w:rsidRPr="31E1C549" w:rsidR="3C250313">
        <w:rPr>
          <w:lang w:val="es-PE"/>
        </w:rPr>
        <w:t>..........................</w:t>
      </w:r>
      <w:r w:rsidRPr="31E1C549" w:rsidR="00784CFD">
        <w:rPr>
          <w:lang w:val="es-PE"/>
        </w:rPr>
        <w:t xml:space="preserve">, el último pago realizado por el señor </w:t>
      </w:r>
      <w:r w:rsidRPr="31E1C549" w:rsidR="24FEC875">
        <w:rPr>
          <w:lang w:val="es-PE"/>
        </w:rPr>
        <w:t>.......................................</w:t>
      </w:r>
      <w:r w:rsidRPr="31E1C549" w:rsidR="00784CFD">
        <w:rPr>
          <w:lang w:val="es-PE"/>
        </w:rPr>
        <w:t xml:space="preserve"> se realizó el día 28 de septiembre de 2024, correspondiente a la cuota </w:t>
      </w:r>
      <w:r w:rsidRPr="31E1C549" w:rsidR="00784CFD">
        <w:rPr>
          <w:lang w:val="es-PE"/>
        </w:rPr>
        <w:t>n.°</w:t>
      </w:r>
      <w:r w:rsidRPr="31E1C549" w:rsidR="00784CFD">
        <w:rPr>
          <w:lang w:val="es-PE"/>
        </w:rPr>
        <w:t xml:space="preserve"> 5 del convenio (cuya fecha de </w:t>
      </w:r>
      <w:r w:rsidRPr="31E1C549" w:rsidR="00784CFD">
        <w:rPr>
          <w:lang w:val="es-PE"/>
        </w:rPr>
        <w:t xml:space="preserve">pago era el 14 de julio de 2024) y cuando ya había vencido el plazo para el pago de </w:t>
      </w:r>
      <w:bookmarkStart w:name="_Hlk198554033" w:id="1"/>
      <w:r w:rsidRPr="31E1C549" w:rsidR="00784CFD">
        <w:rPr>
          <w:lang w:val="es-PE"/>
        </w:rPr>
        <w:t xml:space="preserve">las cuotas </w:t>
      </w:r>
      <w:r w:rsidRPr="31E1C549" w:rsidR="00784CFD">
        <w:rPr>
          <w:lang w:val="es-PE"/>
        </w:rPr>
        <w:t>n.ºs</w:t>
      </w:r>
      <w:r w:rsidRPr="31E1C549" w:rsidR="00784CFD">
        <w:rPr>
          <w:lang w:val="es-PE"/>
        </w:rPr>
        <w:t xml:space="preserve">. 6 y 7 del mismo (cuyas fechas de pago debieron materializarse los días 16 de agosto y 18 de septiembre de 2024 respectivamente). </w:t>
      </w:r>
      <w:bookmarkEnd w:id="1"/>
      <w:r w:rsidRPr="31E1C549" w:rsidR="00784CFD">
        <w:rPr>
          <w:lang w:val="es-PE"/>
        </w:rPr>
        <w:t xml:space="preserve">Por lo expuesto, es claro que no es un hecho controvertido que a la fecha del siniestro (5 de noviembre de 2024) el señor </w:t>
      </w:r>
      <w:r w:rsidRPr="31E1C549" w:rsidR="72422C97">
        <w:rPr>
          <w:lang w:val="es-PE"/>
        </w:rPr>
        <w:t>.........................................</w:t>
      </w:r>
      <w:r w:rsidRPr="31E1C549" w:rsidR="00784CFD">
        <w:rPr>
          <w:lang w:val="es-PE"/>
        </w:rPr>
        <w:t xml:space="preserve"> no había cumplido con el cronograma de pago pactado en la Póliza.  </w:t>
      </w:r>
    </w:p>
    <w:p w:rsidRPr="00784CFD" w:rsidR="00967189" w:rsidP="00784CFD" w:rsidRDefault="00967189" w14:paraId="653D5723" w14:textId="77777777">
      <w:pPr>
        <w:jc w:val="both"/>
        <w:outlineLvl w:val="0"/>
        <w:rPr>
          <w:lang w:val="es-PE"/>
        </w:rPr>
      </w:pPr>
    </w:p>
    <w:p w:rsidR="00784CFD" w:rsidP="00784CFD" w:rsidRDefault="00784CFD" w14:paraId="21AEB4E9" w14:textId="00148A7E">
      <w:pPr>
        <w:jc w:val="both"/>
        <w:outlineLvl w:val="0"/>
        <w:rPr>
          <w:lang w:val="es-PE"/>
        </w:rPr>
      </w:pPr>
      <w:r w:rsidRPr="00784CFD" w:rsidR="00784CFD">
        <w:rPr>
          <w:b w:val="1"/>
          <w:bCs w:val="1"/>
          <w:u w:val="single"/>
          <w:lang w:val="es-PE"/>
        </w:rPr>
        <w:t>DECIMO</w:t>
      </w:r>
      <w:r w:rsidRPr="00784CFD" w:rsidR="00784CFD">
        <w:rPr>
          <w:lang w:val="es-PE"/>
        </w:rPr>
        <w:t>: De conformidad con lo establecido en el artículo 21 de la Ley del Contrato de Seguro</w:t>
      </w:r>
      <w:r w:rsidRPr="00784CFD">
        <w:rPr>
          <w:vertAlign w:val="superscript"/>
          <w:lang w:val="es-PE"/>
        </w:rPr>
        <w:footnoteReference w:id="5"/>
      </w:r>
      <w:r w:rsidRPr="00784CFD" w:rsidR="00784CFD">
        <w:rPr>
          <w:lang w:val="es-PE"/>
        </w:rPr>
        <w:t xml:space="preserve"> y el artículo 7 de la Resolución SBS </w:t>
      </w:r>
      <w:r w:rsidRPr="00784CFD" w:rsidR="00784CFD">
        <w:rPr>
          <w:lang w:val="es-PE"/>
        </w:rPr>
        <w:t>n.°</w:t>
      </w:r>
      <w:r w:rsidRPr="00784CFD" w:rsidR="00784CFD">
        <w:rPr>
          <w:lang w:val="es-PE"/>
        </w:rPr>
        <w:t xml:space="preserve"> 3198-2013 (Reglamento de pago de primas de pólizas de seguros y sus modificatorias)</w:t>
      </w:r>
      <w:r w:rsidRPr="00784CFD">
        <w:rPr>
          <w:vertAlign w:val="superscript"/>
          <w:lang w:val="es-PE"/>
        </w:rPr>
        <w:footnoteReference w:id="6"/>
      </w:r>
      <w:r w:rsidRPr="00784CFD" w:rsidR="00784CFD">
        <w:rPr>
          <w:lang w:val="es-PE"/>
        </w:rPr>
        <w:t>, el incumplimiento del pago genera la suspensión automática de la cobertura del seguro una vez transcurridos treinta (30) días desde la fecha de vencimiento de la obligación</w:t>
      </w:r>
      <w:r w:rsidRPr="00784CFD">
        <w:rPr>
          <w:vertAlign w:val="superscript"/>
          <w:lang w:val="es-PE"/>
        </w:rPr>
        <w:footnoteReference w:id="7"/>
      </w:r>
      <w:r w:rsidRPr="00784CFD" w:rsidR="00784CFD">
        <w:rPr>
          <w:lang w:val="es-PE"/>
        </w:rPr>
        <w:t xml:space="preserve">. No obstante, para que esta suspensión surta efecto, </w:t>
      </w:r>
      <w:r w:rsidRPr="00784CFD" w:rsidR="3C250313">
        <w:rPr>
          <w:lang w:val="es-PE"/>
        </w:rPr>
        <w:t xml:space="preserve">..........................</w:t>
      </w:r>
      <w:r w:rsidRPr="00784CFD" w:rsidR="00784CFD">
        <w:rPr>
          <w:lang w:val="es-PE"/>
        </w:rPr>
        <w:t xml:space="preserve"> debió comunicar el incumplimiento del pago de la prima y las consecuencias derivadas del mismo, antes de vencido el plazo de treinta (30) días señalado. Sin embargo, no basta con la mera comunicación, de acuerdo con la legislación sectorial esta comunicación debe cumplir con una serie de formalidades las cuales se encuentran contempladas en el artículo 21 de la Ley del Contrato de Seguro; el artículo 35 de la Resolución SBS </w:t>
      </w:r>
      <w:r w:rsidRPr="00784CFD" w:rsidR="00784CFD">
        <w:rPr>
          <w:lang w:val="es-PE"/>
        </w:rPr>
        <w:t>n.°</w:t>
      </w:r>
      <w:r w:rsidRPr="00784CFD" w:rsidR="00784CFD">
        <w:rPr>
          <w:lang w:val="es-PE"/>
        </w:rPr>
        <w:t xml:space="preserve"> 4143-2019, Reglamento de gestión de conducta de mercado del </w:t>
      </w:r>
      <w:r w:rsidRPr="00784CFD" w:rsidR="00784CFD">
        <w:rPr>
          <w:lang w:val="es-PE"/>
        </w:rPr>
        <w:t>sistema de seguros</w:t>
      </w:r>
      <w:r w:rsidRPr="00784CFD">
        <w:rPr>
          <w:vertAlign w:val="superscript"/>
          <w:lang w:val="es-PE"/>
        </w:rPr>
        <w:footnoteReference w:id="8"/>
      </w:r>
      <w:r w:rsidRPr="00784CFD" w:rsidR="00784CFD">
        <w:rPr>
          <w:lang w:val="es-PE"/>
        </w:rPr>
        <w:t>; y, el artículo 8 del Reglamento de pago de primas de pólizas de seguros</w:t>
      </w:r>
      <w:r w:rsidRPr="00784CFD">
        <w:rPr>
          <w:vertAlign w:val="superscript"/>
          <w:lang w:val="es-PE"/>
        </w:rPr>
        <w:footnoteReference w:id="9"/>
      </w:r>
      <w:r w:rsidRPr="00784CFD" w:rsidR="00784CFD">
        <w:rPr>
          <w:lang w:val="es-PE"/>
        </w:rPr>
        <w:t xml:space="preserve">. </w:t>
      </w:r>
    </w:p>
    <w:p w:rsidRPr="00784CFD" w:rsidR="00967189" w:rsidP="00784CFD" w:rsidRDefault="00967189" w14:paraId="51E246A7" w14:textId="77777777">
      <w:pPr>
        <w:jc w:val="both"/>
        <w:outlineLvl w:val="0"/>
        <w:rPr>
          <w:lang w:val="es-PE"/>
        </w:rPr>
      </w:pPr>
    </w:p>
    <w:p w:rsidR="00784CFD" w:rsidP="00784CFD" w:rsidRDefault="00784CFD" w14:paraId="465F1C32" w14:textId="4DA4642B">
      <w:pPr>
        <w:jc w:val="both"/>
        <w:outlineLvl w:val="0"/>
        <w:rPr>
          <w:lang w:val="es-PE"/>
        </w:rPr>
      </w:pPr>
      <w:r w:rsidRPr="31E1C549" w:rsidR="00784CFD">
        <w:rPr>
          <w:b w:val="1"/>
          <w:bCs w:val="1"/>
          <w:u w:val="single"/>
          <w:lang w:val="es-PE"/>
        </w:rPr>
        <w:t>UNDÉCIMO:</w:t>
      </w:r>
      <w:r w:rsidRPr="31E1C549" w:rsidR="00784CFD">
        <w:rPr>
          <w:lang w:val="es-PE"/>
        </w:rPr>
        <w:t xml:space="preserve"> Que obra en el expediente la comunicación remitida vía correo electrónico por </w:t>
      </w:r>
      <w:r w:rsidRPr="31E1C549" w:rsidR="3C250313">
        <w:rPr>
          <w:lang w:val="es-PE"/>
        </w:rPr>
        <w:t>..........................</w:t>
      </w:r>
      <w:r w:rsidRPr="31E1C549" w:rsidR="00784CFD">
        <w:rPr>
          <w:lang w:val="es-PE"/>
        </w:rPr>
        <w:t xml:space="preserve"> al señor </w:t>
      </w:r>
      <w:r w:rsidRPr="31E1C549" w:rsidR="24FEC875">
        <w:rPr>
          <w:lang w:val="es-PE"/>
        </w:rPr>
        <w:t>.......................................</w:t>
      </w:r>
      <w:r w:rsidRPr="31E1C549" w:rsidR="00784CFD">
        <w:rPr>
          <w:lang w:val="es-PE"/>
        </w:rPr>
        <w:t xml:space="preserve"> el día 8 de octubre de 2024. En dicha comunicación (con el asunto: «</w:t>
      </w:r>
      <w:r w:rsidRPr="31E1C549" w:rsidR="00784CFD">
        <w:rPr>
          <w:i w:val="1"/>
          <w:iCs w:val="1"/>
          <w:lang w:val="es-PE"/>
        </w:rPr>
        <w:t>Lennon, no pudimos realizar el cobro de la cuota de su Seguro Vehicular!</w:t>
      </w:r>
      <w:r w:rsidRPr="31E1C549" w:rsidR="00784CFD">
        <w:rPr>
          <w:lang w:val="es-PE"/>
        </w:rPr>
        <w:t>” (</w:t>
      </w:r>
      <w:r w:rsidRPr="31E1C549" w:rsidR="00784CFD">
        <w:rPr>
          <w:i w:val="1"/>
          <w:iCs w:val="1"/>
          <w:lang w:val="es-PE"/>
        </w:rPr>
        <w:t>sic</w:t>
      </w:r>
      <w:r w:rsidRPr="31E1C549" w:rsidR="00784CFD">
        <w:rPr>
          <w:lang w:val="es-PE"/>
        </w:rPr>
        <w:t xml:space="preserve">)), </w:t>
      </w:r>
      <w:r w:rsidRPr="31E1C549" w:rsidR="3C250313">
        <w:rPr>
          <w:lang w:val="es-PE"/>
        </w:rPr>
        <w:t>..........................</w:t>
      </w:r>
      <w:r w:rsidRPr="31E1C549" w:rsidR="00784CFD">
        <w:rPr>
          <w:lang w:val="es-PE"/>
        </w:rPr>
        <w:t xml:space="preserve"> dirige al señor </w:t>
      </w:r>
      <w:r w:rsidRPr="31E1C549" w:rsidR="24FEC875">
        <w:rPr>
          <w:lang w:val="es-PE"/>
        </w:rPr>
        <w:t>.......................................</w:t>
      </w:r>
      <w:r w:rsidRPr="31E1C549" w:rsidR="00784CFD">
        <w:rPr>
          <w:lang w:val="es-PE"/>
        </w:rPr>
        <w:t xml:space="preserve"> los siguientes mensajes destacados: «[p]</w:t>
      </w:r>
      <w:r w:rsidRPr="31E1C549" w:rsidR="00784CFD">
        <w:rPr>
          <w:i w:val="1"/>
          <w:iCs w:val="1"/>
          <w:lang w:val="es-PE"/>
        </w:rPr>
        <w:t>or</w:t>
      </w:r>
      <w:r w:rsidRPr="31E1C549" w:rsidR="00784CFD">
        <w:rPr>
          <w:i w:val="1"/>
          <w:iCs w:val="1"/>
          <w:lang w:val="es-PE"/>
        </w:rPr>
        <w:t xml:space="preserve"> lo que te informamos que tienes pagos pendientes debido a un saldo insuficiente en tu tarjeta afiliada»</w:t>
      </w:r>
      <w:r w:rsidRPr="31E1C549" w:rsidR="00784CFD">
        <w:rPr>
          <w:lang w:val="es-PE"/>
        </w:rPr>
        <w:t>; «</w:t>
      </w:r>
      <w:r w:rsidRPr="31E1C549" w:rsidR="00784CFD">
        <w:rPr>
          <w:i w:val="1"/>
          <w:iCs w:val="1"/>
          <w:lang w:val="es-PE"/>
        </w:rPr>
        <w:t xml:space="preserve">Póliza </w:t>
      </w:r>
      <w:r w:rsidRPr="31E1C549" w:rsidR="2576D8B4">
        <w:rPr>
          <w:i w:val="1"/>
          <w:iCs w:val="1"/>
          <w:lang w:val="es-PE"/>
        </w:rPr>
        <w:t>.....................</w:t>
      </w:r>
      <w:r w:rsidRPr="31E1C549" w:rsidR="00784CFD">
        <w:rPr>
          <w:i w:val="1"/>
          <w:iCs w:val="1"/>
          <w:lang w:val="es-PE"/>
        </w:rPr>
        <w:t>»</w:t>
      </w:r>
      <w:r w:rsidRPr="31E1C549" w:rsidR="00784CFD">
        <w:rPr>
          <w:lang w:val="es-PE"/>
        </w:rPr>
        <w:t>; «</w:t>
      </w:r>
      <w:r w:rsidRPr="31E1C549" w:rsidR="00784CFD">
        <w:rPr>
          <w:i w:val="1"/>
          <w:iCs w:val="1"/>
          <w:lang w:val="es-PE"/>
        </w:rPr>
        <w:t xml:space="preserve">Certificado: </w:t>
      </w:r>
      <w:r w:rsidRPr="31E1C549" w:rsidR="1CCF905D">
        <w:rPr>
          <w:i w:val="1"/>
          <w:iCs w:val="1"/>
          <w:lang w:val="es-PE"/>
        </w:rPr>
        <w:t>..........</w:t>
      </w:r>
      <w:r w:rsidRPr="31E1C549" w:rsidR="00784CFD">
        <w:rPr>
          <w:i w:val="1"/>
          <w:iCs w:val="1"/>
          <w:lang w:val="es-PE"/>
        </w:rPr>
        <w:t>»</w:t>
      </w:r>
      <w:r w:rsidRPr="31E1C549" w:rsidR="00784CFD">
        <w:rPr>
          <w:lang w:val="es-PE"/>
        </w:rPr>
        <w:t>; «</w:t>
      </w:r>
      <w:r w:rsidRPr="31E1C549" w:rsidR="00784CFD">
        <w:rPr>
          <w:i w:val="1"/>
          <w:iCs w:val="1"/>
          <w:lang w:val="es-PE"/>
        </w:rPr>
        <w:t>Cuotas Pendientes 1»</w:t>
      </w:r>
      <w:r w:rsidRPr="31E1C549" w:rsidR="00784CFD">
        <w:rPr>
          <w:lang w:val="es-PE"/>
        </w:rPr>
        <w:t>; «</w:t>
      </w:r>
      <w:r w:rsidRPr="31E1C549" w:rsidR="00784CFD">
        <w:rPr>
          <w:i w:val="1"/>
          <w:iCs w:val="1"/>
          <w:lang w:val="es-PE"/>
        </w:rPr>
        <w:t>Monto de Cuota: 68.88»</w:t>
      </w:r>
      <w:r w:rsidRPr="31E1C549" w:rsidR="00784CFD">
        <w:rPr>
          <w:lang w:val="es-PE"/>
        </w:rPr>
        <w:t>; «</w:t>
      </w:r>
      <w:r w:rsidRPr="31E1C549" w:rsidR="00784CFD">
        <w:rPr>
          <w:i w:val="1"/>
          <w:iCs w:val="1"/>
          <w:lang w:val="es-PE"/>
        </w:rPr>
        <w:t>Monto Total: 68.88»</w:t>
      </w:r>
      <w:r w:rsidRPr="31E1C549" w:rsidR="00784CFD">
        <w:rPr>
          <w:lang w:val="es-PE"/>
        </w:rPr>
        <w:t>; «</w:t>
      </w:r>
      <w:r w:rsidRPr="31E1C549" w:rsidR="00784CFD">
        <w:rPr>
          <w:i w:val="1"/>
          <w:iCs w:val="1"/>
          <w:lang w:val="es-PE"/>
        </w:rPr>
        <w:t>Ten presente que actualmente tu cobertura se encuentra suspendida por falta de pago»</w:t>
      </w:r>
      <w:r w:rsidRPr="31E1C549" w:rsidR="00784CFD">
        <w:rPr>
          <w:lang w:val="es-PE"/>
        </w:rPr>
        <w:t>.</w:t>
      </w:r>
    </w:p>
    <w:p w:rsidRPr="00784CFD" w:rsidR="00967189" w:rsidP="00784CFD" w:rsidRDefault="00967189" w14:paraId="27DBB586" w14:textId="77777777">
      <w:pPr>
        <w:jc w:val="both"/>
        <w:outlineLvl w:val="0"/>
        <w:rPr>
          <w:b/>
          <w:bCs/>
          <w:u w:val="single"/>
          <w:lang w:val="es-PE"/>
        </w:rPr>
      </w:pPr>
    </w:p>
    <w:p w:rsidR="00784CFD" w:rsidP="00784CFD" w:rsidRDefault="00784CFD" w14:paraId="49C983EE" w14:textId="54B995CA">
      <w:pPr>
        <w:jc w:val="both"/>
        <w:outlineLvl w:val="0"/>
        <w:rPr>
          <w:lang w:val="es-PE"/>
        </w:rPr>
      </w:pPr>
      <w:r w:rsidRPr="31E1C549" w:rsidR="00784CFD">
        <w:rPr>
          <w:b w:val="1"/>
          <w:bCs w:val="1"/>
          <w:u w:val="single"/>
          <w:lang w:val="es-PE"/>
        </w:rPr>
        <w:t>DUODÉCIMO</w:t>
      </w:r>
      <w:r w:rsidRPr="31E1C549" w:rsidR="00784CFD">
        <w:rPr>
          <w:lang w:val="es-PE"/>
        </w:rPr>
        <w:t xml:space="preserve">: Para el señor </w:t>
      </w:r>
      <w:r w:rsidRPr="31E1C549" w:rsidR="24FEC875">
        <w:rPr>
          <w:lang w:val="es-PE"/>
        </w:rPr>
        <w:t>.......................................</w:t>
      </w:r>
      <w:r w:rsidRPr="31E1C549" w:rsidR="00784CFD">
        <w:rPr>
          <w:lang w:val="es-PE"/>
        </w:rPr>
        <w:t xml:space="preserve"> la suspensión de su Póliza por falta de pago no se ajusta al marco legal vigente, en la medida que la comunicación remitida por </w:t>
      </w:r>
      <w:r w:rsidRPr="31E1C549" w:rsidR="3C250313">
        <w:rPr>
          <w:lang w:val="es-PE"/>
        </w:rPr>
        <w:t>..........................</w:t>
      </w:r>
      <w:r w:rsidRPr="31E1C549" w:rsidR="00784CFD">
        <w:rPr>
          <w:lang w:val="es-PE"/>
        </w:rPr>
        <w:t xml:space="preserve"> debió realizarse a través de una “[…] </w:t>
      </w:r>
      <w:r w:rsidRPr="31E1C549" w:rsidR="00784CFD">
        <w:rPr>
          <w:i w:val="1"/>
          <w:iCs w:val="1"/>
          <w:lang w:val="es-PE"/>
        </w:rPr>
        <w:t>notificación formal y debidamente fundamentada</w:t>
      </w:r>
      <w:r w:rsidRPr="31E1C549" w:rsidR="00784CFD">
        <w:rPr>
          <w:lang w:val="es-PE"/>
        </w:rPr>
        <w:t xml:space="preserve"> […] </w:t>
      </w:r>
      <w:r w:rsidRPr="31E1C549" w:rsidR="00784CFD">
        <w:rPr>
          <w:i w:val="1"/>
          <w:iCs w:val="1"/>
          <w:lang w:val="es-PE"/>
        </w:rPr>
        <w:t>a través de un documento escrito y no mediante un correo electrónico automático</w:t>
      </w:r>
      <w:r w:rsidRPr="31E1C549" w:rsidR="00784CFD">
        <w:rPr>
          <w:lang w:val="es-PE"/>
        </w:rPr>
        <w:t xml:space="preserve">”. Corresponde entonces verificar si la comunicación realizada por </w:t>
      </w:r>
      <w:r w:rsidRPr="31E1C549" w:rsidR="3C250313">
        <w:rPr>
          <w:lang w:val="es-PE"/>
        </w:rPr>
        <w:t>..........................</w:t>
      </w:r>
      <w:r w:rsidRPr="31E1C549" w:rsidR="00784CFD">
        <w:rPr>
          <w:lang w:val="es-PE"/>
        </w:rPr>
        <w:t xml:space="preserve"> informando la suspensión de la cobertura de la Póliza es válida. </w:t>
      </w:r>
    </w:p>
    <w:p w:rsidRPr="00784CFD" w:rsidR="00967189" w:rsidP="00784CFD" w:rsidRDefault="00967189" w14:paraId="6173F6AE" w14:textId="77777777">
      <w:pPr>
        <w:jc w:val="both"/>
        <w:outlineLvl w:val="0"/>
        <w:rPr>
          <w:lang w:val="es-PE"/>
        </w:rPr>
      </w:pPr>
    </w:p>
    <w:p w:rsidR="00784CFD" w:rsidP="00784CFD" w:rsidRDefault="00784CFD" w14:paraId="52D70C2A" w14:textId="77777777">
      <w:pPr>
        <w:jc w:val="both"/>
        <w:outlineLvl w:val="0"/>
        <w:rPr>
          <w:lang w:val="es-PE"/>
        </w:rPr>
      </w:pPr>
      <w:r w:rsidRPr="00784CFD">
        <w:rPr>
          <w:b/>
          <w:bCs/>
          <w:u w:val="single"/>
          <w:lang w:val="es-PE"/>
        </w:rPr>
        <w:t>DECIMOTERCERO</w:t>
      </w:r>
      <w:r w:rsidRPr="00784CFD">
        <w:rPr>
          <w:lang w:val="es-PE"/>
        </w:rPr>
        <w:t xml:space="preserve">: </w:t>
      </w:r>
      <w:proofErr w:type="gramStart"/>
      <w:r w:rsidRPr="00784CFD">
        <w:rPr>
          <w:lang w:val="es-PE"/>
        </w:rPr>
        <w:t>Que</w:t>
      </w:r>
      <w:proofErr w:type="gramEnd"/>
      <w:r w:rsidRPr="00784CFD">
        <w:rPr>
          <w:lang w:val="es-PE"/>
        </w:rPr>
        <w:t xml:space="preserve"> sobre el particular, el artículo 7 del Reglamento de pago de primas de pólizas de seguros señala que la comunicación de la suspensión de la cobertura por incumplimiento del pago de la prima debe realizarse </w:t>
      </w:r>
      <w:proofErr w:type="gramStart"/>
      <w:r w:rsidRPr="00784CFD">
        <w:rPr>
          <w:lang w:val="es-PE"/>
        </w:rPr>
        <w:t>de acuerdo a</w:t>
      </w:r>
      <w:proofErr w:type="gramEnd"/>
      <w:r w:rsidRPr="00784CFD">
        <w:rPr>
          <w:lang w:val="es-PE"/>
        </w:rPr>
        <w:t xml:space="preserve"> lo dispuesto en el artículo 35 del Reglamento de gestión de conducta de mercado del sistema de seguros. De acuerdo con dicho dispositivo, la utilización de medios electrónicos</w:t>
      </w:r>
      <w:r w:rsidRPr="00784CFD">
        <w:rPr>
          <w:vertAlign w:val="superscript"/>
          <w:lang w:val="es-PE"/>
        </w:rPr>
        <w:footnoteReference w:id="10"/>
      </w:r>
      <w:r w:rsidRPr="00784CFD">
        <w:rPr>
          <w:lang w:val="es-PE"/>
        </w:rPr>
        <w:t xml:space="preserve"> para realizar la </w:t>
      </w:r>
      <w:r w:rsidRPr="00784CFD">
        <w:rPr>
          <w:lang w:val="es-PE"/>
        </w:rPr>
        <w:t>comunicación bajo análisis es válida, siempre que se haya pactado este mecanismo con el asegurado en el contrato de seguro.</w:t>
      </w:r>
    </w:p>
    <w:p w:rsidRPr="00784CFD" w:rsidR="00967189" w:rsidP="00784CFD" w:rsidRDefault="00967189" w14:paraId="6DB4193B" w14:textId="77777777">
      <w:pPr>
        <w:jc w:val="both"/>
        <w:outlineLvl w:val="0"/>
        <w:rPr>
          <w:lang w:val="es-PE"/>
        </w:rPr>
      </w:pPr>
    </w:p>
    <w:p w:rsidR="00784CFD" w:rsidP="00784CFD" w:rsidRDefault="00784CFD" w14:paraId="1EFA84C5" w14:textId="0537492F">
      <w:pPr>
        <w:jc w:val="both"/>
        <w:outlineLvl w:val="0"/>
        <w:rPr>
          <w:lang w:val="es-PE"/>
        </w:rPr>
      </w:pPr>
      <w:r w:rsidRPr="31E1C549" w:rsidR="00784CFD">
        <w:rPr>
          <w:b w:val="1"/>
          <w:bCs w:val="1"/>
          <w:u w:val="single"/>
          <w:lang w:val="es-PE"/>
        </w:rPr>
        <w:t>DECIMOCUARTO:</w:t>
      </w:r>
      <w:r w:rsidRPr="31E1C549" w:rsidR="00784CFD">
        <w:rPr>
          <w:lang w:val="es-PE"/>
        </w:rPr>
        <w:t xml:space="preserve"> La Cartilla informativa de la Póliza consigna expresamente como correo electrónico, la dirección a la que finalmente </w:t>
      </w:r>
      <w:r w:rsidRPr="31E1C549" w:rsidR="3C250313">
        <w:rPr>
          <w:lang w:val="es-PE"/>
        </w:rPr>
        <w:t>..........................</w:t>
      </w:r>
      <w:r w:rsidRPr="31E1C549" w:rsidR="00784CFD">
        <w:rPr>
          <w:lang w:val="es-PE"/>
        </w:rPr>
        <w:t xml:space="preserve"> remitió la comunicación de suspensión de la cobertura. Igualmente, el acápite 2 de la Póliza también indica la dirección electrónica del asegurado como parte de los datos del contratante. Adicionalmente, en el acápite 19 de la Póliza el asegurado autoriza a que se le envíe a su correo electrónico, cualquier comunicación relacionada con el seguro contratado. Finalmente, el acápite 23 de la Póliza, estipula que el asegurado autoriza a que todas las comunicaciones relacionadas con la ejecución, prestaciones y modificación de las condiciones de la Póliza le sean remitidas a la cuenta de correo electrónico consignada en la misma.</w:t>
      </w:r>
    </w:p>
    <w:p w:rsidRPr="00784CFD" w:rsidR="00967189" w:rsidP="00784CFD" w:rsidRDefault="00967189" w14:paraId="6FACFD07" w14:textId="77777777">
      <w:pPr>
        <w:jc w:val="both"/>
        <w:outlineLvl w:val="0"/>
        <w:rPr>
          <w:lang w:val="es-PE"/>
        </w:rPr>
      </w:pPr>
    </w:p>
    <w:p w:rsidR="00784CFD" w:rsidP="00784CFD" w:rsidRDefault="00784CFD" w14:paraId="0BC4476C" w14:textId="77777777">
      <w:pPr>
        <w:jc w:val="both"/>
        <w:outlineLvl w:val="0"/>
        <w:rPr>
          <w:lang w:val="es-PE"/>
        </w:rPr>
      </w:pPr>
      <w:r w:rsidRPr="00784CFD">
        <w:rPr>
          <w:lang w:val="es-PE"/>
        </w:rPr>
        <w:t>En virtud de lo señalado, esta Defensoría concluye que no puede indicarse -como hace el asegurado en su escrito de reclamación-, que el envío de la comunicación de suspensión de la cobertura contratada por falta de pago no pueda realizarse vía correo electrónico.</w:t>
      </w:r>
    </w:p>
    <w:p w:rsidRPr="00784CFD" w:rsidR="00FF2365" w:rsidP="00784CFD" w:rsidRDefault="00FF2365" w14:paraId="2665ED32" w14:textId="77777777">
      <w:pPr>
        <w:jc w:val="both"/>
        <w:outlineLvl w:val="0"/>
        <w:rPr>
          <w:lang w:val="es-PE"/>
        </w:rPr>
      </w:pPr>
    </w:p>
    <w:p w:rsidR="00784CFD" w:rsidP="31E1C549" w:rsidRDefault="00784CFD" w14:paraId="03F4A326" w14:textId="77777777">
      <w:pPr>
        <w:jc w:val="both"/>
        <w:outlineLvl w:val="0"/>
        <w:rPr>
          <w:lang w:val="es-ES"/>
        </w:rPr>
      </w:pPr>
      <w:r w:rsidRPr="31E1C549" w:rsidR="00784CFD">
        <w:rPr>
          <w:b w:val="1"/>
          <w:bCs w:val="1"/>
          <w:u w:val="single"/>
          <w:lang w:val="es-ES"/>
        </w:rPr>
        <w:t>DECIMOQUINTO</w:t>
      </w:r>
      <w:r w:rsidRPr="31E1C549" w:rsidR="00784CFD">
        <w:rPr>
          <w:b w:val="1"/>
          <w:bCs w:val="1"/>
          <w:lang w:val="es-ES"/>
        </w:rPr>
        <w:t>:</w:t>
      </w:r>
      <w:r w:rsidRPr="31E1C549" w:rsidR="00784CFD">
        <w:rPr>
          <w:lang w:val="es-ES"/>
        </w:rPr>
        <w:t xml:space="preserve"> Que, no </w:t>
      </w:r>
      <w:r w:rsidRPr="31E1C549" w:rsidR="00784CFD">
        <w:rPr>
          <w:lang w:val="es-ES"/>
        </w:rPr>
        <w:t>obstante</w:t>
      </w:r>
      <w:r w:rsidRPr="31E1C549" w:rsidR="00784CFD">
        <w:rPr>
          <w:lang w:val="es-ES"/>
        </w:rPr>
        <w:t xml:space="preserve"> de la idoneidad del correo electrónico como mecanismo de comunicación válido, debe tenerse en cuenta para efectos de la presente controversia, lo señalado en el cuarto párrafo del artículo 7 del Reglamento de pago de primas de pólizas de seguros, según el cual, «[l]</w:t>
      </w:r>
      <w:r w:rsidRPr="31E1C549" w:rsidR="00784CFD">
        <w:rPr>
          <w:i w:val="1"/>
          <w:iCs w:val="1"/>
          <w:lang w:val="es-ES"/>
        </w:rPr>
        <w:t>a suspensión de cobertura no es aplicable</w:t>
      </w:r>
      <w:r w:rsidRPr="31E1C549" w:rsidR="00784CFD">
        <w:rPr>
          <w:lang w:val="es-ES"/>
        </w:rPr>
        <w:t xml:space="preserve"> […] </w:t>
      </w:r>
      <w:r w:rsidRPr="31E1C549" w:rsidR="00784CFD">
        <w:rPr>
          <w:i w:val="1"/>
          <w:iCs w:val="1"/>
          <w:lang w:val="es-ES"/>
        </w:rPr>
        <w:t>cuando la comunicación para la suspensión no ha ocurrido dentro de los treinta (30) días contados desde la fecha de vencimiento de la obligación</w:t>
      </w:r>
      <w:r w:rsidRPr="31E1C549" w:rsidR="00784CFD">
        <w:rPr>
          <w:lang w:val="es-ES"/>
        </w:rPr>
        <w:t>».</w:t>
      </w:r>
      <w:r w:rsidRPr="31E1C549">
        <w:rPr>
          <w:vertAlign w:val="superscript"/>
          <w:lang w:val="es-ES"/>
        </w:rPr>
        <w:footnoteReference w:id="11"/>
      </w:r>
      <w:r w:rsidRPr="31E1C549" w:rsidR="00784CFD">
        <w:rPr>
          <w:lang w:val="es-ES"/>
        </w:rPr>
        <w:t xml:space="preserve"> </w:t>
      </w:r>
    </w:p>
    <w:p w:rsidRPr="00784CFD" w:rsidR="00FF2365" w:rsidP="00784CFD" w:rsidRDefault="00FF2365" w14:paraId="2A2E8256" w14:textId="77777777">
      <w:pPr>
        <w:jc w:val="both"/>
        <w:outlineLvl w:val="0"/>
        <w:rPr>
          <w:lang w:val="es-PE"/>
        </w:rPr>
      </w:pPr>
    </w:p>
    <w:p w:rsidR="00784CFD" w:rsidP="00784CFD" w:rsidRDefault="00784CFD" w14:paraId="5B23A306" w14:textId="77777777">
      <w:pPr>
        <w:jc w:val="both"/>
        <w:outlineLvl w:val="0"/>
        <w:rPr>
          <w:lang w:val="es-PE"/>
        </w:rPr>
      </w:pPr>
      <w:r w:rsidRPr="00784CFD">
        <w:rPr>
          <w:lang w:val="es-PE"/>
        </w:rPr>
        <w:t xml:space="preserve">En buena cuenta, y </w:t>
      </w:r>
      <w:proofErr w:type="gramStart"/>
      <w:r w:rsidRPr="00784CFD">
        <w:rPr>
          <w:lang w:val="es-PE"/>
        </w:rPr>
        <w:t>de acuerdo a</w:t>
      </w:r>
      <w:proofErr w:type="gramEnd"/>
      <w:r w:rsidRPr="00784CFD">
        <w:rPr>
          <w:lang w:val="es-PE"/>
        </w:rPr>
        <w:t xml:space="preserve"> la señalada norma, una vez que se verifique el vencimiento de una cuota y que ésta no sea pagada por el asegurado, la aseguradora cuenta con un plazo de treinta (30) días calendario para comunicar que, en caso esta situación de falta de pago persista, procederá a suspender la cobertura. Si se enviara la comunicación luego de este plazo, conforme lo dispone el Reglamento de pago de primas de pólizas de seguros, la suspensión de cobertura no resulta aplicable.</w:t>
      </w:r>
    </w:p>
    <w:p w:rsidRPr="00784CFD" w:rsidR="00FF2365" w:rsidP="00784CFD" w:rsidRDefault="00FF2365" w14:paraId="376BB882" w14:textId="77777777">
      <w:pPr>
        <w:jc w:val="both"/>
        <w:outlineLvl w:val="0"/>
        <w:rPr>
          <w:lang w:val="es-PE"/>
        </w:rPr>
      </w:pPr>
    </w:p>
    <w:p w:rsidR="00784CFD" w:rsidP="00784CFD" w:rsidRDefault="00784CFD" w14:paraId="0131FC31" w14:textId="528B3234">
      <w:pPr>
        <w:jc w:val="both"/>
        <w:outlineLvl w:val="0"/>
        <w:rPr>
          <w:lang w:val="es-PE"/>
        </w:rPr>
      </w:pPr>
      <w:r w:rsidRPr="00784CFD" w:rsidR="00784CFD">
        <w:rPr>
          <w:b w:val="1"/>
          <w:bCs w:val="1"/>
          <w:u w:val="single"/>
          <w:lang w:val="es-PE"/>
        </w:rPr>
        <w:t>DECIMOSEXTO</w:t>
      </w:r>
      <w:r w:rsidRPr="00784CFD" w:rsidR="00784CFD">
        <w:rPr>
          <w:b w:val="1"/>
          <w:bCs w:val="1"/>
          <w:lang w:val="es-PE"/>
        </w:rPr>
        <w:t>:</w:t>
      </w:r>
      <w:r w:rsidRPr="00784CFD" w:rsidR="00784CFD">
        <w:rPr>
          <w:lang w:val="es-PE"/>
        </w:rPr>
        <w:t xml:space="preserve"> Como hemos señalado, de acuerdo con el convenio de pago el señor </w:t>
      </w:r>
      <w:r w:rsidRPr="00784CFD" w:rsidR="24FEC875">
        <w:rPr>
          <w:lang w:val="es-PE"/>
        </w:rPr>
        <w:t xml:space="preserve">.......................................</w:t>
      </w:r>
      <w:r w:rsidRPr="00784CFD" w:rsidR="00784CFD">
        <w:rPr>
          <w:lang w:val="es-PE"/>
        </w:rPr>
        <w:t xml:space="preserve"> debió cancelar la 6ª cuota de la prima de la Póliza, el día 16 de agosto de 2024. En dicho sentido, y de acuerdo con la legislación que hemos citado en el considerando anterior, </w:t>
      </w:r>
      <w:r w:rsidRPr="00784CFD" w:rsidR="3C250313">
        <w:rPr>
          <w:lang w:val="es-PE"/>
        </w:rPr>
        <w:t xml:space="preserve">..........................</w:t>
      </w:r>
      <w:r w:rsidRPr="00784CFD" w:rsidR="00784CFD">
        <w:rPr>
          <w:lang w:val="es-PE"/>
        </w:rPr>
        <w:t xml:space="preserve"> debió remitir la comunicación advirtiendo que procedería a suspender la cobertura, a más tardar el día 15 de septiembre de 2024. No obstante, la aseguradora recién entregó la comunicación de suspensión de la cobertura al asegurado, el día 8 de octubre de 2024, no habiendo acreditado el envío de otra comunicación de suspensión posterior por la cuota </w:t>
      </w:r>
      <w:r w:rsidRPr="00784CFD" w:rsidR="00784CFD">
        <w:rPr>
          <w:lang w:val="es-PE"/>
        </w:rPr>
        <w:t>n.°</w:t>
      </w:r>
      <w:r w:rsidRPr="00784CFD" w:rsidR="00784CFD">
        <w:rPr>
          <w:lang w:val="es-PE"/>
        </w:rPr>
        <w:t xml:space="preserve"> 7, dentro del plazo establecido. Es decir, la comunicación de la suspensión de la cobertura por falta de pago de la cuota </w:t>
      </w:r>
      <w:r w:rsidRPr="00784CFD" w:rsidR="00784CFD">
        <w:rPr>
          <w:lang w:val="es-PE"/>
        </w:rPr>
        <w:t>n.°</w:t>
      </w:r>
      <w:r w:rsidRPr="00784CFD" w:rsidR="00784CFD">
        <w:rPr>
          <w:lang w:val="es-PE"/>
        </w:rPr>
        <w:t xml:space="preserve"> 6, realizada por </w:t>
      </w:r>
      <w:r w:rsidRPr="00784CFD" w:rsidR="3C250313">
        <w:rPr>
          <w:lang w:val="es-PE"/>
        </w:rPr>
        <w:t xml:space="preserve">..........................</w:t>
      </w:r>
      <w:r w:rsidRPr="00784CFD" w:rsidR="00784CFD">
        <w:rPr>
          <w:lang w:val="es-PE"/>
        </w:rPr>
        <w:t xml:space="preserve"> no cumple con lo dispuesto en el marco reglamentario vigente, y, por lo tanto, sus efectos no resultan aplicables al presente caso. Tampoco se </w:t>
      </w:r>
      <w:r w:rsidRPr="00784CFD" w:rsidR="00784CFD">
        <w:rPr>
          <w:lang w:val="es-PE"/>
        </w:rPr>
        <w:t>verifica que haya vencido el plazo de 90 días siguientes al vencimiento de la obligación, sin que se realizara el pago de la prima para que el contrato de seguro se extinga, conforme lo dispone el artículo 11 del Reglamento de pago de primas de pólizas de seguros vigente a la fecha del siniestro</w:t>
      </w:r>
      <w:r w:rsidRPr="00784CFD">
        <w:rPr>
          <w:vertAlign w:val="superscript"/>
          <w:lang w:val="es-PE"/>
        </w:rPr>
        <w:footnoteReference w:id="12"/>
      </w:r>
      <w:r w:rsidRPr="00784CFD" w:rsidR="00784CFD">
        <w:rPr>
          <w:lang w:val="es-PE"/>
        </w:rPr>
        <w:t>.</w:t>
      </w:r>
    </w:p>
    <w:p w:rsidRPr="00784CFD" w:rsidR="00FF2365" w:rsidP="00784CFD" w:rsidRDefault="00FF2365" w14:paraId="15AC6D48" w14:textId="77777777">
      <w:pPr>
        <w:jc w:val="both"/>
        <w:outlineLvl w:val="0"/>
        <w:rPr>
          <w:lang w:val="es-PE"/>
        </w:rPr>
      </w:pPr>
    </w:p>
    <w:p w:rsidR="00784CFD" w:rsidP="00784CFD" w:rsidRDefault="00784CFD" w14:paraId="75A4A390" w14:textId="6E7ADC5A">
      <w:pPr>
        <w:jc w:val="both"/>
        <w:outlineLvl w:val="0"/>
        <w:rPr>
          <w:lang w:val="es-PE"/>
        </w:rPr>
      </w:pPr>
      <w:r w:rsidRPr="31E1C549" w:rsidR="00784CFD">
        <w:rPr>
          <w:b w:val="1"/>
          <w:bCs w:val="1"/>
          <w:u w:val="single"/>
          <w:lang w:val="es-PE"/>
        </w:rPr>
        <w:t>DECIMOSEPTIMO</w:t>
      </w:r>
      <w:r w:rsidRPr="31E1C549" w:rsidR="00784CFD">
        <w:rPr>
          <w:lang w:val="es-PE"/>
        </w:rPr>
        <w:t xml:space="preserve">: Corresponde resolver adicionalmente, el segundo punto material del reclamo del señor </w:t>
      </w:r>
      <w:r w:rsidRPr="31E1C549" w:rsidR="4394B3BC">
        <w:rPr>
          <w:lang w:val="es-PE"/>
        </w:rPr>
        <w:t>.........................................</w:t>
      </w:r>
      <w:r w:rsidRPr="31E1C549" w:rsidR="00784CFD">
        <w:rPr>
          <w:lang w:val="es-PE"/>
        </w:rPr>
        <w:t>, el cual se detalla en el considerando sexto de la presente resolución, respecto del rechazo de la cobertura contratada por haberse negado el asegurado a tramitar la denuncia policial y someterse a dosaje etílico.</w:t>
      </w:r>
    </w:p>
    <w:p w:rsidRPr="00784CFD" w:rsidR="00FF2365" w:rsidP="00784CFD" w:rsidRDefault="00FF2365" w14:paraId="134F93F1" w14:textId="77777777">
      <w:pPr>
        <w:jc w:val="both"/>
        <w:outlineLvl w:val="0"/>
        <w:rPr>
          <w:lang w:val="es-PE"/>
        </w:rPr>
      </w:pPr>
    </w:p>
    <w:p w:rsidR="00784CFD" w:rsidP="00784CFD" w:rsidRDefault="00784CFD" w14:paraId="4823BB42" w14:textId="6D65E1BA">
      <w:pPr>
        <w:jc w:val="both"/>
        <w:outlineLvl w:val="0"/>
        <w:rPr>
          <w:lang w:val="es-PE"/>
        </w:rPr>
      </w:pPr>
      <w:r w:rsidRPr="31E1C549" w:rsidR="00784CFD">
        <w:rPr>
          <w:b w:val="1"/>
          <w:bCs w:val="1"/>
          <w:u w:val="single"/>
          <w:lang w:val="es-PE"/>
        </w:rPr>
        <w:t>DECIMOCTAVO:</w:t>
      </w:r>
      <w:r w:rsidRPr="31E1C549" w:rsidR="00784CFD">
        <w:rPr>
          <w:lang w:val="es-PE"/>
        </w:rPr>
        <w:t xml:space="preserve"> Efectivamente, la comunicación de rechazo del siniestro señala como una causal para dejar de brindar la cobertura por el siniestro, el hecho que el señor </w:t>
      </w:r>
      <w:r w:rsidRPr="31E1C549" w:rsidR="24FEC875">
        <w:rPr>
          <w:lang w:val="es-PE"/>
        </w:rPr>
        <w:t>.......................................</w:t>
      </w:r>
      <w:r w:rsidRPr="31E1C549" w:rsidR="00784CFD">
        <w:rPr>
          <w:lang w:val="es-PE"/>
        </w:rPr>
        <w:t xml:space="preserve"> «[…] </w:t>
      </w:r>
      <w:r w:rsidRPr="31E1C549" w:rsidR="00784CFD">
        <w:rPr>
          <w:i w:val="1"/>
          <w:iCs w:val="1"/>
          <w:lang w:val="es-PE"/>
        </w:rPr>
        <w:t>no realizó los trámites policiales de ley, incumpliendo con el procedimiento</w:t>
      </w:r>
      <w:r w:rsidRPr="31E1C549" w:rsidR="00784CFD">
        <w:rPr>
          <w:lang w:val="es-PE"/>
        </w:rPr>
        <w:t xml:space="preserve"> […]».</w:t>
      </w:r>
    </w:p>
    <w:p w:rsidRPr="00784CFD" w:rsidR="00FF2365" w:rsidP="00784CFD" w:rsidRDefault="00FF2365" w14:paraId="4FE580D2" w14:textId="77777777">
      <w:pPr>
        <w:jc w:val="both"/>
        <w:outlineLvl w:val="0"/>
        <w:rPr>
          <w:lang w:val="es-PE"/>
        </w:rPr>
      </w:pPr>
    </w:p>
    <w:p w:rsidR="00784CFD" w:rsidP="00784CFD" w:rsidRDefault="00784CFD" w14:paraId="1DD3A03B" w14:textId="0469CF80">
      <w:pPr>
        <w:jc w:val="both"/>
        <w:outlineLvl w:val="0"/>
        <w:rPr>
          <w:lang w:val="es-PE"/>
        </w:rPr>
      </w:pPr>
      <w:r w:rsidRPr="31E1C549" w:rsidR="00784CFD">
        <w:rPr>
          <w:lang w:val="es-PE"/>
        </w:rPr>
        <w:t xml:space="preserve">No es un hecho controvertido en este extremo, que el asegurado incumplió conscientemente con realizar las mencionadas diligencias policiales. Tampoco puede discutirse que, de acuerdo con la Póliza, el señor </w:t>
      </w:r>
      <w:r w:rsidRPr="31E1C549" w:rsidR="24FEC875">
        <w:rPr>
          <w:lang w:val="es-PE"/>
        </w:rPr>
        <w:t>.......................................</w:t>
      </w:r>
      <w:r w:rsidRPr="31E1C549" w:rsidR="00784CFD">
        <w:rPr>
          <w:lang w:val="es-PE"/>
        </w:rPr>
        <w:t xml:space="preserve"> tenía la obligación de, entre otros aspectos, denunciar el siniestro ante las autoridades policiales competentes y, además, de someterse a los exámenes de alcoholemia y/o toxicológicos correspondientes. Todo ello, dentro del plazo establecido en el Contrato. </w:t>
      </w:r>
    </w:p>
    <w:p w:rsidRPr="00784CFD" w:rsidR="00FF2365" w:rsidP="00784CFD" w:rsidRDefault="00FF2365" w14:paraId="37DE1B1C" w14:textId="77777777">
      <w:pPr>
        <w:jc w:val="both"/>
        <w:outlineLvl w:val="0"/>
        <w:rPr>
          <w:lang w:val="es-PE"/>
        </w:rPr>
      </w:pPr>
    </w:p>
    <w:p w:rsidRPr="00784CFD" w:rsidR="00784CFD" w:rsidP="00784CFD" w:rsidRDefault="00784CFD" w14:paraId="5AB6B553" w14:textId="4FD61B79">
      <w:pPr>
        <w:jc w:val="both"/>
        <w:outlineLvl w:val="0"/>
        <w:rPr>
          <w:lang w:val="es-PE"/>
        </w:rPr>
      </w:pPr>
      <w:r w:rsidRPr="31E1C549" w:rsidR="00784CFD">
        <w:rPr>
          <w:b w:val="1"/>
          <w:bCs w:val="1"/>
          <w:u w:val="single"/>
          <w:lang w:val="es-PE"/>
        </w:rPr>
        <w:t>DECIMONOVENO</w:t>
      </w:r>
      <w:r w:rsidRPr="31E1C549" w:rsidR="00784CFD">
        <w:rPr>
          <w:lang w:val="es-PE"/>
        </w:rPr>
        <w:t>: Que, conforme se aprecia en la Póliza (acápite 18, Procedimiento para dar aviso y solicitar la cobertura en caso de siniestro), el asegurado debe «[d]</w:t>
      </w:r>
      <w:r w:rsidRPr="31E1C549" w:rsidR="00784CFD">
        <w:rPr>
          <w:i w:val="1"/>
          <w:iCs w:val="1"/>
          <w:lang w:val="es-PE"/>
        </w:rPr>
        <w:t>enunciar, sin excepción, el hecho inmediatamente a la autoridad policial de la jurisdicción donde ocurrió el accidente, sometiéndose al dosaje etílico (prueba de alcoholemia), según corresponda, en el plazo máximo de cuatro (4) horas de ocurrido el accidente</w:t>
      </w:r>
      <w:r w:rsidRPr="31E1C549" w:rsidR="00784CFD">
        <w:rPr>
          <w:lang w:val="es-PE"/>
        </w:rPr>
        <w:t xml:space="preserve">». También se estipula </w:t>
      </w:r>
      <w:r w:rsidRPr="31E1C549" w:rsidR="00784CFD">
        <w:rPr>
          <w:lang w:val="es-PE"/>
        </w:rPr>
        <w:t>que</w:t>
      </w:r>
      <w:r w:rsidRPr="31E1C549" w:rsidR="00784CFD">
        <w:rPr>
          <w:lang w:val="es-PE"/>
        </w:rPr>
        <w:t xml:space="preserve"> para solicitar la cobertura, el asegurado deberá remitir a la aseguradora, dentro de las cuarenta y ocho (48) horas siguientes de la fecha de la denuncia a la autoridad policial, los siguientes documentos: </w:t>
      </w:r>
      <w:r w:rsidRPr="31E1C549" w:rsidR="00784CFD">
        <w:rPr>
          <w:b w:val="1"/>
          <w:bCs w:val="1"/>
          <w:i w:val="1"/>
          <w:iCs w:val="1"/>
          <w:lang w:val="es-PE"/>
        </w:rPr>
        <w:t>(a)</w:t>
      </w:r>
      <w:r w:rsidRPr="31E1C549" w:rsidR="00784CFD">
        <w:rPr>
          <w:lang w:val="es-PE"/>
        </w:rPr>
        <w:t xml:space="preserve"> denuncia policial; </w:t>
      </w:r>
      <w:r w:rsidRPr="31E1C549" w:rsidR="00784CFD">
        <w:rPr>
          <w:b w:val="1"/>
          <w:bCs w:val="1"/>
          <w:i w:val="1"/>
          <w:iCs w:val="1"/>
          <w:lang w:val="es-PE"/>
        </w:rPr>
        <w:t>(b)</w:t>
      </w:r>
      <w:r w:rsidRPr="31E1C549" w:rsidR="00784CFD">
        <w:rPr>
          <w:lang w:val="es-PE"/>
        </w:rPr>
        <w:t xml:space="preserve"> dosaje etílico, según corresponda; y, </w:t>
      </w:r>
      <w:r w:rsidRPr="31E1C549" w:rsidR="00784CFD">
        <w:rPr>
          <w:b w:val="1"/>
          <w:bCs w:val="1"/>
          <w:i w:val="1"/>
          <w:iCs w:val="1"/>
          <w:lang w:val="es-PE"/>
        </w:rPr>
        <w:t>(c)</w:t>
      </w:r>
      <w:r w:rsidRPr="31E1C549" w:rsidR="00784CFD">
        <w:rPr>
          <w:lang w:val="es-PE"/>
        </w:rPr>
        <w:t xml:space="preserve"> copia certificada del informe del atestado policial, de ser el caso. No obstante, el señor </w:t>
      </w:r>
      <w:r w:rsidRPr="31E1C549" w:rsidR="24FEC875">
        <w:rPr>
          <w:lang w:val="es-PE"/>
        </w:rPr>
        <w:t>.......................................</w:t>
      </w:r>
      <w:r w:rsidRPr="31E1C549" w:rsidR="00784CFD">
        <w:rPr>
          <w:lang w:val="es-PE"/>
        </w:rPr>
        <w:t xml:space="preserve"> omitió presentar alguno de estos documentos.  </w:t>
      </w:r>
    </w:p>
    <w:p w:rsidR="00784CFD" w:rsidP="00784CFD" w:rsidRDefault="00784CFD" w14:paraId="2E570C57" w14:textId="77777777">
      <w:pPr>
        <w:jc w:val="both"/>
        <w:outlineLvl w:val="0"/>
        <w:rPr>
          <w:lang w:val="es-PE"/>
        </w:rPr>
      </w:pPr>
      <w:r w:rsidRPr="00784CFD">
        <w:rPr>
          <w:lang w:val="es-PE"/>
        </w:rPr>
        <w:t xml:space="preserve">Cabe destacar que la Póliza señala también en su acápite 18 mencionado, que el incumplimiento de las obligaciones y procedimientos a cargo del asegurado (como no </w:t>
      </w:r>
      <w:r w:rsidRPr="00784CFD">
        <w:rPr>
          <w:lang w:val="es-PE"/>
        </w:rPr>
        <w:t xml:space="preserve">realizar los trámites policiales y someterse al dosaje etílico), libera a la aseguradora de todo tipo de responsabilidad respecto del siniestro. </w:t>
      </w:r>
    </w:p>
    <w:p w:rsidRPr="00784CFD" w:rsidR="00FF2365" w:rsidP="00784CFD" w:rsidRDefault="00FF2365" w14:paraId="75448927" w14:textId="77777777">
      <w:pPr>
        <w:jc w:val="both"/>
        <w:outlineLvl w:val="0"/>
        <w:rPr>
          <w:lang w:val="es-PE"/>
        </w:rPr>
      </w:pPr>
    </w:p>
    <w:p w:rsidRPr="00784CFD" w:rsidR="00784CFD" w:rsidP="00784CFD" w:rsidRDefault="00784CFD" w14:paraId="5C81419E" w14:textId="77777777">
      <w:pPr>
        <w:jc w:val="both"/>
        <w:outlineLvl w:val="0"/>
        <w:rPr>
          <w:lang w:val="es-PE"/>
        </w:rPr>
      </w:pPr>
      <w:r w:rsidRPr="00784CFD" w:rsidR="00784CFD">
        <w:rPr>
          <w:lang w:val="es-PE"/>
        </w:rPr>
        <w:t>Ahora bien, dicha liberación pactada ante el incumplimiento de cargas no es automática, sino que debe producirse conforme al marco de lo dispuesto en el artículo 59 de la Ley del contrato de seguro</w:t>
      </w:r>
      <w:r w:rsidRPr="00784CFD">
        <w:rPr>
          <w:vertAlign w:val="superscript"/>
          <w:lang w:val="es-PE"/>
        </w:rPr>
        <w:footnoteReference w:id="13"/>
      </w:r>
      <w:r w:rsidRPr="00784CFD" w:rsidR="00784CFD">
        <w:rPr>
          <w:lang w:val="es-PE"/>
        </w:rPr>
        <w:t>, de acuerdo al cual, cuando nos encontramos ante una carga posterior al siniestro, el asegurador se libera, si el incumplimiento de la carga, producido por dolo o culpa inexcusable,  influyó en la extensión de la obligación asumida, es decir, si perjudicó a la aseguradora en su capacidad de analizar las circunstancias en las que ocurrió el siniestro y las responsabilidades del asegurado. Si el incumplimiento fue debido a culpa leve, la indemnización se reduce de manera proporcional a la agravación del siniestro.</w:t>
      </w:r>
    </w:p>
    <w:p w:rsidR="31E1C549" w:rsidP="31E1C549" w:rsidRDefault="31E1C549" w14:paraId="3D19BBB6" w14:textId="5F8017C0">
      <w:pPr>
        <w:jc w:val="both"/>
        <w:outlineLvl w:val="0"/>
        <w:rPr>
          <w:lang w:val="es-PE"/>
        </w:rPr>
      </w:pPr>
    </w:p>
    <w:p w:rsidR="00784CFD" w:rsidP="00784CFD" w:rsidRDefault="00784CFD" w14:paraId="65BF2655" w14:textId="61636D64">
      <w:pPr>
        <w:jc w:val="both"/>
        <w:outlineLvl w:val="0"/>
        <w:rPr>
          <w:lang w:val="es-PE"/>
        </w:rPr>
      </w:pPr>
      <w:r w:rsidRPr="31E1C549" w:rsidR="00784CFD">
        <w:rPr>
          <w:b w:val="1"/>
          <w:bCs w:val="1"/>
          <w:u w:val="single"/>
          <w:lang w:val="es-PE"/>
        </w:rPr>
        <w:t>VIGÉSIMO</w:t>
      </w:r>
      <w:r w:rsidRPr="31E1C549" w:rsidR="00784CFD">
        <w:rPr>
          <w:lang w:val="es-PE"/>
        </w:rPr>
        <w:t xml:space="preserve">: En su reclamación, el señor </w:t>
      </w:r>
      <w:r w:rsidRPr="31E1C549" w:rsidR="24FEC875">
        <w:rPr>
          <w:lang w:val="es-PE"/>
        </w:rPr>
        <w:t>.......................................</w:t>
      </w:r>
      <w:r w:rsidRPr="31E1C549" w:rsidR="00784CFD">
        <w:rPr>
          <w:lang w:val="es-PE"/>
        </w:rPr>
        <w:t xml:space="preserve"> justificó su negativa a realizar las diligencias policiales y el examen de alcoholemia, sobre la base de un siniestro vehicular anterior, en el cual no se le habría exigido la denuncia policial como un requisito para el reconocimiento de la cobertura. No obstante, este Colegiado no tiene cómo evaluar los hechos y circunstancias particulares que motivaron a la aseguradora a relevar al asegurado del cumplimiento de las diligencias policiales pactadas en dicha oportunidad. En la medida que el caso citado por el señor </w:t>
      </w:r>
      <w:r w:rsidRPr="31E1C549" w:rsidR="24FEC875">
        <w:rPr>
          <w:lang w:val="es-PE"/>
        </w:rPr>
        <w:t>.......................................</w:t>
      </w:r>
      <w:r w:rsidRPr="31E1C549" w:rsidR="00784CFD">
        <w:rPr>
          <w:lang w:val="es-PE"/>
        </w:rPr>
        <w:t xml:space="preserve"> carece de relación con la presente reclamación, no puede servir como precedente al momento de resolver la presente controversia. Por lo expuesto, este Colegiado concluye que el incumplimiento del asegurado a realizar las correspondientes diligencias policiales pactadas en la Póliza no se encuentra justificado, y siendo que se ha acreditado la entrega la póliza, el asegurado conocía o debía conocer sus cargas y obligaciones, por lo que el incumplimiento deriva al menos de culpa inexcusable.</w:t>
      </w:r>
    </w:p>
    <w:p w:rsidRPr="00784CFD" w:rsidR="00FF2365" w:rsidP="00784CFD" w:rsidRDefault="00FF2365" w14:paraId="21008B5D" w14:textId="77777777">
      <w:pPr>
        <w:jc w:val="both"/>
        <w:outlineLvl w:val="0"/>
        <w:rPr>
          <w:lang w:val="es-PE"/>
        </w:rPr>
      </w:pPr>
    </w:p>
    <w:p w:rsidR="00784CFD" w:rsidP="00784CFD" w:rsidRDefault="00784CFD" w14:paraId="712E8635" w14:textId="77777777">
      <w:pPr>
        <w:jc w:val="both"/>
        <w:outlineLvl w:val="0"/>
        <w:rPr>
          <w:lang w:val="es-PE"/>
        </w:rPr>
      </w:pPr>
      <w:r w:rsidRPr="00784CFD">
        <w:rPr>
          <w:b/>
          <w:bCs/>
          <w:u w:val="single"/>
          <w:lang w:val="es-PE"/>
        </w:rPr>
        <w:t xml:space="preserve">VIGESIMOPRIMERO: </w:t>
      </w:r>
      <w:r w:rsidRPr="00784CFD">
        <w:rPr>
          <w:lang w:val="es-PE"/>
        </w:rPr>
        <w:t xml:space="preserve">Conforme a lo señalado en el considerando precedente, este Colegiado considera que el hecho no realizar las correspondientes diligencias policiales y someterse al examen de alcoholemia luego de ocurrido el siniestro y en el plazo estipulado en la Póliza, afecta irremediablemente a la aseguradora y, </w:t>
      </w:r>
      <w:proofErr w:type="gramStart"/>
      <w:r w:rsidRPr="00784CFD">
        <w:rPr>
          <w:lang w:val="es-PE"/>
        </w:rPr>
        <w:t>en razón de</w:t>
      </w:r>
      <w:proofErr w:type="gramEnd"/>
      <w:r w:rsidRPr="00784CFD">
        <w:rPr>
          <w:lang w:val="es-PE"/>
        </w:rPr>
        <w:t xml:space="preserve"> ello, media al menos culpa inexcusable (dejar de hacer aquello que debería hacerse esencialmente, atendiendo a las circunstancias) por parte del asegurado. Sobre este aspecto, cabe destacar </w:t>
      </w:r>
      <w:proofErr w:type="gramStart"/>
      <w:r w:rsidRPr="00784CFD">
        <w:rPr>
          <w:lang w:val="es-PE"/>
        </w:rPr>
        <w:t>que</w:t>
      </w:r>
      <w:proofErr w:type="gramEnd"/>
      <w:r w:rsidRPr="00784CFD">
        <w:rPr>
          <w:lang w:val="es-PE"/>
        </w:rPr>
        <w:t xml:space="preserve"> para este Colegiado, ni la experiencia en un anterior siniestro, ni la forma en que fue tratado en las </w:t>
      </w:r>
      <w:r w:rsidRPr="00784CFD">
        <w:rPr>
          <w:lang w:val="es-PE"/>
        </w:rPr>
        <w:t xml:space="preserve">dependencias policiales, constituyen argumentos que puedan ser tomados en cuenta para excusar su responsabilidad de someterse a las diligencias establecidas en el Contrato. </w:t>
      </w:r>
    </w:p>
    <w:p w:rsidRPr="00784CFD" w:rsidR="00FF2365" w:rsidP="00784CFD" w:rsidRDefault="00FF2365" w14:paraId="6EA8C300" w14:textId="77777777">
      <w:pPr>
        <w:jc w:val="both"/>
        <w:outlineLvl w:val="0"/>
        <w:rPr>
          <w:lang w:val="es-PE"/>
        </w:rPr>
      </w:pPr>
    </w:p>
    <w:p w:rsidR="00784CFD" w:rsidP="00784CFD" w:rsidRDefault="00784CFD" w14:paraId="20DF9EB6" w14:textId="77777777">
      <w:pPr>
        <w:jc w:val="both"/>
        <w:outlineLvl w:val="0"/>
        <w:rPr>
          <w:lang w:val="es-PE"/>
        </w:rPr>
      </w:pPr>
      <w:r w:rsidRPr="00784CFD">
        <w:rPr>
          <w:lang w:val="es-PE"/>
        </w:rPr>
        <w:t xml:space="preserve">En la presente controversia, el siniestro se produjo cuando el vehículo asegurado se encontraba en circulación, por lo que resultaba relevante para evaluar las condiciones del siniestro contar oportunamente con la denuncia policial y con el resultado del examen de alcoholemia. En la medida que no se gestionaron estos dos documentos en forma oportuna por decisión del asegurado, no se permitió a la aseguradora verificar el contexto del siniestro y, por lo tanto, de la real la extensión de las obligaciones a su cargo. </w:t>
      </w:r>
    </w:p>
    <w:p w:rsidRPr="00784CFD" w:rsidR="00FF2365" w:rsidP="00784CFD" w:rsidRDefault="00FF2365" w14:paraId="4FA84CB7" w14:textId="77777777">
      <w:pPr>
        <w:jc w:val="both"/>
        <w:outlineLvl w:val="0"/>
        <w:rPr>
          <w:lang w:val="es-PE"/>
        </w:rPr>
      </w:pPr>
    </w:p>
    <w:p w:rsidR="00784CFD" w:rsidP="00784CFD" w:rsidRDefault="00784CFD" w14:paraId="3DD85E8B" w14:textId="77777777">
      <w:pPr>
        <w:jc w:val="both"/>
        <w:outlineLvl w:val="0"/>
        <w:rPr>
          <w:lang w:val="es-PE"/>
        </w:rPr>
      </w:pPr>
      <w:r w:rsidRPr="00784CFD">
        <w:rPr>
          <w:lang w:val="es-PE"/>
        </w:rPr>
        <w:t xml:space="preserve">Cabe señalar que como hemos visto, tanto la Ley del contrato de seguro como el Contrato, sancionan la caducidad o perecimiento del derecho indemnizatorio del asegurado, en este tipo de circunstancias quedando por tanto la aseguradora liberada de responsabilidad. </w:t>
      </w:r>
    </w:p>
    <w:p w:rsidRPr="00784CFD" w:rsidR="00FF2365" w:rsidP="00784CFD" w:rsidRDefault="00FF2365" w14:paraId="732A4C47" w14:textId="77777777">
      <w:pPr>
        <w:jc w:val="both"/>
        <w:outlineLvl w:val="0"/>
        <w:rPr>
          <w:lang w:val="es-PE"/>
        </w:rPr>
      </w:pPr>
    </w:p>
    <w:p w:rsidR="00784CFD" w:rsidP="00784CFD" w:rsidRDefault="00784CFD" w14:paraId="30AFDDB4" w14:textId="77777777">
      <w:pPr>
        <w:jc w:val="both"/>
        <w:outlineLvl w:val="0"/>
        <w:rPr>
          <w:lang w:val="es-PE"/>
        </w:rPr>
      </w:pPr>
      <w:r w:rsidRPr="00784CFD">
        <w:rPr>
          <w:lang w:val="es-PE"/>
        </w:rPr>
        <w:t>Que, en consecuencia, esta Defensoría del Asegurado concluye su apreciación razonada y conjunta al amparo de lo establecido en su Reglamento, por lo que:</w:t>
      </w:r>
    </w:p>
    <w:p w:rsidRPr="00784CFD" w:rsidR="00FF2365" w:rsidP="00784CFD" w:rsidRDefault="00FF2365" w14:paraId="4BA0F599" w14:textId="77777777">
      <w:pPr>
        <w:jc w:val="both"/>
        <w:outlineLvl w:val="0"/>
        <w:rPr>
          <w:lang w:val="es-PE"/>
        </w:rPr>
      </w:pPr>
    </w:p>
    <w:p w:rsidR="00784CFD" w:rsidP="00784CFD" w:rsidRDefault="00784CFD" w14:paraId="65D908BF" w14:textId="77777777">
      <w:pPr>
        <w:jc w:val="both"/>
        <w:outlineLvl w:val="0"/>
        <w:rPr>
          <w:b/>
          <w:bCs/>
          <w:lang w:val="es-PE"/>
        </w:rPr>
      </w:pPr>
      <w:r w:rsidRPr="00784CFD">
        <w:rPr>
          <w:b/>
          <w:bCs/>
          <w:lang w:val="es-PE"/>
        </w:rPr>
        <w:t>RESUELVE:</w:t>
      </w:r>
    </w:p>
    <w:p w:rsidRPr="00784CFD" w:rsidR="00FF2365" w:rsidP="00784CFD" w:rsidRDefault="00FF2365" w14:paraId="48914147" w14:textId="77777777">
      <w:pPr>
        <w:jc w:val="both"/>
        <w:outlineLvl w:val="0"/>
        <w:rPr>
          <w:b/>
          <w:bCs/>
          <w:u w:val="single"/>
          <w:lang w:val="es-PE"/>
        </w:rPr>
      </w:pPr>
    </w:p>
    <w:p w:rsidRPr="00784CFD" w:rsidR="00784CFD" w:rsidP="00784CFD" w:rsidRDefault="00784CFD" w14:paraId="523176BB" w14:textId="6BF270A6">
      <w:pPr>
        <w:jc w:val="both"/>
        <w:outlineLvl w:val="0"/>
        <w:rPr>
          <w:lang w:val="es-PE"/>
        </w:rPr>
      </w:pPr>
      <w:r w:rsidRPr="31E1C549" w:rsidR="00784CFD">
        <w:rPr>
          <w:lang w:val="es-PE"/>
        </w:rPr>
        <w:t xml:space="preserve">Declarar INFUNDADA la reclamación presentada por el señor </w:t>
      </w:r>
      <w:r w:rsidRPr="31E1C549" w:rsidR="7D147F12">
        <w:rPr>
          <w:b w:val="1"/>
          <w:bCs w:val="1"/>
          <w:lang w:val="es-PE"/>
        </w:rPr>
        <w:t>................................................................................</w:t>
      </w:r>
      <w:r w:rsidRPr="31E1C549" w:rsidR="00784CFD">
        <w:rPr>
          <w:lang w:val="es-PE"/>
        </w:rPr>
        <w:t xml:space="preserve"> contra </w:t>
      </w:r>
      <w:r w:rsidRPr="31E1C549" w:rsidR="090CD8B4">
        <w:rPr>
          <w:b w:val="1"/>
          <w:bCs w:val="1"/>
          <w:lang w:val="es-PE"/>
        </w:rPr>
        <w:t>..................................................................................................................</w:t>
      </w:r>
      <w:r w:rsidRPr="31E1C549" w:rsidR="00784CFD">
        <w:rPr>
          <w:b w:val="1"/>
          <w:bCs w:val="1"/>
          <w:lang w:val="es-PE"/>
        </w:rPr>
        <w:t xml:space="preserve"> </w:t>
      </w:r>
      <w:r w:rsidRPr="31E1C549" w:rsidR="00784CFD">
        <w:rPr>
          <w:lang w:val="es-PE"/>
        </w:rPr>
        <w:t>dejando a salvo el derecho del reclamante de impugnar la decisión adoptada en el plazo de cinco (5) días hábiles de notificada.</w:t>
      </w:r>
    </w:p>
    <w:p w:rsidRPr="00AD20C0" w:rsidR="00DA5539" w:rsidP="00C962B1" w:rsidRDefault="00DA5539" w14:paraId="05530938" w14:textId="77777777">
      <w:pPr>
        <w:jc w:val="both"/>
        <w:outlineLvl w:val="0"/>
        <w:rPr>
          <w:lang w:val="es-PE"/>
        </w:rPr>
      </w:pPr>
    </w:p>
    <w:p w:rsidRPr="00AD20C0" w:rsidR="00804FBA" w:rsidP="00E06FC0" w:rsidRDefault="00F15FBA" w14:paraId="0B8F9BB3" w14:textId="334D73DE">
      <w:pPr>
        <w:jc w:val="right"/>
        <w:outlineLvl w:val="0"/>
        <w:rPr>
          <w:lang w:val="es-PE"/>
        </w:rPr>
      </w:pPr>
      <w:r w:rsidRPr="00AD20C0">
        <w:rPr>
          <w:lang w:val="es-PE"/>
        </w:rPr>
        <w:t>Lima,</w:t>
      </w:r>
      <w:r w:rsidRPr="00AD20C0" w:rsidR="009D4785">
        <w:rPr>
          <w:lang w:val="es-PE"/>
        </w:rPr>
        <w:t xml:space="preserve"> </w:t>
      </w:r>
      <w:r w:rsidR="00A4311F">
        <w:rPr>
          <w:lang w:val="es-PE"/>
        </w:rPr>
        <w:t>2</w:t>
      </w:r>
      <w:r w:rsidR="00523682">
        <w:rPr>
          <w:lang w:val="es-PE"/>
        </w:rPr>
        <w:t>6</w:t>
      </w:r>
      <w:r w:rsidRPr="00AD20C0" w:rsidR="00C70C36">
        <w:rPr>
          <w:lang w:val="es-PE"/>
        </w:rPr>
        <w:t xml:space="preserve"> </w:t>
      </w:r>
      <w:r w:rsidRPr="00AD20C0">
        <w:rPr>
          <w:lang w:val="es-PE"/>
        </w:rPr>
        <w:t>de</w:t>
      </w:r>
      <w:r w:rsidRPr="00AD20C0" w:rsidR="001631D6">
        <w:rPr>
          <w:lang w:val="es-PE"/>
        </w:rPr>
        <w:t xml:space="preserve"> </w:t>
      </w:r>
      <w:r w:rsidRPr="00AD20C0" w:rsidR="00BB4CEC">
        <w:rPr>
          <w:lang w:val="es-PE"/>
        </w:rPr>
        <w:t>mayo</w:t>
      </w:r>
      <w:r w:rsidRPr="00AD20C0" w:rsidR="001631D6">
        <w:rPr>
          <w:lang w:val="es-PE"/>
        </w:rPr>
        <w:t xml:space="preserve"> </w:t>
      </w:r>
      <w:r w:rsidRPr="00AD20C0">
        <w:rPr>
          <w:lang w:val="es-PE"/>
        </w:rPr>
        <w:t>de 20</w:t>
      </w:r>
      <w:r w:rsidRPr="00AD20C0" w:rsidR="001631D6">
        <w:rPr>
          <w:lang w:val="es-PE"/>
        </w:rPr>
        <w:t>2</w:t>
      </w:r>
      <w:r w:rsidRPr="00AD20C0" w:rsidR="0073373B">
        <w:rPr>
          <w:lang w:val="es-PE"/>
        </w:rPr>
        <w:t>5</w:t>
      </w:r>
    </w:p>
    <w:p w:rsidRPr="00AD20C0" w:rsidR="00804FBA" w:rsidP="00E06FC0" w:rsidRDefault="00804FBA" w14:paraId="2C8A5CBC" w14:textId="77777777">
      <w:pPr>
        <w:jc w:val="both"/>
        <w:rPr>
          <w:b/>
          <w:bCs/>
          <w:i/>
          <w:iCs/>
          <w:lang w:val="es-ES_tradnl"/>
        </w:rPr>
      </w:pPr>
    </w:p>
    <w:p w:rsidRPr="00AD20C0" w:rsidR="003F73A8" w:rsidP="00E06FC0" w:rsidRDefault="003F73A8" w14:paraId="00714C2C" w14:textId="77777777">
      <w:pPr>
        <w:jc w:val="both"/>
        <w:rPr>
          <w:b/>
          <w:bCs/>
          <w:i/>
          <w:iCs/>
          <w:lang w:val="es-ES_tradnl"/>
        </w:rPr>
      </w:pPr>
      <w:r w:rsidRPr="00AD20C0">
        <w:rPr>
          <w:b/>
          <w:bCs/>
          <w:i/>
          <w:iCs/>
          <w:lang w:val="es-ES_tradnl"/>
        </w:rPr>
        <w:t>La Secretaría Técnica certifica que la presente resolución cuenta con el voto de los vocales cuyos nombres figuran en el presente documento.</w:t>
      </w:r>
    </w:p>
    <w:p w:rsidRPr="00AD20C0" w:rsidR="00707C3F" w:rsidP="00707C3F" w:rsidRDefault="00707C3F" w14:paraId="52D37E4A" w14:textId="77777777">
      <w:pPr>
        <w:jc w:val="both"/>
        <w:rPr>
          <w:b/>
          <w:bCs/>
          <w:i/>
          <w:iCs/>
          <w:lang w:val="es-ES_tradnl"/>
        </w:rPr>
      </w:pPr>
    </w:p>
    <w:p w:rsidRPr="00AD20C0" w:rsidR="00707C3F" w:rsidP="00707C3F" w:rsidRDefault="00707C3F" w14:paraId="30ED2D98" w14:textId="547A44C6">
      <w:pPr>
        <w:spacing w:line="360" w:lineRule="auto"/>
        <w:jc w:val="center"/>
        <w:rPr>
          <w:b/>
          <w:bCs/>
        </w:rPr>
      </w:pPr>
      <w:r w:rsidRPr="00AD20C0">
        <w:rPr>
          <w:b/>
          <w:bCs/>
        </w:rPr>
        <w:t xml:space="preserve">Rolando Eyzaguirre </w:t>
      </w:r>
      <w:proofErr w:type="spellStart"/>
      <w:r w:rsidRPr="00AD20C0">
        <w:rPr>
          <w:b/>
          <w:bCs/>
        </w:rPr>
        <w:t>Maccan</w:t>
      </w:r>
      <w:proofErr w:type="spellEnd"/>
      <w:r w:rsidRPr="00AD20C0">
        <w:rPr>
          <w:b/>
          <w:bCs/>
        </w:rPr>
        <w:t xml:space="preserve"> – </w:t>
      </w:r>
      <w:proofErr w:type="gramStart"/>
      <w:r w:rsidRPr="00AD20C0" w:rsidR="00E4456F">
        <w:rPr>
          <w:b/>
          <w:bCs/>
        </w:rPr>
        <w:t>Presidente</w:t>
      </w:r>
      <w:proofErr w:type="gramEnd"/>
    </w:p>
    <w:p w:rsidRPr="00AD20C0" w:rsidR="00BB4CEC" w:rsidP="00BB4CEC" w:rsidRDefault="00BB4CEC" w14:paraId="01720D6D" w14:textId="7AD41673">
      <w:pPr>
        <w:spacing w:line="360" w:lineRule="auto"/>
        <w:jc w:val="center"/>
        <w:rPr>
          <w:b/>
          <w:bCs/>
        </w:rPr>
      </w:pPr>
      <w:r w:rsidRPr="00AD20C0">
        <w:rPr>
          <w:b/>
          <w:bCs/>
        </w:rPr>
        <w:t>María Eugenia Valdez Fernández Baca –</w:t>
      </w:r>
      <w:r w:rsidRPr="00AD20C0" w:rsidR="00E4456F">
        <w:rPr>
          <w:b/>
          <w:bCs/>
        </w:rPr>
        <w:t xml:space="preserve"> Vocal</w:t>
      </w:r>
      <w:r w:rsidRPr="00AD20C0">
        <w:rPr>
          <w:b/>
          <w:bCs/>
        </w:rPr>
        <w:t xml:space="preserve"> </w:t>
      </w:r>
    </w:p>
    <w:p w:rsidRPr="00AD20C0" w:rsidR="00DD0E29" w:rsidP="00AD20C0" w:rsidRDefault="00AD20C0" w14:paraId="487074CF" w14:textId="11EAC2F0">
      <w:pPr>
        <w:spacing w:line="360" w:lineRule="auto"/>
        <w:jc w:val="center"/>
        <w:rPr>
          <w:b/>
          <w:bCs/>
        </w:rPr>
      </w:pPr>
      <w:r w:rsidRPr="00AD20C0">
        <w:rPr>
          <w:b/>
          <w:bCs/>
        </w:rPr>
        <w:t>Antonio José Rodríguez Lobatón – Vocal</w:t>
      </w:r>
    </w:p>
    <w:p w:rsidRPr="00AD20C0" w:rsidR="001631D6" w:rsidP="00F15FBA" w:rsidRDefault="001631D6" w14:paraId="0DA96C46" w14:textId="77777777">
      <w:pPr>
        <w:jc w:val="both"/>
        <w:rPr>
          <w:lang w:val="es-MX"/>
        </w:rPr>
      </w:pPr>
    </w:p>
    <w:p w:rsidRPr="00F349FF" w:rsidR="00F15FBA" w:rsidP="00F15FBA" w:rsidRDefault="00F15FBA" w14:paraId="22C77427" w14:textId="77777777"/>
    <w:p w:rsidRPr="00F349FF"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17942" w:rsidP="005F148C" w:rsidRDefault="00F17942" w14:paraId="5E07000E" w14:textId="77777777">
      <w:r>
        <w:separator/>
      </w:r>
    </w:p>
  </w:endnote>
  <w:endnote w:type="continuationSeparator" w:id="0">
    <w:p w:rsidR="00F17942" w:rsidP="005F148C" w:rsidRDefault="00F17942" w14:paraId="287623D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17942" w:rsidP="005F148C" w:rsidRDefault="00F17942" w14:paraId="2278190B" w14:textId="77777777">
      <w:r>
        <w:separator/>
      </w:r>
    </w:p>
  </w:footnote>
  <w:footnote w:type="continuationSeparator" w:id="0">
    <w:p w:rsidR="00F17942" w:rsidP="005F148C" w:rsidRDefault="00F17942" w14:paraId="736B5CB2" w14:textId="77777777">
      <w:r>
        <w:continuationSeparator/>
      </w:r>
    </w:p>
  </w:footnote>
  <w:footnote w:id="1">
    <w:p w:rsidRPr="00FF2365" w:rsidR="00784CFD" w:rsidP="00784CFD" w:rsidRDefault="00784CFD" w14:paraId="4EA4BAA0" w14:textId="77777777">
      <w:pPr>
        <w:pStyle w:val="Textonotapie"/>
        <w:tabs>
          <w:tab w:val="left" w:pos="284"/>
        </w:tabs>
        <w:spacing w:after="120"/>
        <w:ind w:left="284" w:hanging="284"/>
        <w:rPr>
          <w:sz w:val="18"/>
          <w:szCs w:val="18"/>
          <w:lang w:val="es-MX"/>
        </w:rPr>
      </w:pPr>
      <w:r w:rsidRPr="00FF2365">
        <w:rPr>
          <w:rStyle w:val="Refdenotaalpie"/>
          <w:sz w:val="18"/>
          <w:szCs w:val="18"/>
        </w:rPr>
        <w:footnoteRef/>
      </w:r>
      <w:r w:rsidRPr="00FF2365">
        <w:rPr>
          <w:sz w:val="18"/>
          <w:szCs w:val="18"/>
        </w:rPr>
        <w:t xml:space="preserve"> </w:t>
      </w:r>
      <w:r w:rsidRPr="00FF2365">
        <w:rPr>
          <w:sz w:val="18"/>
          <w:szCs w:val="18"/>
        </w:rPr>
        <w:tab/>
      </w:r>
      <w:hyperlink w:history="1" r:id="rId1">
        <w:r w:rsidRPr="00FF2365">
          <w:rPr>
            <w:rStyle w:val="Hipervnculo"/>
            <w:rFonts w:eastAsia="Arial Unicode MS"/>
            <w:sz w:val="18"/>
            <w:szCs w:val="18"/>
            <w:lang w:val="es-PE"/>
          </w:rPr>
          <w:t>http://www.defaseg.com.pe/reglamento</w:t>
        </w:r>
      </w:hyperlink>
      <w:r w:rsidRPr="00FF2365">
        <w:rPr>
          <w:rFonts w:eastAsia="Arial Unicode MS"/>
          <w:sz w:val="18"/>
          <w:szCs w:val="18"/>
          <w:lang w:val="es-PE"/>
        </w:rPr>
        <w:t xml:space="preserve"> </w:t>
      </w:r>
    </w:p>
  </w:footnote>
  <w:footnote w:id="2">
    <w:p w:rsidRPr="00FF2365" w:rsidR="00784CFD" w:rsidP="00784CFD" w:rsidRDefault="00784CFD" w14:paraId="20986C09" w14:textId="77777777">
      <w:pPr>
        <w:pStyle w:val="Textonotapie"/>
        <w:tabs>
          <w:tab w:val="left" w:pos="284"/>
        </w:tabs>
        <w:spacing w:after="120"/>
        <w:ind w:left="284" w:hanging="284"/>
        <w:rPr>
          <w:rStyle w:val="Hipervnculo"/>
          <w:color w:val="000000" w:themeColor="text1"/>
          <w:sz w:val="18"/>
          <w:szCs w:val="18"/>
          <w:lang w:val="es-PE"/>
        </w:rPr>
      </w:pPr>
      <w:r w:rsidRPr="00FF2365">
        <w:rPr>
          <w:rStyle w:val="Refdenotaalpie"/>
          <w:sz w:val="18"/>
          <w:szCs w:val="18"/>
        </w:rPr>
        <w:footnoteRef/>
      </w:r>
      <w:r w:rsidRPr="00FF2365">
        <w:rPr>
          <w:sz w:val="18"/>
          <w:szCs w:val="18"/>
          <w:lang w:val="es-PE"/>
        </w:rPr>
        <w:t xml:space="preserve"> </w:t>
      </w:r>
      <w:r w:rsidRPr="00FF2365">
        <w:rPr>
          <w:sz w:val="18"/>
          <w:szCs w:val="18"/>
          <w:lang w:val="es-PE"/>
        </w:rPr>
        <w:tab/>
      </w:r>
      <w:r w:rsidRPr="00FF2365">
        <w:rPr>
          <w:rStyle w:val="Hipervnculo"/>
          <w:b/>
          <w:bCs/>
          <w:color w:val="000000" w:themeColor="text1"/>
          <w:sz w:val="18"/>
          <w:szCs w:val="18"/>
          <w:lang w:val="es-PE"/>
        </w:rPr>
        <w:t>Ley del contrato de seguro</w:t>
      </w:r>
    </w:p>
    <w:p w:rsidRPr="00FF2365" w:rsidR="00784CFD" w:rsidP="00784CFD" w:rsidRDefault="00784CFD" w14:paraId="12755BEE" w14:textId="77777777">
      <w:pPr>
        <w:pStyle w:val="Textonotapie"/>
        <w:tabs>
          <w:tab w:val="left" w:pos="284"/>
        </w:tabs>
        <w:spacing w:after="120"/>
        <w:ind w:left="284" w:hanging="284"/>
        <w:rPr>
          <w:rStyle w:val="Hipervnculo"/>
          <w:b/>
          <w:bCs/>
          <w:color w:val="000000" w:themeColor="text1"/>
          <w:sz w:val="18"/>
          <w:szCs w:val="18"/>
          <w:lang w:val="es-PE"/>
        </w:rPr>
      </w:pPr>
      <w:r w:rsidRPr="00FF2365">
        <w:rPr>
          <w:rStyle w:val="Hipervnculo"/>
          <w:color w:val="000000" w:themeColor="text1"/>
          <w:sz w:val="18"/>
          <w:szCs w:val="18"/>
          <w:lang w:val="es-PE"/>
        </w:rPr>
        <w:tab/>
      </w:r>
      <w:r w:rsidRPr="00FF2365">
        <w:rPr>
          <w:rStyle w:val="Hipervnculo"/>
          <w:b/>
          <w:bCs/>
          <w:color w:val="000000" w:themeColor="text1"/>
          <w:sz w:val="18"/>
          <w:szCs w:val="18"/>
          <w:lang w:val="es-PE"/>
        </w:rPr>
        <w:t>Artículo 1.- Definición</w:t>
      </w:r>
    </w:p>
    <w:p w:rsidRPr="00FF2365" w:rsidR="00784CFD" w:rsidP="00784CFD" w:rsidRDefault="00784CFD" w14:paraId="3B5477F4" w14:textId="77777777">
      <w:pPr>
        <w:pStyle w:val="Textonotapie"/>
        <w:tabs>
          <w:tab w:val="left" w:pos="284"/>
        </w:tabs>
        <w:spacing w:after="120"/>
        <w:ind w:left="284" w:hanging="284"/>
        <w:rPr>
          <w:rStyle w:val="Hipervnculo"/>
          <w:color w:val="000000" w:themeColor="text1"/>
          <w:sz w:val="18"/>
          <w:szCs w:val="18"/>
          <w:lang w:val="es-PE"/>
        </w:rPr>
      </w:pPr>
      <w:r w:rsidRPr="00FF2365">
        <w:rPr>
          <w:rStyle w:val="Hipervnculo"/>
          <w:color w:val="000000" w:themeColor="text1"/>
          <w:sz w:val="18"/>
          <w:szCs w:val="18"/>
          <w:lang w:val="es-PE"/>
        </w:rPr>
        <w:tab/>
      </w:r>
      <w:r w:rsidRPr="00FF2365">
        <w:rPr>
          <w:rStyle w:val="Hipervnculo"/>
          <w:color w:val="000000" w:themeColor="text1"/>
          <w:sz w:val="18"/>
          <w:szCs w:val="18"/>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3">
    <w:p w:rsidRPr="00FF2365" w:rsidR="00784CFD" w:rsidP="00784CFD" w:rsidRDefault="00784CFD" w14:paraId="328A91D9" w14:textId="77777777">
      <w:pPr>
        <w:pStyle w:val="Textonotapie"/>
        <w:tabs>
          <w:tab w:val="left" w:pos="284"/>
        </w:tabs>
        <w:spacing w:after="120"/>
        <w:ind w:left="284" w:hanging="284"/>
        <w:rPr>
          <w:b/>
          <w:bCs/>
          <w:sz w:val="18"/>
          <w:szCs w:val="18"/>
        </w:rPr>
      </w:pPr>
      <w:r w:rsidRPr="00FF2365">
        <w:rPr>
          <w:rStyle w:val="Refdenotaalpie"/>
          <w:sz w:val="18"/>
          <w:szCs w:val="18"/>
        </w:rPr>
        <w:footnoteRef/>
      </w:r>
      <w:r w:rsidRPr="00FF2365">
        <w:rPr>
          <w:sz w:val="18"/>
          <w:szCs w:val="18"/>
          <w:lang w:val="es-PE"/>
        </w:rPr>
        <w:t xml:space="preserve"> </w:t>
      </w:r>
      <w:r w:rsidRPr="00FF2365">
        <w:rPr>
          <w:sz w:val="18"/>
          <w:szCs w:val="18"/>
          <w:lang w:val="es-PE"/>
        </w:rPr>
        <w:tab/>
      </w:r>
      <w:r w:rsidRPr="00FF2365">
        <w:rPr>
          <w:b/>
          <w:bCs/>
          <w:sz w:val="18"/>
          <w:szCs w:val="18"/>
          <w:lang w:val="es-PE"/>
        </w:rPr>
        <w:t>Código civil</w:t>
      </w:r>
    </w:p>
    <w:p w:rsidRPr="00FF2365" w:rsidR="00784CFD" w:rsidP="00784CFD" w:rsidRDefault="00784CFD" w14:paraId="090A133E" w14:textId="77777777">
      <w:pPr>
        <w:pStyle w:val="Textonotapie"/>
        <w:tabs>
          <w:tab w:val="left" w:pos="284"/>
        </w:tabs>
        <w:spacing w:after="120"/>
        <w:ind w:left="284" w:hanging="284"/>
        <w:rPr>
          <w:sz w:val="18"/>
          <w:szCs w:val="18"/>
          <w:lang w:val="es-PE"/>
        </w:rPr>
      </w:pPr>
      <w:r w:rsidRPr="00FF2365">
        <w:rPr>
          <w:b/>
          <w:bCs/>
          <w:sz w:val="18"/>
          <w:szCs w:val="18"/>
          <w:lang w:val="es-PE"/>
        </w:rPr>
        <w:tab/>
      </w:r>
      <w:r w:rsidRPr="00FF2365">
        <w:rPr>
          <w:b/>
          <w:bCs/>
          <w:sz w:val="18"/>
          <w:szCs w:val="18"/>
          <w:lang w:val="es-PE"/>
        </w:rPr>
        <w:t>Artículo 1361.</w:t>
      </w:r>
      <w:proofErr w:type="gramStart"/>
      <w:r w:rsidRPr="00FF2365">
        <w:rPr>
          <w:b/>
          <w:bCs/>
          <w:sz w:val="18"/>
          <w:szCs w:val="18"/>
          <w:lang w:val="es-PE"/>
        </w:rPr>
        <w:t>-</w:t>
      </w:r>
      <w:r w:rsidRPr="00FF2365">
        <w:rPr>
          <w:sz w:val="18"/>
          <w:szCs w:val="18"/>
          <w:lang w:val="es-PE"/>
        </w:rPr>
        <w:t>  Los</w:t>
      </w:r>
      <w:proofErr w:type="gramEnd"/>
      <w:r w:rsidRPr="00FF2365">
        <w:rPr>
          <w:sz w:val="18"/>
          <w:szCs w:val="18"/>
          <w:lang w:val="es-PE"/>
        </w:rPr>
        <w:t xml:space="preserve"> contratos son obligatorios en cuanto se haya expresado en ellos.</w:t>
      </w:r>
    </w:p>
    <w:p w:rsidRPr="00FF2365" w:rsidR="00784CFD" w:rsidP="00784CFD" w:rsidRDefault="00784CFD" w14:paraId="6290EA18" w14:textId="77777777">
      <w:pPr>
        <w:pStyle w:val="Textonotapie"/>
        <w:tabs>
          <w:tab w:val="left" w:pos="284"/>
        </w:tabs>
        <w:spacing w:after="120"/>
        <w:ind w:left="284" w:hanging="284"/>
        <w:rPr>
          <w:sz w:val="18"/>
          <w:szCs w:val="18"/>
          <w:lang w:val="es-PE"/>
        </w:rPr>
      </w:pPr>
      <w:r w:rsidRPr="00FF2365">
        <w:rPr>
          <w:sz w:val="18"/>
          <w:szCs w:val="18"/>
          <w:lang w:val="es-PE"/>
        </w:rPr>
        <w:tab/>
      </w:r>
      <w:r w:rsidRPr="00FF2365">
        <w:rPr>
          <w:sz w:val="18"/>
          <w:szCs w:val="18"/>
          <w:lang w:val="es-PE"/>
        </w:rPr>
        <w:t>Se presume que la declaración expresada en el contrato responde a la voluntad común de las partes y quien niegue esa coincidencia debe probarla.</w:t>
      </w:r>
    </w:p>
  </w:footnote>
  <w:footnote w:id="4">
    <w:p w:rsidRPr="00FF2365" w:rsidR="00784CFD" w:rsidP="00784CFD" w:rsidRDefault="00784CFD" w14:paraId="6C7179E0" w14:textId="77777777">
      <w:pPr>
        <w:pStyle w:val="Textonotapie"/>
        <w:tabs>
          <w:tab w:val="left" w:pos="284"/>
        </w:tabs>
        <w:spacing w:after="120"/>
        <w:ind w:left="284" w:hanging="284"/>
        <w:rPr>
          <w:b/>
          <w:bCs/>
          <w:sz w:val="18"/>
          <w:szCs w:val="18"/>
          <w:lang w:val="es-MX"/>
        </w:rPr>
      </w:pPr>
      <w:r w:rsidRPr="00FF2365">
        <w:rPr>
          <w:rStyle w:val="Refdenotaalpie"/>
          <w:sz w:val="18"/>
          <w:szCs w:val="18"/>
        </w:rPr>
        <w:footnoteRef/>
      </w:r>
      <w:r w:rsidRPr="00FF2365">
        <w:rPr>
          <w:sz w:val="18"/>
          <w:szCs w:val="18"/>
          <w:lang w:val="es-PE"/>
        </w:rPr>
        <w:t xml:space="preserve"> </w:t>
      </w:r>
      <w:r w:rsidRPr="00FF2365">
        <w:rPr>
          <w:sz w:val="18"/>
          <w:szCs w:val="18"/>
          <w:lang w:val="es-PE"/>
        </w:rPr>
        <w:tab/>
      </w:r>
      <w:r w:rsidRPr="00FF2365">
        <w:rPr>
          <w:b/>
          <w:bCs/>
          <w:sz w:val="18"/>
          <w:szCs w:val="18"/>
          <w:lang w:val="es-MX"/>
        </w:rPr>
        <w:t>Código procesal civil</w:t>
      </w:r>
    </w:p>
    <w:p w:rsidRPr="00FF2365" w:rsidR="00784CFD" w:rsidP="00784CFD" w:rsidRDefault="00784CFD" w14:paraId="585D7A70" w14:textId="77777777">
      <w:pPr>
        <w:pStyle w:val="Textonotapie"/>
        <w:tabs>
          <w:tab w:val="left" w:pos="284"/>
        </w:tabs>
        <w:spacing w:after="120"/>
        <w:ind w:left="284" w:hanging="284"/>
        <w:rPr>
          <w:sz w:val="18"/>
          <w:szCs w:val="18"/>
          <w:lang w:val="es-MX"/>
        </w:rPr>
      </w:pPr>
      <w:r w:rsidRPr="00FF2365">
        <w:rPr>
          <w:b/>
          <w:bCs/>
          <w:sz w:val="18"/>
          <w:szCs w:val="18"/>
          <w:lang w:val="es-MX"/>
        </w:rPr>
        <w:tab/>
      </w:r>
      <w:r w:rsidRPr="00FF2365">
        <w:rPr>
          <w:b/>
          <w:bCs/>
          <w:sz w:val="18"/>
          <w:szCs w:val="18"/>
          <w:lang w:val="es-MX"/>
        </w:rPr>
        <w:t xml:space="preserve">Artículo 196.- Carga de la </w:t>
      </w:r>
      <w:proofErr w:type="gramStart"/>
      <w:r w:rsidRPr="00FF2365">
        <w:rPr>
          <w:b/>
          <w:bCs/>
          <w:sz w:val="18"/>
          <w:szCs w:val="18"/>
          <w:lang w:val="es-MX"/>
        </w:rPr>
        <w:t>prueba.-</w:t>
      </w:r>
      <w:proofErr w:type="gramEnd"/>
      <w:r w:rsidRPr="00FF2365">
        <w:rPr>
          <w:sz w:val="18"/>
          <w:szCs w:val="18"/>
          <w:lang w:val="es-MX"/>
        </w:rPr>
        <w:t xml:space="preserve"> Salvo disposición legal diferente, la carga de probar corresponde a quien afirma hechos que configuran su pretensión, o a quien los contradice alegando nuevos hechos.</w:t>
      </w:r>
    </w:p>
  </w:footnote>
  <w:footnote w:id="5">
    <w:p w:rsidRPr="00FF2365" w:rsidR="00784CFD" w:rsidP="00784CFD" w:rsidRDefault="00784CFD" w14:paraId="152F0277" w14:textId="77777777">
      <w:pPr>
        <w:pStyle w:val="Textonotapie"/>
        <w:tabs>
          <w:tab w:val="left" w:pos="284"/>
        </w:tabs>
        <w:spacing w:after="120"/>
        <w:ind w:left="284" w:hanging="284"/>
        <w:rPr>
          <w:sz w:val="18"/>
          <w:szCs w:val="18"/>
          <w:lang w:val="es-PE"/>
        </w:rPr>
      </w:pPr>
      <w:r w:rsidRPr="00FF2365">
        <w:rPr>
          <w:rStyle w:val="Refdenotaalpie"/>
          <w:sz w:val="18"/>
          <w:szCs w:val="18"/>
        </w:rPr>
        <w:footnoteRef/>
      </w:r>
      <w:r w:rsidRPr="00FF2365">
        <w:rPr>
          <w:sz w:val="18"/>
          <w:szCs w:val="18"/>
          <w:lang w:val="es-PE"/>
        </w:rPr>
        <w:t xml:space="preserve"> </w:t>
      </w:r>
      <w:r w:rsidRPr="00FF2365">
        <w:rPr>
          <w:sz w:val="18"/>
          <w:szCs w:val="18"/>
          <w:lang w:val="es-PE"/>
        </w:rPr>
        <w:tab/>
      </w:r>
      <w:r w:rsidRPr="00FF2365">
        <w:rPr>
          <w:b/>
          <w:bCs/>
          <w:sz w:val="18"/>
          <w:szCs w:val="18"/>
          <w:lang w:val="es-PE"/>
        </w:rPr>
        <w:t>Ley del contrato de seguro</w:t>
      </w:r>
    </w:p>
    <w:p w:rsidRPr="00FF2365" w:rsidR="00784CFD" w:rsidP="00784CFD" w:rsidRDefault="00784CFD" w14:paraId="477E58A9" w14:textId="77777777">
      <w:pPr>
        <w:pStyle w:val="Textonotapie"/>
        <w:tabs>
          <w:tab w:val="left" w:pos="284"/>
        </w:tabs>
        <w:spacing w:after="120"/>
        <w:ind w:left="284" w:hanging="284"/>
        <w:rPr>
          <w:color w:val="151515"/>
          <w:sz w:val="18"/>
          <w:szCs w:val="18"/>
          <w:lang w:val="es-PE"/>
        </w:rPr>
      </w:pPr>
      <w:r w:rsidRPr="00FF2365">
        <w:rPr>
          <w:b/>
          <w:bCs/>
          <w:color w:val="151515"/>
          <w:sz w:val="18"/>
          <w:szCs w:val="18"/>
          <w:lang w:val="es-PE"/>
        </w:rPr>
        <w:tab/>
      </w:r>
      <w:r w:rsidRPr="00FF2365">
        <w:rPr>
          <w:b/>
          <w:bCs/>
          <w:color w:val="151515"/>
          <w:sz w:val="18"/>
          <w:szCs w:val="18"/>
          <w:lang w:val="es-PE"/>
        </w:rPr>
        <w:t>Artículo 21.- Suspensión de la cobertura por incumplimiento de pago</w:t>
      </w:r>
    </w:p>
    <w:p w:rsidRPr="00FF2365" w:rsidR="00784CFD" w:rsidP="00784CFD" w:rsidRDefault="00784CFD" w14:paraId="551C2588" w14:textId="77777777">
      <w:pPr>
        <w:pStyle w:val="Textonotapie"/>
        <w:tabs>
          <w:tab w:val="left" w:pos="284"/>
        </w:tabs>
        <w:spacing w:after="120"/>
        <w:ind w:left="284" w:hanging="284"/>
        <w:rPr>
          <w:sz w:val="18"/>
          <w:szCs w:val="18"/>
          <w:lang w:val="es-MX"/>
        </w:rPr>
      </w:pPr>
      <w:r w:rsidRPr="00FF2365">
        <w:rPr>
          <w:sz w:val="18"/>
          <w:szCs w:val="18"/>
          <w:lang w:val="es-MX"/>
        </w:rPr>
        <w:tab/>
      </w:r>
      <w:r w:rsidRPr="00FF2365">
        <w:rPr>
          <w:sz w:val="18"/>
          <w:szCs w:val="18"/>
          <w:lang w:val="es-MX"/>
        </w:rPr>
        <w:t>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 El asegurador no es responsable por los siniestros ocurridos durante el período en que la cobertura se mantiene suspendida.</w:t>
      </w:r>
    </w:p>
    <w:p w:rsidRPr="00FF2365" w:rsidR="00784CFD" w:rsidP="00784CFD" w:rsidRDefault="00784CFD" w14:paraId="33D8BFF4" w14:textId="77777777">
      <w:pPr>
        <w:pStyle w:val="Textonotapie"/>
        <w:tabs>
          <w:tab w:val="left" w:pos="284"/>
        </w:tabs>
        <w:spacing w:after="120"/>
        <w:ind w:left="284" w:hanging="284"/>
        <w:rPr>
          <w:sz w:val="18"/>
          <w:szCs w:val="18"/>
          <w:lang w:val="es-MX"/>
        </w:rPr>
      </w:pPr>
      <w:r w:rsidRPr="00FF2365">
        <w:rPr>
          <w:sz w:val="18"/>
          <w:szCs w:val="18"/>
          <w:lang w:val="es-MX"/>
        </w:rPr>
        <w:tab/>
      </w:r>
      <w:r w:rsidRPr="00FF2365">
        <w:rPr>
          <w:sz w:val="18"/>
          <w:szCs w:val="18"/>
          <w:lang w:val="es-MX"/>
        </w:rPr>
        <w:t>La suspensión de cobertura no es aplicable en los casos en que el contratante ha pagado, proporcionalmente, una prima igual o mayor al período corrido del contrato.</w:t>
      </w:r>
    </w:p>
    <w:p w:rsidRPr="00FF2365" w:rsidR="00784CFD" w:rsidP="00784CFD" w:rsidRDefault="00784CFD" w14:paraId="1D48BC8C" w14:textId="77777777">
      <w:pPr>
        <w:pStyle w:val="Textonotapie"/>
        <w:tabs>
          <w:tab w:val="left" w:pos="284"/>
        </w:tabs>
        <w:spacing w:after="120"/>
        <w:ind w:left="284" w:hanging="284"/>
        <w:rPr>
          <w:sz w:val="18"/>
          <w:szCs w:val="18"/>
          <w:lang w:val="es-MX"/>
        </w:rPr>
      </w:pPr>
      <w:r w:rsidRPr="00FF2365">
        <w:rPr>
          <w:sz w:val="18"/>
          <w:szCs w:val="18"/>
          <w:lang w:val="es-MX"/>
        </w:rPr>
        <w:tab/>
      </w:r>
      <w:r w:rsidRPr="00FF2365">
        <w:rPr>
          <w:sz w:val="18"/>
          <w:szCs w:val="18"/>
          <w:lang w:val="es-MX"/>
        </w:rPr>
        <w:t>Si el asegurador no reclama el pago de la prima dentro de los noventa (90) días siguientes al vencimiento del plazo, se entiende que el contrato queda extinguido</w:t>
      </w:r>
    </w:p>
  </w:footnote>
  <w:footnote w:id="6">
    <w:p w:rsidRPr="00FF2365" w:rsidR="00784CFD" w:rsidP="00784CFD" w:rsidRDefault="00784CFD" w14:paraId="0A761696" w14:textId="77777777">
      <w:pPr>
        <w:pStyle w:val="Textonotapie"/>
        <w:tabs>
          <w:tab w:val="left" w:pos="284"/>
        </w:tabs>
        <w:spacing w:after="120"/>
        <w:ind w:left="284" w:hanging="284"/>
        <w:rPr>
          <w:b/>
          <w:bCs/>
          <w:sz w:val="18"/>
          <w:szCs w:val="18"/>
          <w:lang w:val="es-PE"/>
        </w:rPr>
      </w:pPr>
      <w:r w:rsidRPr="00FF2365">
        <w:rPr>
          <w:rStyle w:val="Refdenotaalpie"/>
          <w:sz w:val="18"/>
          <w:szCs w:val="18"/>
        </w:rPr>
        <w:footnoteRef/>
      </w:r>
      <w:r w:rsidRPr="00FF2365">
        <w:rPr>
          <w:sz w:val="18"/>
          <w:szCs w:val="18"/>
          <w:lang w:val="es-PE"/>
        </w:rPr>
        <w:t xml:space="preserve"> </w:t>
      </w:r>
      <w:r w:rsidRPr="00FF2365">
        <w:rPr>
          <w:sz w:val="18"/>
          <w:szCs w:val="18"/>
          <w:lang w:val="es-PE"/>
        </w:rPr>
        <w:tab/>
      </w:r>
      <w:r w:rsidRPr="00FF2365">
        <w:rPr>
          <w:b/>
          <w:bCs/>
          <w:sz w:val="18"/>
          <w:szCs w:val="18"/>
          <w:lang w:val="es-PE"/>
        </w:rPr>
        <w:t>Reglamento de pago de primas de pólizas de seguros</w:t>
      </w:r>
      <w:r w:rsidRPr="00FF2365">
        <w:rPr>
          <w:b/>
          <w:bCs/>
          <w:sz w:val="18"/>
          <w:szCs w:val="18"/>
          <w:lang w:val="es-PE"/>
        </w:rPr>
        <w:tab/>
      </w:r>
    </w:p>
    <w:p w:rsidRPr="00FF2365" w:rsidR="00784CFD" w:rsidP="00784CFD" w:rsidRDefault="00784CFD" w14:paraId="6F4D3628" w14:textId="77777777">
      <w:pPr>
        <w:pStyle w:val="Textonotapie"/>
        <w:tabs>
          <w:tab w:val="left" w:pos="284"/>
        </w:tabs>
        <w:spacing w:after="120"/>
        <w:ind w:left="284" w:hanging="284"/>
        <w:rPr>
          <w:b/>
          <w:bCs/>
          <w:sz w:val="18"/>
          <w:szCs w:val="18"/>
          <w:lang w:val="es-PE"/>
        </w:rPr>
      </w:pPr>
      <w:r w:rsidRPr="00FF2365">
        <w:rPr>
          <w:b/>
          <w:bCs/>
          <w:sz w:val="18"/>
          <w:szCs w:val="18"/>
          <w:lang w:val="es-PE"/>
        </w:rPr>
        <w:tab/>
      </w:r>
      <w:r w:rsidRPr="00FF2365">
        <w:rPr>
          <w:b/>
          <w:bCs/>
          <w:sz w:val="18"/>
          <w:szCs w:val="18"/>
          <w:lang w:val="es-PE"/>
        </w:rPr>
        <w:t>Artículo 7.- Suspensión de la cobertura por incumplimiento de pago</w:t>
      </w:r>
    </w:p>
    <w:p w:rsidRPr="00FF2365" w:rsidR="00784CFD" w:rsidP="00784CFD" w:rsidRDefault="00784CFD" w14:paraId="0023892E" w14:textId="77777777">
      <w:pPr>
        <w:pStyle w:val="Textonotapie"/>
        <w:tabs>
          <w:tab w:val="left" w:pos="284"/>
        </w:tabs>
        <w:spacing w:after="120"/>
        <w:ind w:left="284" w:hanging="284"/>
        <w:rPr>
          <w:sz w:val="18"/>
          <w:szCs w:val="18"/>
          <w:lang w:val="es-PE"/>
        </w:rPr>
      </w:pPr>
      <w:r w:rsidRPr="00FF2365">
        <w:rPr>
          <w:sz w:val="18"/>
          <w:szCs w:val="18"/>
          <w:lang w:val="es-PE"/>
        </w:rPr>
        <w:tab/>
      </w:r>
      <w:r w:rsidRPr="00FF2365">
        <w:rPr>
          <w:sz w:val="18"/>
          <w:szCs w:val="18"/>
          <w:lang w:val="es-PE"/>
        </w:rPr>
        <w:t>El incumplimiento de pago establecido en el convenio de pago origina la suspensión automática de la cobertura del seguro, una vez que hayan transcurrido treinta (30) días desde la fecha de vencimiento de la obligación, siempre y cuando no se haya convenido un plazo adicional para el pago.</w:t>
      </w:r>
    </w:p>
    <w:p w:rsidRPr="00FF2365" w:rsidR="00784CFD" w:rsidP="00784CFD" w:rsidRDefault="00784CFD" w14:paraId="6E526BDF" w14:textId="77777777">
      <w:pPr>
        <w:pStyle w:val="Textonotapie"/>
        <w:tabs>
          <w:tab w:val="left" w:pos="284"/>
        </w:tabs>
        <w:spacing w:after="120"/>
        <w:ind w:left="284" w:hanging="284"/>
        <w:rPr>
          <w:sz w:val="18"/>
          <w:szCs w:val="18"/>
          <w:lang w:val="es-PE"/>
        </w:rPr>
      </w:pPr>
      <w:r w:rsidRPr="00FF2365">
        <w:rPr>
          <w:sz w:val="18"/>
          <w:szCs w:val="18"/>
          <w:lang w:val="es-PE"/>
        </w:rPr>
        <w:tab/>
      </w:r>
      <w:r w:rsidRPr="00FF2365">
        <w:rPr>
          <w:sz w:val="18"/>
          <w:szCs w:val="18"/>
          <w:lang w:val="es-PE"/>
        </w:rPr>
        <w:t>Para tal efecto, antes del vencimiento del plazo de treinta (30) días indicado en el párrafo precedente, la empresa de seguros deberá comunicar la suspensión de la cobertura como consecuencia del incumplimiento del pago de la prima. Asimismo, indicará el plazo que el contratante dispone para pagar la prima antes de la suspensión de la cobertura del seguro.</w:t>
      </w:r>
    </w:p>
    <w:p w:rsidRPr="00FF2365" w:rsidR="00784CFD" w:rsidP="00784CFD" w:rsidRDefault="00784CFD" w14:paraId="6B0132C3" w14:textId="77777777">
      <w:pPr>
        <w:pStyle w:val="Textonotapie"/>
        <w:tabs>
          <w:tab w:val="left" w:pos="284"/>
        </w:tabs>
        <w:spacing w:after="120"/>
        <w:ind w:left="284" w:hanging="284"/>
        <w:rPr>
          <w:sz w:val="18"/>
          <w:szCs w:val="18"/>
          <w:lang w:val="es-PE"/>
        </w:rPr>
      </w:pPr>
      <w:r w:rsidRPr="00FF2365">
        <w:rPr>
          <w:sz w:val="18"/>
          <w:szCs w:val="18"/>
          <w:lang w:val="es-PE"/>
        </w:rPr>
        <w:tab/>
      </w:r>
      <w:r w:rsidRPr="00FF2365">
        <w:rPr>
          <w:sz w:val="18"/>
          <w:szCs w:val="18"/>
          <w:lang w:val="es-PE"/>
        </w:rPr>
        <w:t>La comunicación debe realizarse conforme a lo dispuesto en los artículos 35 y 36 del Reglamento de Gestión de Conducta de Mercado del Sistema de Seguros y cumplir con el contenido señalado en el artículo 8 del presente Reglamento.</w:t>
      </w:r>
    </w:p>
    <w:p w:rsidRPr="00FF2365" w:rsidR="00784CFD" w:rsidP="00784CFD" w:rsidRDefault="00784CFD" w14:paraId="28054885" w14:textId="77777777">
      <w:pPr>
        <w:pStyle w:val="Textonotapie"/>
        <w:tabs>
          <w:tab w:val="left" w:pos="284"/>
        </w:tabs>
        <w:spacing w:after="120"/>
        <w:ind w:left="284" w:hanging="284"/>
        <w:rPr>
          <w:sz w:val="18"/>
          <w:szCs w:val="18"/>
          <w:lang w:val="es-PE"/>
        </w:rPr>
      </w:pPr>
      <w:r w:rsidRPr="00FF2365">
        <w:rPr>
          <w:sz w:val="18"/>
          <w:szCs w:val="18"/>
          <w:lang w:val="es-PE"/>
        </w:rPr>
        <w:tab/>
      </w:r>
      <w:r w:rsidRPr="00FF2365">
        <w:rPr>
          <w:sz w:val="18"/>
          <w:szCs w:val="18"/>
          <w:lang w:val="es-PE"/>
        </w:rPr>
        <w:t>La suspensión de cobertura no es aplicable en los casos en que el contratante ha pagado, proporcionalmente, una prima igual o mayor al período corrido del contrato; o cuando la comunicación para la suspensión no ha ocurrido dentro de los treinta (30) días contados desde la fecha de vencimiento de la obligación.</w:t>
      </w:r>
    </w:p>
  </w:footnote>
  <w:footnote w:id="7">
    <w:p w:rsidRPr="00FF2365" w:rsidR="00784CFD" w:rsidP="00784CFD" w:rsidRDefault="00784CFD" w14:paraId="6DBBDC86" w14:textId="77777777">
      <w:pPr>
        <w:pStyle w:val="Textonotapie"/>
        <w:tabs>
          <w:tab w:val="left" w:pos="284"/>
        </w:tabs>
        <w:spacing w:after="120"/>
        <w:ind w:left="284" w:hanging="284"/>
        <w:rPr>
          <w:sz w:val="18"/>
          <w:szCs w:val="18"/>
          <w:lang w:val="es-MX"/>
        </w:rPr>
      </w:pPr>
      <w:r w:rsidRPr="00FF2365">
        <w:rPr>
          <w:rStyle w:val="Refdenotaalpie"/>
          <w:sz w:val="18"/>
          <w:szCs w:val="18"/>
        </w:rPr>
        <w:footnoteRef/>
      </w:r>
      <w:r w:rsidRPr="00FF2365">
        <w:rPr>
          <w:sz w:val="18"/>
          <w:szCs w:val="18"/>
          <w:lang w:val="es-PE"/>
        </w:rPr>
        <w:t xml:space="preserve"> </w:t>
      </w:r>
      <w:r w:rsidRPr="00FF2365">
        <w:rPr>
          <w:sz w:val="18"/>
          <w:szCs w:val="18"/>
          <w:lang w:val="es-PE"/>
        </w:rPr>
        <w:tab/>
      </w:r>
      <w:r w:rsidRPr="00FF2365">
        <w:rPr>
          <w:sz w:val="18"/>
          <w:szCs w:val="18"/>
          <w:lang w:val="es-PE"/>
        </w:rPr>
        <w:t xml:space="preserve">Los plazos establecidos en la Ley del contrato de </w:t>
      </w:r>
      <w:proofErr w:type="gramStart"/>
      <w:r w:rsidRPr="00FF2365">
        <w:rPr>
          <w:sz w:val="18"/>
          <w:szCs w:val="18"/>
          <w:lang w:val="es-PE"/>
        </w:rPr>
        <w:t>seguros,</w:t>
      </w:r>
      <w:proofErr w:type="gramEnd"/>
      <w:r w:rsidRPr="00FF2365">
        <w:rPr>
          <w:sz w:val="18"/>
          <w:szCs w:val="18"/>
          <w:lang w:val="es-PE"/>
        </w:rPr>
        <w:t xml:space="preserve"> se refieren a días calendario, conforme a lo señalado en su Primera Disposición Complementaria Final y Modificatoria.</w:t>
      </w:r>
    </w:p>
  </w:footnote>
  <w:footnote w:id="8">
    <w:p w:rsidRPr="00FF2365" w:rsidR="00784CFD" w:rsidP="00784CFD" w:rsidRDefault="00784CFD" w14:paraId="5B07E216" w14:textId="77777777">
      <w:pPr>
        <w:pStyle w:val="Textonotapie"/>
        <w:tabs>
          <w:tab w:val="left" w:pos="284"/>
        </w:tabs>
        <w:spacing w:after="120"/>
        <w:ind w:left="284" w:hanging="284"/>
        <w:rPr>
          <w:b/>
          <w:bCs/>
          <w:sz w:val="18"/>
          <w:szCs w:val="18"/>
          <w:lang w:val="es-PE"/>
        </w:rPr>
      </w:pPr>
      <w:r w:rsidRPr="00FF2365">
        <w:rPr>
          <w:rStyle w:val="Refdenotaalpie"/>
          <w:sz w:val="18"/>
          <w:szCs w:val="18"/>
        </w:rPr>
        <w:footnoteRef/>
      </w:r>
      <w:r w:rsidRPr="00FF2365">
        <w:rPr>
          <w:sz w:val="18"/>
          <w:szCs w:val="18"/>
          <w:lang w:val="es-PE"/>
        </w:rPr>
        <w:t xml:space="preserve"> </w:t>
      </w:r>
      <w:r w:rsidRPr="00FF2365">
        <w:rPr>
          <w:sz w:val="18"/>
          <w:szCs w:val="18"/>
          <w:lang w:val="es-PE"/>
        </w:rPr>
        <w:tab/>
      </w:r>
      <w:r w:rsidRPr="00FF2365">
        <w:rPr>
          <w:b/>
          <w:bCs/>
          <w:sz w:val="18"/>
          <w:szCs w:val="18"/>
          <w:lang w:val="es-PE"/>
        </w:rPr>
        <w:t>Reglamento de gestión de conducta de mercado del sistema de seguros</w:t>
      </w:r>
    </w:p>
  </w:footnote>
  <w:footnote w:id="9">
    <w:p w:rsidRPr="00FF2365" w:rsidR="00784CFD" w:rsidP="00784CFD" w:rsidRDefault="00784CFD" w14:paraId="587944ED" w14:textId="77777777">
      <w:pPr>
        <w:pStyle w:val="Textonotapie"/>
        <w:tabs>
          <w:tab w:val="left" w:pos="284"/>
        </w:tabs>
        <w:spacing w:after="120"/>
        <w:ind w:left="284" w:hanging="284"/>
        <w:rPr>
          <w:b/>
          <w:bCs/>
          <w:sz w:val="18"/>
          <w:szCs w:val="18"/>
          <w:lang w:val="es-PE"/>
        </w:rPr>
      </w:pPr>
      <w:r w:rsidRPr="00FF2365">
        <w:rPr>
          <w:sz w:val="18"/>
          <w:szCs w:val="18"/>
          <w:lang w:val="es-PE"/>
        </w:rPr>
        <w:tab/>
      </w:r>
      <w:r w:rsidRPr="00FF2365">
        <w:rPr>
          <w:b/>
          <w:bCs/>
          <w:sz w:val="18"/>
          <w:szCs w:val="18"/>
          <w:lang w:val="es-PE"/>
        </w:rPr>
        <w:t>Artículo 35.- Medios de comunicación a ser utilizados</w:t>
      </w:r>
    </w:p>
    <w:p w:rsidRPr="00FF2365" w:rsidR="00784CFD" w:rsidP="00784CFD" w:rsidRDefault="00784CFD" w14:paraId="3F561742" w14:textId="77777777">
      <w:pPr>
        <w:pStyle w:val="Textonotapie"/>
        <w:tabs>
          <w:tab w:val="left" w:pos="284"/>
        </w:tabs>
        <w:spacing w:after="120"/>
        <w:ind w:left="284" w:hanging="284"/>
        <w:rPr>
          <w:sz w:val="18"/>
          <w:szCs w:val="18"/>
          <w:lang w:val="es-PE"/>
        </w:rPr>
      </w:pPr>
      <w:r w:rsidRPr="00FF2365">
        <w:rPr>
          <w:sz w:val="18"/>
          <w:szCs w:val="18"/>
          <w:lang w:val="es-PE"/>
        </w:rPr>
        <w:tab/>
      </w:r>
      <w:r w:rsidRPr="00FF2365">
        <w:rPr>
          <w:sz w:val="18"/>
          <w:szCs w:val="18"/>
          <w:lang w:val="es-PE"/>
        </w:rPr>
        <w:t>35.1 Los medios de comunicación que sean utilizados por las empresas deben permitir que los usuarios estén en capacidad de tomar conocimiento adecuado y oportuno de la modificación o resolución contractual a ser efectuada.</w:t>
      </w:r>
    </w:p>
    <w:p w:rsidRPr="00FF2365" w:rsidR="00784CFD" w:rsidP="00784CFD" w:rsidRDefault="00784CFD" w14:paraId="64C70CAD" w14:textId="77777777">
      <w:pPr>
        <w:pStyle w:val="Textonotapie"/>
        <w:tabs>
          <w:tab w:val="left" w:pos="284"/>
        </w:tabs>
        <w:spacing w:after="120"/>
        <w:ind w:left="284" w:hanging="284"/>
        <w:rPr>
          <w:sz w:val="18"/>
          <w:szCs w:val="18"/>
          <w:lang w:val="es-PE"/>
        </w:rPr>
      </w:pPr>
      <w:r w:rsidRPr="00FF2365">
        <w:rPr>
          <w:sz w:val="18"/>
          <w:szCs w:val="18"/>
          <w:lang w:val="es-PE"/>
        </w:rPr>
        <w:tab/>
      </w:r>
      <w:r w:rsidRPr="00FF2365">
        <w:rPr>
          <w:sz w:val="18"/>
          <w:szCs w:val="18"/>
          <w:lang w:val="es-PE"/>
        </w:rPr>
        <w:t>35.2 Las empresas deben pactar con el contratante la utilización de medios de comunicación directos, que permitan dejar constancia de la comunicación; tales como comunicaciones por medios físicos o medios electrónicos. Dichos mecanismos deberán estar contemplados en el contrato correspondiente, considerando para tal efecto lo señalado por la Ley de Seguro.</w:t>
      </w:r>
    </w:p>
    <w:p w:rsidRPr="00FF2365" w:rsidR="00784CFD" w:rsidP="00784CFD" w:rsidRDefault="00784CFD" w14:paraId="433E308C" w14:textId="77777777">
      <w:pPr>
        <w:pStyle w:val="Textonotapie"/>
        <w:tabs>
          <w:tab w:val="left" w:pos="284"/>
        </w:tabs>
        <w:spacing w:after="120"/>
        <w:ind w:left="284" w:hanging="284"/>
        <w:rPr>
          <w:sz w:val="18"/>
          <w:szCs w:val="18"/>
          <w:lang w:val="es-PE"/>
        </w:rPr>
      </w:pPr>
      <w:r w:rsidRPr="00FF2365">
        <w:rPr>
          <w:sz w:val="18"/>
          <w:szCs w:val="18"/>
          <w:lang w:val="es-PE"/>
        </w:rPr>
        <w:tab/>
      </w:r>
      <w:r w:rsidRPr="00FF2365">
        <w:rPr>
          <w:sz w:val="18"/>
          <w:szCs w:val="18"/>
          <w:lang w:val="es-PE"/>
        </w:rPr>
        <w:t>35.3 Las empresas deben mantener constancia respecto de las comunicaciones realizadas a los usuarios.</w:t>
      </w:r>
    </w:p>
    <w:p w:rsidRPr="00FF2365" w:rsidR="00784CFD" w:rsidP="00784CFD" w:rsidRDefault="00784CFD" w14:paraId="43D953AF" w14:textId="77777777">
      <w:pPr>
        <w:pStyle w:val="Textonotapie"/>
        <w:tabs>
          <w:tab w:val="left" w:pos="284"/>
        </w:tabs>
        <w:spacing w:after="120"/>
        <w:ind w:left="284" w:hanging="284"/>
        <w:rPr>
          <w:b/>
          <w:bCs/>
          <w:sz w:val="18"/>
          <w:szCs w:val="18"/>
          <w:lang w:val="es-PE"/>
        </w:rPr>
      </w:pPr>
      <w:r w:rsidRPr="00FF2365">
        <w:rPr>
          <w:rStyle w:val="Refdenotaalpie"/>
          <w:sz w:val="18"/>
          <w:szCs w:val="18"/>
        </w:rPr>
        <w:footnoteRef/>
      </w:r>
      <w:r w:rsidRPr="00FF2365">
        <w:rPr>
          <w:sz w:val="18"/>
          <w:szCs w:val="18"/>
          <w:lang w:val="es-PE"/>
        </w:rPr>
        <w:t xml:space="preserve"> </w:t>
      </w:r>
      <w:r w:rsidRPr="00FF2365">
        <w:rPr>
          <w:sz w:val="18"/>
          <w:szCs w:val="18"/>
          <w:lang w:val="es-PE"/>
        </w:rPr>
        <w:tab/>
      </w:r>
      <w:bookmarkStart w:name="_Hlk197903803" w:id="2"/>
      <w:r w:rsidRPr="00FF2365">
        <w:rPr>
          <w:b/>
          <w:bCs/>
          <w:sz w:val="18"/>
          <w:szCs w:val="18"/>
          <w:lang w:val="es-PE"/>
        </w:rPr>
        <w:t>Reglamento de pago de primas de pólizas de seguros</w:t>
      </w:r>
      <w:r w:rsidRPr="00FF2365">
        <w:rPr>
          <w:b/>
          <w:bCs/>
          <w:sz w:val="18"/>
          <w:szCs w:val="18"/>
          <w:lang w:val="es-PE"/>
        </w:rPr>
        <w:tab/>
      </w:r>
    </w:p>
    <w:p w:rsidRPr="00FF2365" w:rsidR="00784CFD" w:rsidP="00784CFD" w:rsidRDefault="00784CFD" w14:paraId="036C3ED7" w14:textId="77777777">
      <w:pPr>
        <w:pStyle w:val="Textonotapie"/>
        <w:tabs>
          <w:tab w:val="left" w:pos="284"/>
        </w:tabs>
        <w:spacing w:after="120"/>
        <w:ind w:left="284" w:hanging="284"/>
        <w:rPr>
          <w:b/>
          <w:bCs/>
          <w:sz w:val="18"/>
          <w:szCs w:val="18"/>
          <w:lang w:val="es-PE"/>
        </w:rPr>
      </w:pPr>
      <w:r w:rsidRPr="00FF2365">
        <w:rPr>
          <w:b/>
          <w:bCs/>
          <w:sz w:val="18"/>
          <w:szCs w:val="18"/>
          <w:lang w:val="es-PE"/>
        </w:rPr>
        <w:tab/>
      </w:r>
      <w:r w:rsidRPr="00FF2365">
        <w:rPr>
          <w:b/>
          <w:bCs/>
          <w:sz w:val="18"/>
          <w:szCs w:val="18"/>
          <w:lang w:val="es-PE"/>
        </w:rPr>
        <w:t>Artículo 8.- Requisitos de la comunicación de incumplimiento de pago</w:t>
      </w:r>
    </w:p>
    <w:p w:rsidRPr="00FF2365" w:rsidR="00784CFD" w:rsidP="00784CFD" w:rsidRDefault="00784CFD" w14:paraId="6AB35E8C" w14:textId="77777777">
      <w:pPr>
        <w:pStyle w:val="Textonotapie"/>
        <w:tabs>
          <w:tab w:val="left" w:pos="284"/>
        </w:tabs>
        <w:spacing w:after="120"/>
        <w:ind w:left="284" w:hanging="284"/>
        <w:rPr>
          <w:sz w:val="18"/>
          <w:szCs w:val="18"/>
          <w:lang w:val="es-PE"/>
        </w:rPr>
      </w:pPr>
      <w:r w:rsidRPr="00FF2365">
        <w:rPr>
          <w:sz w:val="18"/>
          <w:szCs w:val="18"/>
          <w:lang w:val="es-PE"/>
        </w:rPr>
        <w:tab/>
      </w:r>
      <w:r w:rsidRPr="00FF2365">
        <w:rPr>
          <w:sz w:val="18"/>
          <w:szCs w:val="18"/>
          <w:lang w:val="es-PE"/>
        </w:rPr>
        <w:t>La comunicación cierta deberá cumplir con informar al asegurado, como mínimo, lo siguiente:</w:t>
      </w:r>
    </w:p>
    <w:p w:rsidRPr="00FF2365" w:rsidR="00784CFD" w:rsidP="00784CFD" w:rsidRDefault="00784CFD" w14:paraId="7E3F13A5" w14:textId="77777777">
      <w:pPr>
        <w:pStyle w:val="Textonotapie"/>
        <w:tabs>
          <w:tab w:val="left" w:pos="567"/>
        </w:tabs>
        <w:spacing w:after="120"/>
        <w:ind w:left="567" w:hanging="283"/>
        <w:rPr>
          <w:sz w:val="18"/>
          <w:szCs w:val="18"/>
          <w:lang w:val="es-PE"/>
        </w:rPr>
      </w:pPr>
      <w:r w:rsidRPr="00FF2365">
        <w:rPr>
          <w:sz w:val="18"/>
          <w:szCs w:val="18"/>
          <w:lang w:val="es-PE"/>
        </w:rPr>
        <w:t xml:space="preserve">a) </w:t>
      </w:r>
      <w:r w:rsidRPr="00FF2365">
        <w:rPr>
          <w:sz w:val="18"/>
          <w:szCs w:val="18"/>
          <w:lang w:val="es-PE"/>
        </w:rPr>
        <w:tab/>
      </w:r>
      <w:r w:rsidRPr="00FF2365">
        <w:rPr>
          <w:sz w:val="18"/>
          <w:szCs w:val="18"/>
          <w:lang w:val="es-PE"/>
        </w:rPr>
        <w:t>Fecha de vencimiento del pago de la prima.</w:t>
      </w:r>
    </w:p>
    <w:p w:rsidRPr="00FF2365" w:rsidR="00784CFD" w:rsidP="00784CFD" w:rsidRDefault="00784CFD" w14:paraId="54E1ABA2" w14:textId="77777777">
      <w:pPr>
        <w:pStyle w:val="Textonotapie"/>
        <w:tabs>
          <w:tab w:val="left" w:pos="567"/>
        </w:tabs>
        <w:spacing w:after="120"/>
        <w:ind w:left="567" w:hanging="283"/>
        <w:rPr>
          <w:sz w:val="18"/>
          <w:szCs w:val="18"/>
          <w:lang w:val="es-PE"/>
        </w:rPr>
      </w:pPr>
      <w:r w:rsidRPr="00FF2365">
        <w:rPr>
          <w:sz w:val="18"/>
          <w:szCs w:val="18"/>
          <w:lang w:val="es-PE"/>
        </w:rPr>
        <w:t xml:space="preserve">b) </w:t>
      </w:r>
      <w:r w:rsidRPr="00FF2365">
        <w:rPr>
          <w:sz w:val="18"/>
          <w:szCs w:val="18"/>
          <w:lang w:val="es-PE"/>
        </w:rPr>
        <w:tab/>
      </w:r>
      <w:r w:rsidRPr="00FF2365">
        <w:rPr>
          <w:sz w:val="18"/>
          <w:szCs w:val="18"/>
          <w:lang w:val="es-PE"/>
        </w:rPr>
        <w:t>Plazo máximo para el pago de la prima adeudada, antes de que se produzca la suspensión de la cobertura.</w:t>
      </w:r>
    </w:p>
    <w:p w:rsidRPr="00FF2365" w:rsidR="00784CFD" w:rsidP="00784CFD" w:rsidRDefault="00784CFD" w14:paraId="70824814" w14:textId="77777777">
      <w:pPr>
        <w:pStyle w:val="Textonotapie"/>
        <w:tabs>
          <w:tab w:val="left" w:pos="567"/>
        </w:tabs>
        <w:spacing w:after="120"/>
        <w:ind w:left="567" w:hanging="283"/>
        <w:rPr>
          <w:sz w:val="18"/>
          <w:szCs w:val="18"/>
          <w:lang w:val="es-PE"/>
        </w:rPr>
      </w:pPr>
      <w:r w:rsidRPr="00FF2365">
        <w:rPr>
          <w:sz w:val="18"/>
          <w:szCs w:val="18"/>
          <w:lang w:val="es-PE"/>
        </w:rPr>
        <w:t>c)</w:t>
      </w:r>
      <w:r w:rsidRPr="00FF2365">
        <w:rPr>
          <w:sz w:val="18"/>
          <w:szCs w:val="18"/>
          <w:lang w:val="es-PE"/>
        </w:rPr>
        <w:tab/>
      </w:r>
      <w:r w:rsidRPr="00FF2365">
        <w:rPr>
          <w:sz w:val="18"/>
          <w:szCs w:val="18"/>
          <w:lang w:val="es-PE"/>
        </w:rPr>
        <w:t>Indicar que es consecuencia de mantener impaga la prima, la suspensión de la cobertura, lo cual implica que la aseguradora no estará obligada a cubrir los siniestros ocurridos mientras la cobertura se encuentre suspendida.</w:t>
      </w:r>
      <w:bookmarkEnd w:id="2"/>
    </w:p>
  </w:footnote>
  <w:footnote w:id="10">
    <w:p w:rsidRPr="00FF2365" w:rsidR="00784CFD" w:rsidP="00784CFD" w:rsidRDefault="00784CFD" w14:paraId="51142C7D" w14:textId="77777777">
      <w:pPr>
        <w:pStyle w:val="Textonotapie"/>
        <w:tabs>
          <w:tab w:val="left" w:pos="284"/>
        </w:tabs>
        <w:spacing w:after="120"/>
        <w:ind w:left="284" w:hanging="284"/>
        <w:rPr>
          <w:sz w:val="18"/>
          <w:szCs w:val="18"/>
          <w:lang w:val="es-PE"/>
        </w:rPr>
      </w:pPr>
      <w:r w:rsidRPr="00FF2365">
        <w:rPr>
          <w:rStyle w:val="Refdenotaalpie"/>
          <w:sz w:val="18"/>
          <w:szCs w:val="18"/>
        </w:rPr>
        <w:footnoteRef/>
      </w:r>
      <w:r w:rsidRPr="00FF2365">
        <w:rPr>
          <w:sz w:val="18"/>
          <w:szCs w:val="18"/>
          <w:lang w:val="es-PE"/>
        </w:rPr>
        <w:t xml:space="preserve"> </w:t>
      </w:r>
      <w:r w:rsidRPr="00FF2365">
        <w:rPr>
          <w:sz w:val="18"/>
          <w:szCs w:val="18"/>
          <w:lang w:val="es-PE"/>
        </w:rPr>
        <w:tab/>
      </w:r>
      <w:r w:rsidRPr="00FF2365">
        <w:rPr>
          <w:sz w:val="18"/>
          <w:szCs w:val="18"/>
          <w:lang w:val="es-PE"/>
        </w:rPr>
        <w:t xml:space="preserve">Si bien no existe una norma del Sistema de seguros que defina explícitamente qué debemos entender por medio electrónico, la Resolución SBS </w:t>
      </w:r>
      <w:proofErr w:type="spellStart"/>
      <w:r w:rsidRPr="00FF2365">
        <w:rPr>
          <w:sz w:val="18"/>
          <w:szCs w:val="18"/>
          <w:lang w:val="es-PE"/>
        </w:rPr>
        <w:t>n.°</w:t>
      </w:r>
      <w:proofErr w:type="spellEnd"/>
      <w:r w:rsidRPr="00FF2365">
        <w:rPr>
          <w:sz w:val="18"/>
          <w:szCs w:val="18"/>
          <w:lang w:val="es-PE"/>
        </w:rPr>
        <w:t xml:space="preserve"> 3274-2017, Reglamento de Gestión de Conducta de Mercado del Sistema Financiero, en el numeral 2 del artículo 49 y en el numeral 2 del artículo 54 considera al correo electrónico como un medio electrónico. Asimismo, el Diccionario panhispánico del español jurídico define como “medio electrónico” al mecanismo, instalación, equipo o sistema que permite producir, almacenar o transmitir documentos, datos e informaciones, incluyendo cualesquiera redes de comunicación abiertas o restringidas como internet, telefonía fija y móvil u otras. </w:t>
      </w:r>
      <w:r w:rsidRPr="00FF2365">
        <w:rPr>
          <w:sz w:val="18"/>
          <w:szCs w:val="18"/>
          <w:lang w:val="es-MX"/>
        </w:rPr>
        <w:t>Real Academia Española (RAE) y Asociación de Academias de la Lengua Española (ASALE). (2023). Diccionario Panhispánico del Español Jurídico (DPEJ) [en línea]. </w:t>
      </w:r>
      <w:hyperlink w:history="1" r:id="rId2">
        <w:r w:rsidRPr="00FF2365">
          <w:rPr>
            <w:rStyle w:val="Hipervnculo"/>
            <w:sz w:val="18"/>
            <w:szCs w:val="18"/>
            <w:lang w:val="es-MX"/>
          </w:rPr>
          <w:t>[https://dpej.rae.es/]</w:t>
        </w:r>
      </w:hyperlink>
      <w:r w:rsidRPr="00FF2365">
        <w:rPr>
          <w:sz w:val="18"/>
          <w:szCs w:val="18"/>
          <w:lang w:val="es-MX"/>
        </w:rPr>
        <w:t>[ Consulta: 12/05/2025].</w:t>
      </w:r>
    </w:p>
  </w:footnote>
  <w:footnote w:id="11">
    <w:p w:rsidRPr="00FF2365" w:rsidR="00784CFD" w:rsidP="00784CFD" w:rsidRDefault="00784CFD" w14:paraId="0DFB8FC1" w14:textId="77777777">
      <w:pPr>
        <w:pStyle w:val="Textonotapie"/>
        <w:tabs>
          <w:tab w:val="left" w:pos="284"/>
        </w:tabs>
        <w:spacing w:after="120"/>
        <w:ind w:left="284" w:hanging="284"/>
        <w:rPr>
          <w:sz w:val="18"/>
          <w:szCs w:val="18"/>
          <w:lang w:val="es-MX"/>
        </w:rPr>
      </w:pPr>
      <w:r w:rsidRPr="00FF2365">
        <w:rPr>
          <w:rStyle w:val="Refdenotaalpie"/>
          <w:sz w:val="18"/>
          <w:szCs w:val="18"/>
        </w:rPr>
        <w:footnoteRef/>
      </w:r>
      <w:r w:rsidRPr="00FF2365">
        <w:rPr>
          <w:sz w:val="18"/>
          <w:szCs w:val="18"/>
        </w:rPr>
        <w:t xml:space="preserve"> </w:t>
      </w:r>
      <w:r w:rsidRPr="00FF2365">
        <w:rPr>
          <w:sz w:val="18"/>
          <w:szCs w:val="18"/>
        </w:rPr>
        <w:tab/>
      </w:r>
      <w:r w:rsidRPr="00FF2365">
        <w:rPr>
          <w:sz w:val="18"/>
          <w:szCs w:val="18"/>
          <w:lang w:val="es-MX"/>
        </w:rPr>
        <w:t>Disposición vigente desde el 5 de julio de 2024, luego de la modificación del artículo 7 del Reglamento del pago de primas de pólizas de seguros por el artículo Primero de la Resolución SBS No 2378-2024 publicada en El Peruano el 4 d julio de 2024.</w:t>
      </w:r>
    </w:p>
    <w:p w:rsidRPr="00FF2365" w:rsidR="00784CFD" w:rsidP="00784CFD" w:rsidRDefault="00784CFD" w14:paraId="06C69883" w14:textId="77777777">
      <w:pPr>
        <w:pStyle w:val="Textonotapie"/>
        <w:tabs>
          <w:tab w:val="left" w:pos="284"/>
        </w:tabs>
        <w:spacing w:after="120"/>
        <w:ind w:left="284" w:hanging="284"/>
        <w:rPr>
          <w:sz w:val="18"/>
          <w:szCs w:val="18"/>
          <w:lang w:val="es-PE"/>
        </w:rPr>
      </w:pPr>
    </w:p>
  </w:footnote>
  <w:footnote w:id="12">
    <w:p w:rsidRPr="00FF2365" w:rsidR="00784CFD" w:rsidP="00784CFD" w:rsidRDefault="00784CFD" w14:paraId="0BD59250" w14:textId="77777777">
      <w:pPr>
        <w:pStyle w:val="Textonotapie"/>
        <w:tabs>
          <w:tab w:val="left" w:pos="284"/>
        </w:tabs>
        <w:spacing w:after="120"/>
        <w:ind w:left="284" w:hanging="284"/>
        <w:rPr>
          <w:sz w:val="18"/>
          <w:szCs w:val="18"/>
          <w:lang w:val="en-US"/>
        </w:rPr>
      </w:pPr>
      <w:r w:rsidRPr="00FF2365">
        <w:rPr>
          <w:rStyle w:val="Refdenotaalpie"/>
          <w:sz w:val="18"/>
          <w:szCs w:val="18"/>
        </w:rPr>
        <w:footnoteRef/>
      </w:r>
      <w:r w:rsidRPr="00FF2365">
        <w:rPr>
          <w:sz w:val="18"/>
          <w:szCs w:val="18"/>
        </w:rPr>
        <w:t xml:space="preserve">  </w:t>
      </w:r>
      <w:r w:rsidRPr="00FF2365">
        <w:rPr>
          <w:sz w:val="18"/>
          <w:szCs w:val="18"/>
        </w:rPr>
        <w:tab/>
      </w:r>
      <w:r w:rsidRPr="00FF2365">
        <w:rPr>
          <w:b/>
          <w:bCs/>
          <w:sz w:val="18"/>
          <w:szCs w:val="18"/>
          <w:lang w:val="es-PE"/>
        </w:rPr>
        <w:t>Reglamento de gestión de conducta de mercado del sistema de seguros</w:t>
      </w:r>
    </w:p>
    <w:p w:rsidRPr="00FF2365" w:rsidR="00784CFD" w:rsidP="00784CFD" w:rsidRDefault="00784CFD" w14:paraId="1B5ACDCC" w14:textId="77777777">
      <w:pPr>
        <w:pStyle w:val="Textonotapie"/>
        <w:tabs>
          <w:tab w:val="left" w:pos="284"/>
        </w:tabs>
        <w:spacing w:after="120"/>
        <w:ind w:left="284" w:hanging="284"/>
        <w:rPr>
          <w:b/>
          <w:bCs/>
          <w:sz w:val="18"/>
          <w:szCs w:val="18"/>
          <w:lang w:val="es-PE"/>
        </w:rPr>
      </w:pPr>
      <w:r w:rsidRPr="00FF2365">
        <w:rPr>
          <w:sz w:val="18"/>
          <w:szCs w:val="18"/>
          <w:lang w:val="es-PE"/>
        </w:rPr>
        <w:tab/>
      </w:r>
      <w:r w:rsidRPr="00FF2365">
        <w:rPr>
          <w:b/>
          <w:bCs/>
          <w:sz w:val="18"/>
          <w:szCs w:val="18"/>
          <w:lang w:val="es-PE"/>
        </w:rPr>
        <w:t>Artículo 11.- Extinción del contrato</w:t>
      </w:r>
    </w:p>
    <w:p w:rsidRPr="00FF2365" w:rsidR="00784CFD" w:rsidP="00784CFD" w:rsidRDefault="00784CFD" w14:paraId="0595D092" w14:textId="77777777">
      <w:pPr>
        <w:pStyle w:val="Textonotapie"/>
        <w:tabs>
          <w:tab w:val="left" w:pos="284"/>
        </w:tabs>
        <w:spacing w:after="120"/>
        <w:ind w:left="284" w:hanging="284"/>
        <w:rPr>
          <w:sz w:val="18"/>
          <w:szCs w:val="18"/>
          <w:lang w:val="es-PE"/>
        </w:rPr>
      </w:pPr>
      <w:r w:rsidRPr="00FF2365">
        <w:rPr>
          <w:b/>
          <w:bCs/>
          <w:sz w:val="18"/>
          <w:szCs w:val="18"/>
          <w:lang w:val="es-PE"/>
        </w:rPr>
        <w:tab/>
      </w:r>
      <w:r w:rsidRPr="00FF2365">
        <w:rPr>
          <w:sz w:val="18"/>
          <w:szCs w:val="18"/>
          <w:lang w:val="es-PE"/>
        </w:rPr>
        <w:t>Cuando el asegurado no haya pagado la prima dentro de los noventa (90) días siguientes al vencimiento del plazo establecido en el contrato o convenio de pago, y la empresa no lo reclama, el contrato de seguro queda extinguido sin requerir suspensión previa.</w:t>
      </w:r>
    </w:p>
    <w:p w:rsidRPr="00FF2365" w:rsidR="00784CFD" w:rsidP="00784CFD" w:rsidRDefault="00784CFD" w14:paraId="5F6F3320" w14:textId="77777777">
      <w:pPr>
        <w:pStyle w:val="Textonotapie"/>
        <w:tabs>
          <w:tab w:val="left" w:pos="284"/>
        </w:tabs>
        <w:spacing w:after="120"/>
        <w:ind w:left="284" w:hanging="284"/>
        <w:rPr>
          <w:sz w:val="18"/>
          <w:szCs w:val="18"/>
          <w:lang w:val="es-PE"/>
        </w:rPr>
      </w:pPr>
      <w:r w:rsidRPr="00FF2365">
        <w:rPr>
          <w:sz w:val="18"/>
          <w:szCs w:val="18"/>
          <w:lang w:val="es-PE"/>
        </w:rPr>
        <w:tab/>
      </w:r>
      <w:r w:rsidRPr="00FF2365">
        <w:rPr>
          <w:sz w:val="18"/>
          <w:szCs w:val="18"/>
          <w:lang w:val="es-PE"/>
        </w:rPr>
        <w:t>La extinción del contrato de seguro referida en el párrafo anterior es igualmente aplicable cuando la empresa haya suspendido la cobertura del seguro, de acuerdo con lo establecido en el artículo 7 del presente Reglamento y además no haya reclamado el pago de la prima.</w:t>
      </w:r>
    </w:p>
    <w:p w:rsidRPr="00FF2365" w:rsidR="00784CFD" w:rsidP="00784CFD" w:rsidRDefault="00784CFD" w14:paraId="48093468" w14:textId="77777777">
      <w:pPr>
        <w:pStyle w:val="Textonotapie"/>
        <w:tabs>
          <w:tab w:val="left" w:pos="284"/>
        </w:tabs>
        <w:spacing w:after="120"/>
        <w:ind w:left="284" w:hanging="284"/>
        <w:rPr>
          <w:sz w:val="18"/>
          <w:szCs w:val="18"/>
          <w:lang w:val="es-PE"/>
        </w:rPr>
      </w:pPr>
      <w:r w:rsidRPr="00FF2365">
        <w:rPr>
          <w:sz w:val="18"/>
          <w:szCs w:val="18"/>
          <w:lang w:val="es-PE"/>
        </w:rPr>
        <w:tab/>
      </w:r>
      <w:r w:rsidRPr="00FF2365">
        <w:rPr>
          <w:sz w:val="18"/>
          <w:szCs w:val="18"/>
          <w:lang w:val="es-PE"/>
        </w:rPr>
        <w:t>La extinción no requiere comunicación por parte de la empresa, manteniéndose el derecho al cobro de la prima devengada mediante el reclamo correspondiente.</w:t>
      </w:r>
    </w:p>
    <w:p w:rsidRPr="00FF2365" w:rsidR="00784CFD" w:rsidP="00784CFD" w:rsidRDefault="00784CFD" w14:paraId="242C5532" w14:textId="77777777">
      <w:pPr>
        <w:pStyle w:val="Textonotapie"/>
        <w:tabs>
          <w:tab w:val="left" w:pos="284"/>
        </w:tabs>
        <w:spacing w:after="120"/>
        <w:ind w:left="284" w:hanging="284"/>
        <w:rPr>
          <w:sz w:val="18"/>
          <w:szCs w:val="18"/>
          <w:lang w:val="es-PE"/>
        </w:rPr>
      </w:pPr>
      <w:r w:rsidRPr="00FF2365">
        <w:rPr>
          <w:sz w:val="18"/>
          <w:szCs w:val="18"/>
          <w:lang w:val="es-PE"/>
        </w:rPr>
        <w:tab/>
      </w:r>
      <w:r w:rsidRPr="00FF2365">
        <w:rPr>
          <w:sz w:val="18"/>
          <w:szCs w:val="18"/>
          <w:lang w:val="es-PE"/>
        </w:rPr>
        <w:t>Se entiende por reclamo, el inicio de un proceso judicial o arbitral de cobranza de pago de primas, por parte de la empresa.</w:t>
      </w:r>
    </w:p>
  </w:footnote>
  <w:footnote w:id="13">
    <w:p w:rsidRPr="00FF2365" w:rsidR="00784CFD" w:rsidP="00784CFD" w:rsidRDefault="00784CFD" w14:paraId="53CD29B8" w14:textId="77777777">
      <w:pPr>
        <w:pStyle w:val="Textonotapie"/>
        <w:tabs>
          <w:tab w:val="left" w:pos="284"/>
        </w:tabs>
        <w:spacing w:after="120"/>
        <w:ind w:left="284" w:hanging="284"/>
        <w:rPr>
          <w:b/>
          <w:bCs/>
          <w:sz w:val="18"/>
          <w:szCs w:val="18"/>
          <w:lang w:val="es-PE"/>
        </w:rPr>
      </w:pPr>
      <w:r w:rsidRPr="00FF2365">
        <w:rPr>
          <w:rStyle w:val="Refdenotaalpie"/>
          <w:sz w:val="18"/>
          <w:szCs w:val="18"/>
        </w:rPr>
        <w:footnoteRef/>
      </w:r>
      <w:r w:rsidRPr="00FF2365">
        <w:rPr>
          <w:sz w:val="18"/>
          <w:szCs w:val="18"/>
        </w:rPr>
        <w:t xml:space="preserve"> </w:t>
      </w:r>
      <w:r w:rsidRPr="00FF2365">
        <w:rPr>
          <w:sz w:val="18"/>
          <w:szCs w:val="18"/>
        </w:rPr>
        <w:tab/>
      </w:r>
      <w:r w:rsidRPr="00FF2365">
        <w:rPr>
          <w:b/>
          <w:bCs/>
          <w:sz w:val="18"/>
          <w:szCs w:val="18"/>
          <w:lang w:val="es-PE"/>
        </w:rPr>
        <w:t>Ley del contrato de seguro</w:t>
      </w:r>
    </w:p>
    <w:p w:rsidRPr="00FF2365" w:rsidR="00784CFD" w:rsidP="00784CFD" w:rsidRDefault="00784CFD" w14:paraId="00C6476C" w14:textId="77777777">
      <w:pPr>
        <w:pStyle w:val="Textonotapie"/>
        <w:tabs>
          <w:tab w:val="left" w:pos="284"/>
        </w:tabs>
        <w:spacing w:after="120"/>
        <w:ind w:left="284" w:hanging="284"/>
        <w:rPr>
          <w:b/>
          <w:bCs/>
          <w:sz w:val="18"/>
          <w:szCs w:val="18"/>
          <w:lang w:val="es-PE"/>
        </w:rPr>
      </w:pPr>
      <w:r w:rsidRPr="00FF2365">
        <w:rPr>
          <w:b/>
          <w:bCs/>
          <w:sz w:val="18"/>
          <w:szCs w:val="18"/>
          <w:lang w:val="es-PE"/>
        </w:rPr>
        <w:tab/>
      </w:r>
      <w:r w:rsidRPr="00FF2365">
        <w:rPr>
          <w:b/>
          <w:bCs/>
          <w:sz w:val="18"/>
          <w:szCs w:val="18"/>
          <w:lang w:val="es-PE"/>
        </w:rPr>
        <w:t>CADUCIDAD</w:t>
      </w:r>
    </w:p>
    <w:p w:rsidRPr="00FF2365" w:rsidR="00784CFD" w:rsidP="00784CFD" w:rsidRDefault="00784CFD" w14:paraId="51AEA9F7" w14:textId="77777777">
      <w:pPr>
        <w:pStyle w:val="Textonotapie"/>
        <w:tabs>
          <w:tab w:val="left" w:pos="284"/>
        </w:tabs>
        <w:spacing w:after="120"/>
        <w:ind w:left="284" w:hanging="284"/>
        <w:rPr>
          <w:b/>
          <w:bCs/>
          <w:sz w:val="18"/>
          <w:szCs w:val="18"/>
          <w:lang w:val="es-PE"/>
        </w:rPr>
      </w:pPr>
      <w:r w:rsidRPr="00FF2365">
        <w:rPr>
          <w:sz w:val="18"/>
          <w:szCs w:val="18"/>
          <w:lang w:val="es-PE"/>
        </w:rPr>
        <w:tab/>
      </w:r>
      <w:r w:rsidRPr="00FF2365">
        <w:rPr>
          <w:b/>
          <w:bCs/>
          <w:sz w:val="18"/>
          <w:szCs w:val="18"/>
          <w:lang w:val="es-PE"/>
        </w:rPr>
        <w:t>Artículo 59.- Caducidad convencional</w:t>
      </w:r>
    </w:p>
    <w:p w:rsidRPr="00FF2365" w:rsidR="00784CFD" w:rsidP="00784CFD" w:rsidRDefault="00784CFD" w14:paraId="34BB3742" w14:textId="77777777">
      <w:pPr>
        <w:pStyle w:val="Textonotapie"/>
        <w:tabs>
          <w:tab w:val="left" w:pos="284"/>
        </w:tabs>
        <w:spacing w:after="120"/>
        <w:ind w:left="284" w:hanging="284"/>
        <w:rPr>
          <w:sz w:val="18"/>
          <w:szCs w:val="18"/>
          <w:lang w:val="es-PE"/>
        </w:rPr>
      </w:pPr>
      <w:r w:rsidRPr="00FF2365">
        <w:rPr>
          <w:sz w:val="18"/>
          <w:szCs w:val="18"/>
          <w:lang w:val="es-PE"/>
        </w:rPr>
        <w:tab/>
      </w:r>
      <w:r w:rsidRPr="00FF2365">
        <w:rPr>
          <w:sz w:val="18"/>
          <w:szCs w:val="18"/>
          <w:lang w:val="es-PE"/>
        </w:rPr>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sidRPr="00FF2365">
        <w:rPr>
          <w:sz w:val="18"/>
          <w:szCs w:val="18"/>
          <w:lang w:val="es-PE"/>
        </w:rPr>
        <w:t>de acuerdo al</w:t>
      </w:r>
      <w:proofErr w:type="gramEnd"/>
      <w:r w:rsidRPr="00FF2365">
        <w:rPr>
          <w:sz w:val="18"/>
          <w:szCs w:val="18"/>
          <w:lang w:val="es-PE"/>
        </w:rPr>
        <w:t xml:space="preserve"> siguiente régimen:</w:t>
      </w:r>
    </w:p>
    <w:p w:rsidRPr="00FF2365" w:rsidR="00784CFD" w:rsidP="00784CFD" w:rsidRDefault="00784CFD" w14:paraId="0D43ABB5" w14:textId="77777777">
      <w:pPr>
        <w:pStyle w:val="Textonotapie"/>
        <w:tabs>
          <w:tab w:val="left" w:pos="284"/>
        </w:tabs>
        <w:spacing w:after="120"/>
        <w:ind w:left="284" w:hanging="284"/>
        <w:rPr>
          <w:sz w:val="18"/>
          <w:szCs w:val="18"/>
          <w:lang w:val="es-PE"/>
        </w:rPr>
      </w:pPr>
      <w:r w:rsidRPr="00FF2365">
        <w:rPr>
          <w:sz w:val="18"/>
          <w:szCs w:val="18"/>
          <w:lang w:val="es-PE"/>
        </w:rPr>
        <w:tab/>
      </w:r>
      <w:r w:rsidRPr="00FF2365">
        <w:rPr>
          <w:sz w:val="18"/>
          <w:szCs w:val="18"/>
          <w:lang w:val="es-PE"/>
        </w:rPr>
        <w:t>[…]</w:t>
      </w:r>
    </w:p>
    <w:p w:rsidRPr="00FF2365" w:rsidR="00784CFD" w:rsidP="00784CFD" w:rsidRDefault="00784CFD" w14:paraId="781EF23A" w14:textId="77777777">
      <w:pPr>
        <w:pStyle w:val="Textonotapie"/>
        <w:tabs>
          <w:tab w:val="left" w:pos="284"/>
        </w:tabs>
        <w:spacing w:after="120"/>
        <w:ind w:left="284" w:hanging="284"/>
        <w:rPr>
          <w:b/>
          <w:bCs/>
          <w:sz w:val="18"/>
          <w:szCs w:val="18"/>
          <w:lang w:val="es-PE"/>
        </w:rPr>
      </w:pPr>
      <w:r w:rsidRPr="00FF2365">
        <w:rPr>
          <w:sz w:val="18"/>
          <w:szCs w:val="18"/>
          <w:lang w:val="es-PE"/>
        </w:rPr>
        <w:tab/>
      </w:r>
      <w:r w:rsidRPr="00FF2365">
        <w:rPr>
          <w:b/>
          <w:bCs/>
          <w:sz w:val="18"/>
          <w:szCs w:val="18"/>
          <w:lang w:val="es-PE"/>
        </w:rPr>
        <w:t>Cargas posteriores al siniestro</w:t>
      </w:r>
    </w:p>
    <w:p w:rsidRPr="00FF2365" w:rsidR="00784CFD" w:rsidP="00784CFD" w:rsidRDefault="00784CFD" w14:paraId="563F931B" w14:textId="77777777">
      <w:pPr>
        <w:pStyle w:val="Textonotapie"/>
        <w:tabs>
          <w:tab w:val="left" w:pos="567"/>
        </w:tabs>
        <w:spacing w:after="120"/>
        <w:ind w:left="567" w:hanging="283"/>
        <w:rPr>
          <w:sz w:val="18"/>
          <w:szCs w:val="18"/>
          <w:lang w:val="es-PE"/>
        </w:rPr>
      </w:pPr>
      <w:r w:rsidRPr="00FF2365">
        <w:rPr>
          <w:sz w:val="18"/>
          <w:szCs w:val="18"/>
          <w:lang w:val="es-PE"/>
        </w:rPr>
        <w:t xml:space="preserve">c) </w:t>
      </w:r>
      <w:r w:rsidRPr="00FF2365">
        <w:rPr>
          <w:sz w:val="18"/>
          <w:szCs w:val="18"/>
          <w:lang w:val="es-PE"/>
        </w:rPr>
        <w:tab/>
      </w:r>
      <w:r w:rsidRPr="00FF2365">
        <w:rPr>
          <w:sz w:val="18"/>
          <w:szCs w:val="18"/>
          <w:lang w:val="es-PE"/>
        </w:rPr>
        <w:t>Si la carga debe ejecutarse después del siniestro, el asegurador se libera por el incumplimiento del asegurado, si el mismo influyó en la extensión de la obligación asumida.</w:t>
      </w:r>
    </w:p>
    <w:p w:rsidRPr="00FF2365" w:rsidR="00784CFD" w:rsidP="00784CFD" w:rsidRDefault="00784CFD" w14:paraId="5FFB4C59" w14:textId="77777777">
      <w:pPr>
        <w:pStyle w:val="Textonotapie"/>
        <w:tabs>
          <w:tab w:val="left" w:pos="567"/>
        </w:tabs>
        <w:spacing w:after="120"/>
        <w:ind w:left="567" w:hanging="283"/>
        <w:rPr>
          <w:sz w:val="18"/>
          <w:szCs w:val="18"/>
          <w:lang w:val="es-PE"/>
        </w:rPr>
      </w:pPr>
      <w:r w:rsidRPr="00FF2365">
        <w:rPr>
          <w:sz w:val="18"/>
          <w:szCs w:val="18"/>
          <w:lang w:val="es-PE"/>
        </w:rPr>
        <w:t xml:space="preserve">d) </w:t>
      </w:r>
      <w:r w:rsidRPr="00FF2365">
        <w:rPr>
          <w:sz w:val="18"/>
          <w:szCs w:val="18"/>
          <w:lang w:val="es-PE"/>
        </w:rPr>
        <w:tab/>
      </w:r>
      <w:r w:rsidRPr="00FF2365">
        <w:rPr>
          <w:sz w:val="18"/>
          <w:szCs w:val="18"/>
          <w:lang w:val="es-PE"/>
        </w:rPr>
        <w:t>En caso de culpa leve, la indemnización se reduce de manera proporcional a la agravación del siniestro consecuencia del incumplimiento.</w:t>
      </w:r>
    </w:p>
    <w:p w:rsidR="00784CFD" w:rsidP="00784CFD" w:rsidRDefault="00784CFD" w14:paraId="46ACCE7E" w14:textId="77777777">
      <w:pPr>
        <w:pStyle w:val="Textonotapie"/>
        <w:tabs>
          <w:tab w:val="left" w:pos="284"/>
        </w:tabs>
        <w:spacing w:after="120"/>
        <w:ind w:left="284" w:hanging="284"/>
        <w:rPr>
          <w:rFonts w:asciiTheme="minorHAnsi" w:hAnsiTheme="minorHAnsi"/>
          <w:lang w:val="es-MX"/>
        </w:rPr>
      </w:pPr>
      <w:r w:rsidRPr="00FF2365">
        <w:rPr>
          <w:sz w:val="18"/>
          <w:szCs w:val="18"/>
          <w:lang w:val="es-PE"/>
        </w:rPr>
        <w:tab/>
      </w:r>
      <w:r w:rsidRPr="00FF2365">
        <w:rPr>
          <w:sz w:val="18"/>
          <w:szCs w:val="18"/>
          <w:lang w:val="es-PE"/>
        </w:rPr>
        <w:t>En caso de caducidad, corresponde al asegurador la prima por el tiempo transcurrido hasta que toma conocimiento del incumplimiento de la carga.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4"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40"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2"/>
  </w:num>
  <w:num w:numId="7" w16cid:durableId="1402695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29"/>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5"/>
  </w:num>
  <w:num w:numId="25" w16cid:durableId="206340418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39"/>
  </w:num>
  <w:num w:numId="35" w16cid:durableId="12596762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5"/>
  </w:num>
  <w:num w:numId="39" w16cid:durableId="375400375">
    <w:abstractNumId w:val="0"/>
  </w:num>
  <w:num w:numId="40" w16cid:durableId="15364629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33"/>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43F13"/>
    <w:rsid w:val="0004567C"/>
    <w:rsid w:val="00045B2C"/>
    <w:rsid w:val="0005357E"/>
    <w:rsid w:val="00054CC0"/>
    <w:rsid w:val="000626FC"/>
    <w:rsid w:val="00066E53"/>
    <w:rsid w:val="0007077B"/>
    <w:rsid w:val="00072AB4"/>
    <w:rsid w:val="00073516"/>
    <w:rsid w:val="00074CB3"/>
    <w:rsid w:val="000834F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627"/>
    <w:rsid w:val="000D72A1"/>
    <w:rsid w:val="000E19E9"/>
    <w:rsid w:val="000E6D79"/>
    <w:rsid w:val="000F1BDF"/>
    <w:rsid w:val="000F4E06"/>
    <w:rsid w:val="000F7060"/>
    <w:rsid w:val="000F793E"/>
    <w:rsid w:val="00103188"/>
    <w:rsid w:val="00107A19"/>
    <w:rsid w:val="001103B4"/>
    <w:rsid w:val="001113E8"/>
    <w:rsid w:val="001121CB"/>
    <w:rsid w:val="00121D19"/>
    <w:rsid w:val="001244A4"/>
    <w:rsid w:val="00125D56"/>
    <w:rsid w:val="00131840"/>
    <w:rsid w:val="00131FAD"/>
    <w:rsid w:val="00137476"/>
    <w:rsid w:val="00140C67"/>
    <w:rsid w:val="00142D88"/>
    <w:rsid w:val="0014310A"/>
    <w:rsid w:val="0014392D"/>
    <w:rsid w:val="001462E2"/>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3409"/>
    <w:rsid w:val="0019343D"/>
    <w:rsid w:val="001954EF"/>
    <w:rsid w:val="00195646"/>
    <w:rsid w:val="001A0D7C"/>
    <w:rsid w:val="001A19AE"/>
    <w:rsid w:val="001A1D3F"/>
    <w:rsid w:val="001A3593"/>
    <w:rsid w:val="001A4C9A"/>
    <w:rsid w:val="001B5E00"/>
    <w:rsid w:val="001B6607"/>
    <w:rsid w:val="001B67A0"/>
    <w:rsid w:val="001B6A25"/>
    <w:rsid w:val="001B6FFA"/>
    <w:rsid w:val="001B7CAB"/>
    <w:rsid w:val="001C2B16"/>
    <w:rsid w:val="001C5BFF"/>
    <w:rsid w:val="001C66A4"/>
    <w:rsid w:val="001D01FD"/>
    <w:rsid w:val="001D5564"/>
    <w:rsid w:val="001E06DF"/>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51125"/>
    <w:rsid w:val="00251C91"/>
    <w:rsid w:val="002605BB"/>
    <w:rsid w:val="002608DC"/>
    <w:rsid w:val="00266CCD"/>
    <w:rsid w:val="002671AE"/>
    <w:rsid w:val="00267932"/>
    <w:rsid w:val="002713C2"/>
    <w:rsid w:val="00280092"/>
    <w:rsid w:val="00281026"/>
    <w:rsid w:val="002933C5"/>
    <w:rsid w:val="0029398F"/>
    <w:rsid w:val="0029474B"/>
    <w:rsid w:val="00295D63"/>
    <w:rsid w:val="002A1509"/>
    <w:rsid w:val="002A2188"/>
    <w:rsid w:val="002A2594"/>
    <w:rsid w:val="002A27E8"/>
    <w:rsid w:val="002A3836"/>
    <w:rsid w:val="002A666E"/>
    <w:rsid w:val="002B0C7B"/>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028FA"/>
    <w:rsid w:val="003058B6"/>
    <w:rsid w:val="00311F7B"/>
    <w:rsid w:val="00312437"/>
    <w:rsid w:val="0031516E"/>
    <w:rsid w:val="00316958"/>
    <w:rsid w:val="00316A1B"/>
    <w:rsid w:val="0032570B"/>
    <w:rsid w:val="00325974"/>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32D3"/>
    <w:rsid w:val="003D5263"/>
    <w:rsid w:val="003D5461"/>
    <w:rsid w:val="003D54FC"/>
    <w:rsid w:val="003D6B90"/>
    <w:rsid w:val="003E0F70"/>
    <w:rsid w:val="003E57C8"/>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57DE"/>
    <w:rsid w:val="00477D05"/>
    <w:rsid w:val="00477EC9"/>
    <w:rsid w:val="004832C1"/>
    <w:rsid w:val="004848A8"/>
    <w:rsid w:val="004850F1"/>
    <w:rsid w:val="004854D9"/>
    <w:rsid w:val="004856B2"/>
    <w:rsid w:val="00485D27"/>
    <w:rsid w:val="0048636C"/>
    <w:rsid w:val="00486BF3"/>
    <w:rsid w:val="00492B39"/>
    <w:rsid w:val="00492D3C"/>
    <w:rsid w:val="00497EBC"/>
    <w:rsid w:val="004A05A4"/>
    <w:rsid w:val="004A0E99"/>
    <w:rsid w:val="004A49EE"/>
    <w:rsid w:val="004B2DE9"/>
    <w:rsid w:val="004B3E9E"/>
    <w:rsid w:val="004B62D2"/>
    <w:rsid w:val="004B6DF1"/>
    <w:rsid w:val="004B75F0"/>
    <w:rsid w:val="004B78B8"/>
    <w:rsid w:val="004B7CA6"/>
    <w:rsid w:val="004C10B4"/>
    <w:rsid w:val="004C5624"/>
    <w:rsid w:val="004C6A2A"/>
    <w:rsid w:val="004C71C2"/>
    <w:rsid w:val="004C7F8F"/>
    <w:rsid w:val="004D0D95"/>
    <w:rsid w:val="004D73C5"/>
    <w:rsid w:val="004D791B"/>
    <w:rsid w:val="004E0F9A"/>
    <w:rsid w:val="004E11D7"/>
    <w:rsid w:val="004E33F1"/>
    <w:rsid w:val="004E4BF4"/>
    <w:rsid w:val="004E50D6"/>
    <w:rsid w:val="004E539E"/>
    <w:rsid w:val="004F053A"/>
    <w:rsid w:val="004F1255"/>
    <w:rsid w:val="004F1BB1"/>
    <w:rsid w:val="004F429E"/>
    <w:rsid w:val="004F5262"/>
    <w:rsid w:val="004F5CE0"/>
    <w:rsid w:val="004F6AAF"/>
    <w:rsid w:val="004F7BD8"/>
    <w:rsid w:val="00501AF9"/>
    <w:rsid w:val="00503872"/>
    <w:rsid w:val="00504533"/>
    <w:rsid w:val="00504A0E"/>
    <w:rsid w:val="00504D86"/>
    <w:rsid w:val="005050AC"/>
    <w:rsid w:val="0050549B"/>
    <w:rsid w:val="00505FC4"/>
    <w:rsid w:val="00514DF5"/>
    <w:rsid w:val="00515C76"/>
    <w:rsid w:val="00516549"/>
    <w:rsid w:val="00517150"/>
    <w:rsid w:val="005204C2"/>
    <w:rsid w:val="00523682"/>
    <w:rsid w:val="00530403"/>
    <w:rsid w:val="00531FBE"/>
    <w:rsid w:val="00532BB0"/>
    <w:rsid w:val="0053602A"/>
    <w:rsid w:val="005362E0"/>
    <w:rsid w:val="00536BDD"/>
    <w:rsid w:val="00544D50"/>
    <w:rsid w:val="0054550B"/>
    <w:rsid w:val="00550297"/>
    <w:rsid w:val="00550BA4"/>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6E5"/>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53C0"/>
    <w:rsid w:val="00647AEE"/>
    <w:rsid w:val="00651449"/>
    <w:rsid w:val="00652ED5"/>
    <w:rsid w:val="006603F9"/>
    <w:rsid w:val="00660E60"/>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FDB"/>
    <w:rsid w:val="00784262"/>
    <w:rsid w:val="00784CFD"/>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585F"/>
    <w:rsid w:val="007F0728"/>
    <w:rsid w:val="007F4240"/>
    <w:rsid w:val="00804FBA"/>
    <w:rsid w:val="00807D21"/>
    <w:rsid w:val="00813F42"/>
    <w:rsid w:val="00814359"/>
    <w:rsid w:val="00814D84"/>
    <w:rsid w:val="00816F2C"/>
    <w:rsid w:val="00820600"/>
    <w:rsid w:val="008221BD"/>
    <w:rsid w:val="00822C4A"/>
    <w:rsid w:val="008251B2"/>
    <w:rsid w:val="00830CDD"/>
    <w:rsid w:val="00834DFE"/>
    <w:rsid w:val="0083501C"/>
    <w:rsid w:val="00835AC8"/>
    <w:rsid w:val="00835D6A"/>
    <w:rsid w:val="00842606"/>
    <w:rsid w:val="008479C7"/>
    <w:rsid w:val="00851608"/>
    <w:rsid w:val="00864800"/>
    <w:rsid w:val="00865B73"/>
    <w:rsid w:val="0087071A"/>
    <w:rsid w:val="00873527"/>
    <w:rsid w:val="008806F2"/>
    <w:rsid w:val="008872DD"/>
    <w:rsid w:val="00892A1F"/>
    <w:rsid w:val="008930FB"/>
    <w:rsid w:val="00893DF4"/>
    <w:rsid w:val="008952D5"/>
    <w:rsid w:val="00895FF5"/>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67189"/>
    <w:rsid w:val="00970FF2"/>
    <w:rsid w:val="00971CC3"/>
    <w:rsid w:val="00972C37"/>
    <w:rsid w:val="009767BB"/>
    <w:rsid w:val="00977F56"/>
    <w:rsid w:val="009800DC"/>
    <w:rsid w:val="00980E6B"/>
    <w:rsid w:val="00981056"/>
    <w:rsid w:val="00982A42"/>
    <w:rsid w:val="00994438"/>
    <w:rsid w:val="00995D6B"/>
    <w:rsid w:val="00997575"/>
    <w:rsid w:val="009A2FEB"/>
    <w:rsid w:val="009A4863"/>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41C35"/>
    <w:rsid w:val="00A4311F"/>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94FA8"/>
    <w:rsid w:val="00AA1DA4"/>
    <w:rsid w:val="00AA2F30"/>
    <w:rsid w:val="00AB03AA"/>
    <w:rsid w:val="00AB0546"/>
    <w:rsid w:val="00AB2F8F"/>
    <w:rsid w:val="00AB3716"/>
    <w:rsid w:val="00AB563B"/>
    <w:rsid w:val="00AC1795"/>
    <w:rsid w:val="00AC4C0C"/>
    <w:rsid w:val="00AC55A3"/>
    <w:rsid w:val="00AC68FA"/>
    <w:rsid w:val="00AC7D5A"/>
    <w:rsid w:val="00AD20C0"/>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1A5"/>
    <w:rsid w:val="00B37946"/>
    <w:rsid w:val="00B37CC6"/>
    <w:rsid w:val="00B460DD"/>
    <w:rsid w:val="00B4610E"/>
    <w:rsid w:val="00B5031E"/>
    <w:rsid w:val="00B5125F"/>
    <w:rsid w:val="00B5282A"/>
    <w:rsid w:val="00B557D5"/>
    <w:rsid w:val="00B56ABA"/>
    <w:rsid w:val="00B60917"/>
    <w:rsid w:val="00B60E25"/>
    <w:rsid w:val="00B73E8E"/>
    <w:rsid w:val="00B773DA"/>
    <w:rsid w:val="00B82571"/>
    <w:rsid w:val="00B8325E"/>
    <w:rsid w:val="00B84F66"/>
    <w:rsid w:val="00B8602A"/>
    <w:rsid w:val="00B86626"/>
    <w:rsid w:val="00B920E6"/>
    <w:rsid w:val="00B96DD8"/>
    <w:rsid w:val="00BA2001"/>
    <w:rsid w:val="00BA23BD"/>
    <w:rsid w:val="00BA2C8E"/>
    <w:rsid w:val="00BA6133"/>
    <w:rsid w:val="00BB4CEC"/>
    <w:rsid w:val="00BB6919"/>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6F0A"/>
    <w:rsid w:val="00C32C59"/>
    <w:rsid w:val="00C411DB"/>
    <w:rsid w:val="00C44E30"/>
    <w:rsid w:val="00C4515B"/>
    <w:rsid w:val="00C525D9"/>
    <w:rsid w:val="00C56902"/>
    <w:rsid w:val="00C61136"/>
    <w:rsid w:val="00C61D7C"/>
    <w:rsid w:val="00C65A42"/>
    <w:rsid w:val="00C708E1"/>
    <w:rsid w:val="00C70C36"/>
    <w:rsid w:val="00C77882"/>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C5FE6"/>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302F"/>
    <w:rsid w:val="00D441EF"/>
    <w:rsid w:val="00D44B6E"/>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942A8"/>
    <w:rsid w:val="00DA5539"/>
    <w:rsid w:val="00DB07A4"/>
    <w:rsid w:val="00DB4439"/>
    <w:rsid w:val="00DB698A"/>
    <w:rsid w:val="00DC1FEA"/>
    <w:rsid w:val="00DC5429"/>
    <w:rsid w:val="00DC5B68"/>
    <w:rsid w:val="00DC5CB7"/>
    <w:rsid w:val="00DD0E29"/>
    <w:rsid w:val="00DD2E3D"/>
    <w:rsid w:val="00DD4751"/>
    <w:rsid w:val="00DD4D32"/>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357"/>
    <w:rsid w:val="00E33E30"/>
    <w:rsid w:val="00E40C79"/>
    <w:rsid w:val="00E4456F"/>
    <w:rsid w:val="00E51E1F"/>
    <w:rsid w:val="00E541ED"/>
    <w:rsid w:val="00E55F0F"/>
    <w:rsid w:val="00E55FC2"/>
    <w:rsid w:val="00E635A2"/>
    <w:rsid w:val="00E63FEA"/>
    <w:rsid w:val="00E64711"/>
    <w:rsid w:val="00E66CE2"/>
    <w:rsid w:val="00E7594F"/>
    <w:rsid w:val="00E77C5B"/>
    <w:rsid w:val="00E80FEB"/>
    <w:rsid w:val="00E8141C"/>
    <w:rsid w:val="00E816FE"/>
    <w:rsid w:val="00E82828"/>
    <w:rsid w:val="00E908BC"/>
    <w:rsid w:val="00E92D5A"/>
    <w:rsid w:val="00E943A4"/>
    <w:rsid w:val="00E95E58"/>
    <w:rsid w:val="00EA292A"/>
    <w:rsid w:val="00EB23A4"/>
    <w:rsid w:val="00EB5D8D"/>
    <w:rsid w:val="00EB69AF"/>
    <w:rsid w:val="00EC17DB"/>
    <w:rsid w:val="00EC4F40"/>
    <w:rsid w:val="00EC60F5"/>
    <w:rsid w:val="00EC7C08"/>
    <w:rsid w:val="00ED174B"/>
    <w:rsid w:val="00ED21EB"/>
    <w:rsid w:val="00ED2407"/>
    <w:rsid w:val="00ED2D52"/>
    <w:rsid w:val="00ED3385"/>
    <w:rsid w:val="00ED5EF5"/>
    <w:rsid w:val="00ED6AAB"/>
    <w:rsid w:val="00EE1A1B"/>
    <w:rsid w:val="00EE1B5F"/>
    <w:rsid w:val="00EE2261"/>
    <w:rsid w:val="00EE2D5E"/>
    <w:rsid w:val="00EE3D96"/>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17942"/>
    <w:rsid w:val="00F202DC"/>
    <w:rsid w:val="00F23311"/>
    <w:rsid w:val="00F2333D"/>
    <w:rsid w:val="00F2678E"/>
    <w:rsid w:val="00F318BF"/>
    <w:rsid w:val="00F3453C"/>
    <w:rsid w:val="00F349FF"/>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365"/>
    <w:rsid w:val="00FF2485"/>
    <w:rsid w:val="069C0825"/>
    <w:rsid w:val="090CD8B4"/>
    <w:rsid w:val="1973388B"/>
    <w:rsid w:val="1CCF905D"/>
    <w:rsid w:val="1FC0067E"/>
    <w:rsid w:val="233E5A74"/>
    <w:rsid w:val="24FEC875"/>
    <w:rsid w:val="2576D8B4"/>
    <w:rsid w:val="31E1C549"/>
    <w:rsid w:val="37DA7655"/>
    <w:rsid w:val="3C250313"/>
    <w:rsid w:val="3DBC64BB"/>
    <w:rsid w:val="41D0996E"/>
    <w:rsid w:val="4394B3BC"/>
    <w:rsid w:val="46DFB48C"/>
    <w:rsid w:val="4B8CFACF"/>
    <w:rsid w:val="4C580288"/>
    <w:rsid w:val="5B4423D3"/>
    <w:rsid w:val="615061F5"/>
    <w:rsid w:val="67A545A1"/>
    <w:rsid w:val="6D1563A7"/>
    <w:rsid w:val="71488A73"/>
    <w:rsid w:val="72422C97"/>
    <w:rsid w:val="7267428D"/>
    <w:rsid w:val="7C3A3AA8"/>
    <w:rsid w:val="7D147F12"/>
    <w:rsid w:val="7E7FC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44329454">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5553481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ww.google.com/%5bURL%20del%20diccionario%5d" TargetMode="External"/><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CEE3F64-5CA9-459A-8F68-9E5395F5C644}"/>
</file>

<file path=customXml/itemProps3.xml><?xml version="1.0" encoding="utf-8"?>
<ds:datastoreItem xmlns:ds="http://schemas.openxmlformats.org/officeDocument/2006/customXml" ds:itemID="{FC967EE4-2B66-4263-8706-3D69D90475A3}"/>
</file>

<file path=customXml/itemProps4.xml><?xml version="1.0" encoding="utf-8"?>
<ds:datastoreItem xmlns:ds="http://schemas.openxmlformats.org/officeDocument/2006/customXml" ds:itemID="{48FCDA87-F699-40D3-A4BD-C9F51CCC891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473</cp:revision>
  <cp:lastPrinted>2025-06-09T14:57:00Z</cp:lastPrinted>
  <dcterms:created xsi:type="dcterms:W3CDTF">2023-06-22T13:57:00Z</dcterms:created>
  <dcterms:modified xsi:type="dcterms:W3CDTF">2026-03-24T13:56:54Z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