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07B4" w:rsidP="009207B4" w:rsidRDefault="00F15FBA" w14:paraId="05FD399C" w14:textId="3FF59CED">
      <w:pPr>
        <w:pStyle w:val="Ttulo"/>
        <w:outlineLvl w:val="0"/>
        <w:rPr>
          <w:lang w:val="es-PE"/>
        </w:rPr>
      </w:pPr>
      <w:r w:rsidRPr="00D61561">
        <w:rPr>
          <w:lang w:val="es-PE"/>
        </w:rPr>
        <w:t>RESOLUCIÓN N</w:t>
      </w:r>
      <w:r w:rsidRPr="00D61561" w:rsidR="001631D6">
        <w:rPr>
          <w:lang w:val="es-PE"/>
        </w:rPr>
        <w:t xml:space="preserve">° </w:t>
      </w:r>
      <w:r w:rsidRPr="00D61561" w:rsidR="00015A30">
        <w:rPr>
          <w:lang w:val="es-PE"/>
        </w:rPr>
        <w:t>0</w:t>
      </w:r>
      <w:r w:rsidRPr="00D61561" w:rsidR="00A4311F">
        <w:rPr>
          <w:lang w:val="es-PE"/>
        </w:rPr>
        <w:t>7</w:t>
      </w:r>
      <w:r w:rsidR="008351DD">
        <w:rPr>
          <w:lang w:val="es-PE"/>
        </w:rPr>
        <w:t>7</w:t>
      </w:r>
      <w:r w:rsidRPr="00D61561" w:rsidR="001631D6">
        <w:rPr>
          <w:lang w:val="es-PE"/>
        </w:rPr>
        <w:t>/2</w:t>
      </w:r>
      <w:r w:rsidRPr="00D61561" w:rsidR="0073373B">
        <w:rPr>
          <w:lang w:val="es-PE"/>
        </w:rPr>
        <w:t>5</w:t>
      </w:r>
    </w:p>
    <w:p w:rsidRPr="009207B4" w:rsidR="009207B4" w:rsidP="009207B4" w:rsidRDefault="009207B4" w14:paraId="16A00FE0" w14:textId="77777777">
      <w:pPr>
        <w:pStyle w:val="Ttulo"/>
        <w:outlineLvl w:val="0"/>
        <w:rPr>
          <w:lang w:val="es-PE"/>
        </w:rPr>
      </w:pPr>
    </w:p>
    <w:p w:rsidRPr="009207B4" w:rsidR="009207B4" w:rsidP="009207B4" w:rsidRDefault="009207B4" w14:paraId="5E97CB65" w14:textId="77777777">
      <w:pPr>
        <w:jc w:val="both"/>
        <w:outlineLvl w:val="0"/>
        <w:rPr>
          <w:b/>
          <w:bCs/>
          <w:lang w:val="es-PE"/>
        </w:rPr>
      </w:pPr>
      <w:r w:rsidRPr="009207B4">
        <w:rPr>
          <w:b/>
          <w:bCs/>
          <w:lang w:val="es-PE"/>
        </w:rPr>
        <w:t>Vistos:</w:t>
      </w:r>
    </w:p>
    <w:p w:rsidRPr="009207B4" w:rsidR="009207B4" w:rsidP="009207B4" w:rsidRDefault="009207B4" w14:paraId="0062C49A" w14:textId="77777777">
      <w:pPr>
        <w:jc w:val="both"/>
        <w:outlineLvl w:val="0"/>
        <w:rPr>
          <w:b/>
          <w:bCs/>
          <w:lang w:val="es-PE"/>
        </w:rPr>
      </w:pPr>
    </w:p>
    <w:p w:rsidRPr="009207B4" w:rsidR="009207B4" w:rsidP="009207B4" w:rsidRDefault="009207B4" w14:paraId="681CF26D" w14:textId="0150B0C4">
      <w:pPr>
        <w:jc w:val="both"/>
        <w:outlineLvl w:val="0"/>
        <w:rPr>
          <w:lang w:val="es-PE"/>
        </w:rPr>
      </w:pPr>
      <w:r w:rsidRPr="08666B83" w:rsidR="009207B4">
        <w:rPr>
          <w:lang w:val="es-PE"/>
        </w:rPr>
        <w:t xml:space="preserve">Que, con fecha 21 de febrero de 2025 se recibió el reclamo del señor </w:t>
      </w:r>
      <w:r w:rsidRPr="08666B83" w:rsidR="416453B1">
        <w:rPr>
          <w:lang w:val="es-PE"/>
        </w:rPr>
        <w:t>...............................................................................................................</w:t>
      </w:r>
      <w:r w:rsidRPr="08666B83" w:rsidR="009207B4">
        <w:rPr>
          <w:lang w:val="es-PE"/>
        </w:rPr>
        <w:t xml:space="preserve"> contra </w:t>
      </w:r>
      <w:r w:rsidRPr="08666B83" w:rsidR="4571CDFD">
        <w:rPr>
          <w:lang w:val="es-PE"/>
        </w:rPr>
        <w:t>...............................................................................................................</w:t>
      </w:r>
      <w:r w:rsidRPr="08666B83" w:rsidR="009207B4">
        <w:rPr>
          <w:lang w:val="es-PE"/>
        </w:rPr>
        <w:t xml:space="preserve"> (en adelante </w:t>
      </w:r>
      <w:r w:rsidRPr="08666B83" w:rsidR="42B38A82">
        <w:rPr>
          <w:lang w:val="es-PE"/>
        </w:rPr>
        <w:t>.................</w:t>
      </w:r>
      <w:r w:rsidRPr="08666B83" w:rsidR="009207B4">
        <w:rPr>
          <w:lang w:val="es-PE"/>
        </w:rPr>
        <w:t>),  a</w:t>
      </w:r>
      <w:r w:rsidRPr="08666B83" w:rsidR="009207B4">
        <w:rPr>
          <w:lang w:val="es-PE"/>
        </w:rPr>
        <w:t xml:space="preserve"> través del cual solicita se le otorgue la cobertura de invalidez parcial permanente conforme a la póliza de seguro de accidentes personales No. </w:t>
      </w:r>
      <w:r w:rsidRPr="08666B83" w:rsidR="4134264A">
        <w:rPr>
          <w:lang w:val="es-PE"/>
        </w:rPr>
        <w:t>................................</w:t>
      </w:r>
      <w:r w:rsidRPr="08666B83" w:rsidR="009207B4">
        <w:rPr>
          <w:lang w:val="es-PE"/>
        </w:rPr>
        <w:t xml:space="preserve"> contratada a través de </w:t>
      </w:r>
      <w:r w:rsidRPr="08666B83" w:rsidR="009207B4">
        <w:rPr>
          <w:lang w:val="es-PE"/>
        </w:rPr>
        <w:t>Essalud</w:t>
      </w:r>
      <w:r w:rsidRPr="08666B83" w:rsidR="009207B4">
        <w:rPr>
          <w:lang w:val="es-PE"/>
        </w:rPr>
        <w:t xml:space="preserve">. </w:t>
      </w:r>
      <w:bookmarkStart w:name="OLE_LINK2" w:id="0"/>
    </w:p>
    <w:bookmarkEnd w:id="0"/>
    <w:p w:rsidRPr="009207B4" w:rsidR="009207B4" w:rsidP="009207B4" w:rsidRDefault="009207B4" w14:paraId="398D3F6D" w14:textId="77777777">
      <w:pPr>
        <w:jc w:val="both"/>
        <w:outlineLvl w:val="0"/>
        <w:rPr>
          <w:lang w:val="es-PE"/>
        </w:rPr>
      </w:pPr>
    </w:p>
    <w:p w:rsidRPr="009207B4" w:rsidR="009207B4" w:rsidP="009207B4" w:rsidRDefault="009207B4" w14:paraId="7AC71C2D" w14:textId="77777777">
      <w:pPr>
        <w:jc w:val="both"/>
        <w:outlineLvl w:val="0"/>
        <w:rPr>
          <w:lang w:val="es-PE"/>
        </w:rPr>
      </w:pPr>
      <w:r w:rsidRPr="009207B4">
        <w:rPr>
          <w:lang w:val="es-PE"/>
        </w:rPr>
        <w:t>Que, la señalada reclamación cumple con los requisitos de materia, cuantía y oportunidad establecidos en el Reglamento de la DEFASEG (http://www.defaseg.com.pe/reglamento);</w:t>
      </w:r>
    </w:p>
    <w:p w:rsidRPr="009207B4" w:rsidR="009207B4" w:rsidP="009207B4" w:rsidRDefault="009207B4" w14:paraId="4390D38C" w14:textId="77777777">
      <w:pPr>
        <w:jc w:val="both"/>
        <w:outlineLvl w:val="0"/>
        <w:rPr>
          <w:lang w:val="es-PE"/>
        </w:rPr>
      </w:pPr>
    </w:p>
    <w:p w:rsidRPr="009207B4" w:rsidR="009207B4" w:rsidP="009207B4" w:rsidRDefault="009207B4" w14:paraId="26107C99" w14:textId="41D49DD5">
      <w:pPr>
        <w:jc w:val="both"/>
        <w:outlineLvl w:val="0"/>
        <w:rPr>
          <w:lang w:val="es-PE"/>
        </w:rPr>
      </w:pPr>
      <w:r w:rsidRPr="009207B4">
        <w:rPr>
          <w:lang w:val="es-PE"/>
        </w:rPr>
        <w:t>Que, habiéndose corrido traslado el 11 de marzo de 2025 de la respectiva notificación, con fecha 31 de marzo de 2025 la aseguradora presentó sus descargos.</w:t>
      </w:r>
    </w:p>
    <w:p w:rsidR="009207B4" w:rsidP="009207B4" w:rsidRDefault="009207B4" w14:paraId="4B456F88" w14:textId="77777777">
      <w:pPr>
        <w:jc w:val="both"/>
        <w:outlineLvl w:val="0"/>
        <w:rPr>
          <w:lang w:val="es-PE"/>
        </w:rPr>
      </w:pPr>
    </w:p>
    <w:p w:rsidRPr="009207B4" w:rsidR="009207B4" w:rsidP="009207B4" w:rsidRDefault="009207B4" w14:paraId="58F2CA1B" w14:textId="7DE16750">
      <w:pPr>
        <w:jc w:val="both"/>
        <w:outlineLvl w:val="0"/>
        <w:rPr>
          <w:lang w:val="es-PE"/>
        </w:rPr>
      </w:pPr>
      <w:r w:rsidRPr="009207B4">
        <w:rPr>
          <w:lang w:val="es-PE"/>
        </w:rPr>
        <w:t>Que, el 12 de mayo de 2025 se realizó la audiencia virtual de vista con la participación de ambas partes, a través de la plataforma electrónica habilitada para tal efecto, oportunidad en la cual las partes expresaron su posición y absolvieron las diversas preguntas formuladas por este colegiado, conforme consta de la correspondiente acta.</w:t>
      </w:r>
    </w:p>
    <w:p w:rsidRPr="009207B4" w:rsidR="009207B4" w:rsidP="009207B4" w:rsidRDefault="009207B4" w14:paraId="75404087" w14:textId="77777777">
      <w:pPr>
        <w:jc w:val="both"/>
        <w:outlineLvl w:val="0"/>
        <w:rPr>
          <w:lang w:val="es-PE"/>
        </w:rPr>
      </w:pPr>
    </w:p>
    <w:p w:rsidR="009207B4" w:rsidP="009207B4" w:rsidRDefault="009207B4" w14:paraId="3CF86943" w14:textId="77777777">
      <w:pPr>
        <w:jc w:val="both"/>
        <w:outlineLvl w:val="0"/>
        <w:rPr>
          <w:lang w:val="es-PE"/>
        </w:rPr>
      </w:pPr>
      <w:r w:rsidRPr="009207B4">
        <w:rPr>
          <w:lang w:val="es-PE"/>
        </w:rPr>
        <w:t xml:space="preserve">Que en resumen la posición del reclamante es la siguiente: a) Sufrió un accidente con fecha 11 de febrero de 2023; b) ha presentado todos los documentos necesarios para su indemnización por la pérdida de un brazo izquierdo, por la cual al no poder movilizarlo se le  declaró un menoscabo de 52.1% por invalidez parcial permanente: secuela de traumatismo de hombro izquierdo, secuela de desgarro de manguito rotador, operado rigidez del hombro izquierdo; c) la póliza contempla una indemnización parcial conforme a los porcentajes de la tabla de invalidez permanente derivada de accidente, la cual establece que para miembros superiores perdida del brazo arriba del codo (en este caso brazo izquierdo), se deberá pagar el 60% del monto S/60,000, por lo que serían S/ 36,000 el monto que se le debe indemnizar por la pérdida del brazo arriba del codo; d) y en consecuencia, solicita se declare su reclamo fundado. </w:t>
      </w:r>
      <w:proofErr w:type="gramStart"/>
      <w:r w:rsidRPr="009207B4">
        <w:rPr>
          <w:lang w:val="es-PE"/>
        </w:rPr>
        <w:t>Asimismo</w:t>
      </w:r>
      <w:proofErr w:type="gramEnd"/>
      <w:r w:rsidRPr="009207B4">
        <w:rPr>
          <w:lang w:val="es-PE"/>
        </w:rPr>
        <w:t xml:space="preserve"> en la audiencia de vista señaló que no debe interpretarse la pérdida como amputación sino también como pérdida funcional, lo cual reiteró en su escrito presentado con fecha 13 de mayo de 2025.</w:t>
      </w:r>
    </w:p>
    <w:p w:rsidRPr="009207B4" w:rsidR="009207B4" w:rsidP="009207B4" w:rsidRDefault="009207B4" w14:paraId="7A3487F5" w14:textId="77777777">
      <w:pPr>
        <w:jc w:val="both"/>
        <w:outlineLvl w:val="0"/>
        <w:rPr>
          <w:lang w:val="es-PE"/>
        </w:rPr>
      </w:pPr>
    </w:p>
    <w:p w:rsidRPr="009207B4" w:rsidR="009207B4" w:rsidP="009207B4" w:rsidRDefault="009207B4" w14:paraId="20EB10AD" w14:textId="1ECD559A">
      <w:pPr>
        <w:jc w:val="both"/>
        <w:outlineLvl w:val="0"/>
      </w:pPr>
      <w:r w:rsidRPr="08666B83" w:rsidR="009207B4">
        <w:rPr>
          <w:lang w:val="es-PE"/>
        </w:rPr>
        <w:t xml:space="preserve">Que, conforme se desprende de los descargos presentados por la aseguradora y de lo expuesto en la audiencia de vista, </w:t>
      </w:r>
      <w:r w:rsidRPr="08666B83" w:rsidR="42B38A82">
        <w:rPr>
          <w:lang w:val="es-PE"/>
        </w:rPr>
        <w:t>.................</w:t>
      </w:r>
      <w:r w:rsidRPr="08666B83" w:rsidR="009207B4">
        <w:rPr>
          <w:lang w:val="es-PE"/>
        </w:rPr>
        <w:t xml:space="preserve"> sustenta el rechazo de siniestro en lo siguiente: </w:t>
      </w:r>
      <w:r w:rsidR="009207B4">
        <w:rPr/>
        <w:t xml:space="preserve"> a) el pasado 11 de febrero de 2023, mientras se encontraba conduciendo, el reclamante sufrió la volcadura de su vehículo, accidente que le provocó distintas lesiones en el hombro izquierdo; por lo que mediante dictamen de grado de invalidez del 06 de febrero de 2025 fue diagnosticado con (i) secuela de traumatismo de hombro izquierdo; (</w:t>
      </w:r>
      <w:r w:rsidR="009207B4">
        <w:rPr/>
        <w:t>ii</w:t>
      </w:r>
      <w:r w:rsidR="009207B4">
        <w:rPr/>
        <w:t xml:space="preserve">) secuela </w:t>
      </w:r>
      <w:r w:rsidR="009207B4">
        <w:rPr/>
        <w:t>de</w:t>
      </w:r>
      <w:r w:rsidR="009207B4">
        <w:rPr/>
        <w:t xml:space="preserve"> desgarro del manguito rotador izquierdo operado, (</w:t>
      </w:r>
      <w:r w:rsidR="009207B4">
        <w:rPr/>
        <w:t>iii</w:t>
      </w:r>
      <w:r w:rsidR="009207B4">
        <w:rPr/>
        <w:t>) rigidez</w:t>
      </w:r>
      <w:r w:rsidR="009207B4">
        <w:rPr/>
        <w:t xml:space="preserve"> de</w:t>
      </w:r>
      <w:r w:rsidR="009207B4">
        <w:rPr/>
        <w:t xml:space="preserve">l hombro; b) las lesiones diagnosticadas conllevaron la inmovilidad del 52.1% de su hombro izquierdo por lo que el reclamante solicitó la cobertura de invalidez parcial; c) no obstante, la incapacidad parcial consecuencia de lesiones al hombro, no se encuentra </w:t>
      </w:r>
      <w:r w:rsidR="009207B4">
        <w:rPr/>
        <w:t>coberturado</w:t>
      </w:r>
      <w:r w:rsidR="009207B4">
        <w:rPr/>
        <w:t xml:space="preserve"> </w:t>
      </w:r>
      <w:r w:rsidR="009207B4">
        <w:rPr/>
        <w:t>por la póli</w:t>
      </w:r>
      <w:r w:rsidR="009207B4">
        <w:rPr/>
        <w:t xml:space="preserve">za, toda vez que únicamente contempla la cobertura por la pérdida del brazo (arriba del codo) o antebrazo (hasta el codo). d) de acuerdo a lo establecido en la ley del contrato de seguro, prevalece el principio de literalidad en la interpretación de la cobertura o </w:t>
      </w:r>
      <w:r w:rsidR="009207B4">
        <w:rPr/>
        <w:t>derechos de los beneficiarios, por lo tanto, la palabra “pérdida” debe entenderse como amputación o separación total del resto del cuerpo; además la pérdida de movilidad parcial de un hombro no conlleva la pérdida de movilidad del resto del brazo o antebrazo, dado que se trata de articulaciones independientes entre sí; por lo que han rechazado la cobertura de seguro de acuerdo a lo establecido en la póliza y en la ley; y en consecuencia solicitan declarar infundado el reclamo.</w:t>
      </w:r>
    </w:p>
    <w:p w:rsidRPr="009207B4" w:rsidR="009207B4" w:rsidP="009207B4" w:rsidRDefault="009207B4" w14:paraId="74EB6E73" w14:textId="77777777">
      <w:pPr>
        <w:jc w:val="both"/>
        <w:outlineLvl w:val="0"/>
      </w:pPr>
    </w:p>
    <w:p w:rsidRPr="009207B4" w:rsidR="009207B4" w:rsidP="009207B4" w:rsidRDefault="009207B4" w14:paraId="06F91510" w14:textId="77777777">
      <w:pPr>
        <w:jc w:val="both"/>
        <w:outlineLvl w:val="0"/>
      </w:pPr>
      <w:r w:rsidRPr="009207B4">
        <w:t>Que el expediente se encuentra en condiciones para que este colegiado expida su pronunciamiento.</w:t>
      </w:r>
    </w:p>
    <w:p w:rsidRPr="009207B4" w:rsidR="009207B4" w:rsidP="009207B4" w:rsidRDefault="009207B4" w14:paraId="1CA9ADDA" w14:textId="77777777">
      <w:pPr>
        <w:jc w:val="both"/>
        <w:outlineLvl w:val="0"/>
        <w:rPr>
          <w:lang w:val="es-PE"/>
        </w:rPr>
      </w:pPr>
    </w:p>
    <w:p w:rsidRPr="009207B4" w:rsidR="009207B4" w:rsidP="009207B4" w:rsidRDefault="009207B4" w14:paraId="347F5006" w14:textId="77777777">
      <w:pPr>
        <w:jc w:val="both"/>
        <w:outlineLvl w:val="0"/>
        <w:rPr>
          <w:lang w:val="es-PE"/>
        </w:rPr>
      </w:pPr>
      <w:r w:rsidRPr="009207B4">
        <w:rPr>
          <w:b/>
          <w:bCs/>
          <w:lang w:val="es-PE"/>
        </w:rPr>
        <w:t>Considerando:</w:t>
      </w:r>
    </w:p>
    <w:p w:rsidRPr="009207B4" w:rsidR="009207B4" w:rsidP="009207B4" w:rsidRDefault="009207B4" w14:paraId="132DC921" w14:textId="77777777">
      <w:pPr>
        <w:jc w:val="both"/>
        <w:outlineLvl w:val="0"/>
        <w:rPr>
          <w:lang w:val="es-PE"/>
        </w:rPr>
      </w:pPr>
    </w:p>
    <w:p w:rsidRPr="009207B4" w:rsidR="009207B4" w:rsidP="009207B4" w:rsidRDefault="009207B4" w14:paraId="5E89AD62" w14:textId="77777777">
      <w:pPr>
        <w:jc w:val="both"/>
        <w:outlineLvl w:val="0"/>
        <w:rPr>
          <w:lang w:val="es-PE"/>
        </w:rPr>
      </w:pPr>
      <w:r w:rsidRPr="009207B4">
        <w:rPr>
          <w:b/>
          <w:u w:val="single"/>
          <w:lang w:val="es-PE"/>
        </w:rPr>
        <w:t>Primero</w:t>
      </w:r>
      <w:r w:rsidRPr="009207B4">
        <w:rPr>
          <w:b/>
          <w:lang w:val="es-PE"/>
        </w:rPr>
        <w:t xml:space="preserve">: </w:t>
      </w:r>
      <w:r w:rsidRPr="009207B4">
        <w:rPr>
          <w:lang w:val="es-PE"/>
        </w:rPr>
        <w:t>Conforme a su Reglamento, la</w:t>
      </w:r>
      <w:r w:rsidRPr="009207B4">
        <w:rPr>
          <w:b/>
          <w:bCs/>
          <w:lang w:val="es-PE"/>
        </w:rPr>
        <w:t xml:space="preserve"> </w:t>
      </w:r>
      <w:r w:rsidRPr="009207B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207B4" w:rsidR="009207B4" w:rsidP="009207B4" w:rsidRDefault="009207B4" w14:paraId="62CD83DB" w14:textId="77777777">
      <w:pPr>
        <w:jc w:val="both"/>
        <w:outlineLvl w:val="0"/>
        <w:rPr>
          <w:bCs/>
        </w:rPr>
      </w:pPr>
    </w:p>
    <w:p w:rsidRPr="009207B4" w:rsidR="009207B4" w:rsidP="009207B4" w:rsidRDefault="009207B4" w14:paraId="0148610C" w14:textId="77777777">
      <w:pPr>
        <w:jc w:val="both"/>
        <w:outlineLvl w:val="0"/>
        <w:rPr>
          <w:bCs/>
          <w:lang w:val="es-PE"/>
        </w:rPr>
      </w:pPr>
      <w:r w:rsidRPr="009207B4">
        <w:rPr>
          <w:b/>
          <w:bCs/>
          <w:u w:val="single"/>
          <w:lang w:val="es-PE"/>
        </w:rPr>
        <w:t>Segundo</w:t>
      </w:r>
      <w:r w:rsidRPr="009207B4">
        <w:rPr>
          <w:b/>
          <w:bCs/>
          <w:lang w:val="es-PE"/>
        </w:rPr>
        <w:t>:</w:t>
      </w:r>
      <w:r w:rsidRPr="009207B4">
        <w:rPr>
          <w:bCs/>
          <w:lang w:val="es-PE"/>
        </w:rPr>
        <w:t xml:space="preserve"> </w:t>
      </w:r>
      <w:r w:rsidRPr="009207B4">
        <w:rPr>
          <w:lang w:val="es-PE"/>
        </w:rPr>
        <w:t xml:space="preserve">Asimismo, de acuerdo a </w:t>
      </w:r>
      <w:r w:rsidRPr="009207B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207B4" w:rsidR="009207B4" w:rsidP="009207B4" w:rsidRDefault="009207B4" w14:paraId="50BFBFD5" w14:textId="77777777">
      <w:pPr>
        <w:jc w:val="both"/>
        <w:outlineLvl w:val="0"/>
        <w:rPr>
          <w:lang w:val="es-PE"/>
        </w:rPr>
      </w:pPr>
    </w:p>
    <w:p w:rsidRPr="009207B4" w:rsidR="009207B4" w:rsidP="009207B4" w:rsidRDefault="009207B4" w14:paraId="672F2A3D" w14:textId="77777777">
      <w:pPr>
        <w:jc w:val="both"/>
        <w:outlineLvl w:val="0"/>
      </w:pPr>
      <w:r w:rsidRPr="009207B4">
        <w:rPr>
          <w:b/>
          <w:bCs/>
          <w:u w:val="single"/>
          <w:lang w:val="es-PE"/>
        </w:rPr>
        <w:t>Tercero</w:t>
      </w:r>
      <w:r w:rsidRPr="009207B4">
        <w:rPr>
          <w:b/>
          <w:bCs/>
          <w:lang w:val="es-PE"/>
        </w:rPr>
        <w:t>:</w:t>
      </w:r>
      <w:r w:rsidRPr="009207B4">
        <w:rPr>
          <w:lang w:val="es-PE"/>
        </w:rPr>
        <w:t xml:space="preserve"> Que, de acuerdo a la Ley Nro. </w:t>
      </w:r>
      <w:r w:rsidRPr="009207B4">
        <w:t xml:space="preserve">29946 – Ley del Contrato de Seguro, norma legal vigente con ocasión de la celebración del contrato al cual se contrae el presente caso, </w:t>
      </w:r>
      <w:r w:rsidRPr="009207B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207B4" w:rsidR="009207B4" w:rsidP="009207B4" w:rsidRDefault="009207B4" w14:paraId="177465FE" w14:textId="77777777">
      <w:pPr>
        <w:jc w:val="both"/>
        <w:outlineLvl w:val="0"/>
        <w:rPr>
          <w:b/>
          <w:u w:val="single"/>
          <w:lang w:val="es-PE"/>
        </w:rPr>
      </w:pPr>
    </w:p>
    <w:p w:rsidRPr="009207B4" w:rsidR="009207B4" w:rsidP="009207B4" w:rsidRDefault="009207B4" w14:paraId="6779701A" w14:textId="77777777">
      <w:pPr>
        <w:jc w:val="both"/>
        <w:outlineLvl w:val="0"/>
        <w:rPr>
          <w:lang w:val="es-PE"/>
        </w:rPr>
      </w:pPr>
      <w:r w:rsidRPr="009207B4">
        <w:rPr>
          <w:b/>
          <w:u w:val="single"/>
          <w:lang w:val="es-PE"/>
        </w:rPr>
        <w:t>Cuarto</w:t>
      </w:r>
      <w:r w:rsidRPr="009207B4">
        <w:rPr>
          <w:b/>
          <w:lang w:val="es-PE"/>
        </w:rPr>
        <w:t>:</w:t>
      </w:r>
      <w:r w:rsidRPr="009207B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207B4" w:rsidR="009207B4" w:rsidP="009207B4" w:rsidRDefault="009207B4" w14:paraId="38CE8371" w14:textId="77777777">
      <w:pPr>
        <w:jc w:val="both"/>
        <w:outlineLvl w:val="0"/>
        <w:rPr>
          <w:bCs/>
        </w:rPr>
      </w:pPr>
    </w:p>
    <w:p w:rsidRPr="009207B4" w:rsidR="009207B4" w:rsidP="009207B4" w:rsidRDefault="009207B4" w14:paraId="65955267" w14:textId="77777777">
      <w:pPr>
        <w:jc w:val="both"/>
        <w:outlineLvl w:val="0"/>
        <w:rPr>
          <w:lang w:val="en-US"/>
        </w:rPr>
      </w:pPr>
      <w:r w:rsidRPr="009207B4">
        <w:rPr>
          <w:b/>
          <w:bCs/>
          <w:u w:val="single"/>
          <w:lang w:val="es-PE"/>
        </w:rPr>
        <w:t>Quinto</w:t>
      </w:r>
      <w:r w:rsidRPr="009207B4">
        <w:rPr>
          <w:b/>
          <w:bCs/>
          <w:lang w:val="es-PE"/>
        </w:rPr>
        <w:t xml:space="preserve">: </w:t>
      </w:r>
      <w:r w:rsidRPr="009207B4">
        <w:rPr>
          <w:lang w:val="es-PE"/>
        </w:rPr>
        <w:t>Que, conforme al</w:t>
      </w:r>
      <w:r w:rsidRPr="009207B4">
        <w:rPr>
          <w:b/>
          <w:bCs/>
          <w:lang w:val="es-PE"/>
        </w:rPr>
        <w:t xml:space="preserve"> </w:t>
      </w:r>
      <w:r w:rsidRPr="009207B4">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9207B4" w:rsidR="009207B4" w:rsidP="009207B4" w:rsidRDefault="009207B4" w14:paraId="2C8716C8" w14:textId="77777777">
      <w:pPr>
        <w:jc w:val="both"/>
        <w:outlineLvl w:val="0"/>
      </w:pPr>
    </w:p>
    <w:p w:rsidRPr="009207B4" w:rsidR="009207B4" w:rsidP="009207B4" w:rsidRDefault="009207B4" w14:paraId="5581B692" w14:textId="77777777">
      <w:pPr>
        <w:jc w:val="both"/>
        <w:outlineLvl w:val="0"/>
        <w:rPr>
          <w:lang w:val="es-PE"/>
        </w:rPr>
      </w:pPr>
      <w:r w:rsidRPr="009207B4">
        <w:rPr>
          <w:b/>
          <w:u w:val="single"/>
        </w:rPr>
        <w:t>Sexto</w:t>
      </w:r>
      <w:r w:rsidRPr="009207B4">
        <w:rPr>
          <w:b/>
        </w:rPr>
        <w:t>:</w:t>
      </w:r>
      <w:r w:rsidRPr="009207B4">
        <w:rPr>
          <w:b/>
          <w:lang w:val="es-PE"/>
        </w:rPr>
        <w:t xml:space="preserve"> </w:t>
      </w:r>
      <w:r w:rsidRPr="009207B4">
        <w:rPr>
          <w:lang w:val="es-PE"/>
        </w:rPr>
        <w:t xml:space="preserve">Sobre la base de los términos contenidos en la reclamación y en la absolución de </w:t>
      </w:r>
      <w:proofErr w:type="gramStart"/>
      <w:r w:rsidRPr="009207B4">
        <w:rPr>
          <w:lang w:val="es-PE"/>
        </w:rPr>
        <w:t>la misma</w:t>
      </w:r>
      <w:proofErr w:type="gramEnd"/>
      <w:r w:rsidRPr="009207B4">
        <w:rPr>
          <w:lang w:val="es-PE"/>
        </w:rPr>
        <w:t xml:space="preserve">, y a lo tratado en la audiencia de vista, la cuestión controvertida radica en determinar si el rechazo de cobertura informado por la aseguradora consistente en que la </w:t>
      </w:r>
      <w:r w:rsidRPr="009207B4">
        <w:rPr>
          <w:lang w:val="es-PE"/>
        </w:rPr>
        <w:lastRenderedPageBreak/>
        <w:t xml:space="preserve">condición que presenta el asegurado no configura un supuesto de invalidez parcial permanente cubierto por la póliza, es legítimo o no. </w:t>
      </w:r>
    </w:p>
    <w:p w:rsidRPr="009207B4" w:rsidR="009207B4" w:rsidP="009207B4" w:rsidRDefault="009207B4" w14:paraId="6C45D68E" w14:textId="77777777">
      <w:pPr>
        <w:jc w:val="both"/>
        <w:outlineLvl w:val="0"/>
        <w:rPr>
          <w:lang w:val="es-PE"/>
        </w:rPr>
      </w:pPr>
    </w:p>
    <w:p w:rsidRPr="009207B4" w:rsidR="009207B4" w:rsidP="009207B4" w:rsidRDefault="009207B4" w14:paraId="4E44E56B" w14:textId="0EFD6625">
      <w:pPr>
        <w:jc w:val="both"/>
        <w:outlineLvl w:val="0"/>
        <w:rPr>
          <w:lang w:val="es-PE"/>
        </w:rPr>
      </w:pPr>
      <w:r w:rsidRPr="08666B83" w:rsidR="009207B4">
        <w:rPr>
          <w:b w:val="1"/>
          <w:bCs w:val="1"/>
          <w:u w:val="single"/>
          <w:lang w:val="es-PE"/>
        </w:rPr>
        <w:t>Sétimo:</w:t>
      </w:r>
      <w:r w:rsidRPr="08666B83" w:rsidR="009207B4">
        <w:rPr>
          <w:lang w:val="es-PE"/>
        </w:rPr>
        <w:t xml:space="preserve">  en la carta de rechazo de fecha 17 de febrero de 2025, cursada por </w:t>
      </w:r>
      <w:r w:rsidRPr="08666B83" w:rsidR="42B38A82">
        <w:rPr>
          <w:lang w:val="es-PE"/>
        </w:rPr>
        <w:t>.................</w:t>
      </w:r>
      <w:r w:rsidRPr="08666B83" w:rsidR="009207B4">
        <w:rPr>
          <w:lang w:val="es-PE"/>
        </w:rPr>
        <w:t xml:space="preserve">  se</w:t>
      </w:r>
      <w:r w:rsidRPr="08666B83" w:rsidR="009207B4">
        <w:rPr>
          <w:lang w:val="es-PE"/>
        </w:rPr>
        <w:t xml:space="preserve"> indica lo siguiente</w:t>
      </w:r>
    </w:p>
    <w:p w:rsidRPr="009207B4" w:rsidR="009207B4" w:rsidP="009207B4" w:rsidRDefault="009207B4" w14:paraId="44222000" w14:textId="77777777">
      <w:pPr>
        <w:jc w:val="both"/>
        <w:outlineLvl w:val="0"/>
        <w:rPr>
          <w:lang w:val="es-PE"/>
        </w:rPr>
      </w:pPr>
    </w:p>
    <w:p w:rsidRPr="009207B4" w:rsidR="009207B4" w:rsidP="009207B4" w:rsidRDefault="009207B4" w14:paraId="6C326994" w14:textId="66E9FF58">
      <w:pPr>
        <w:jc w:val="center"/>
        <w:outlineLvl w:val="0"/>
      </w:pPr>
      <w:r w:rsidR="51E403C6">
        <w:rPr/>
        <w:t>...........................................................................................................................................</w:t>
      </w:r>
    </w:p>
    <w:p w:rsidRPr="009207B4" w:rsidR="009207B4" w:rsidP="009207B4" w:rsidRDefault="009207B4" w14:paraId="65093AD7" w14:textId="77777777">
      <w:pPr>
        <w:jc w:val="both"/>
        <w:outlineLvl w:val="0"/>
        <w:rPr>
          <w:lang w:val="es-PE"/>
        </w:rPr>
      </w:pPr>
    </w:p>
    <w:p w:rsidRPr="009207B4" w:rsidR="009207B4" w:rsidP="009207B4" w:rsidRDefault="009207B4" w14:paraId="2E232F7C" w14:textId="77777777">
      <w:pPr>
        <w:jc w:val="both"/>
        <w:outlineLvl w:val="0"/>
        <w:rPr>
          <w:lang w:val="es-PE"/>
        </w:rPr>
      </w:pPr>
      <w:r w:rsidRPr="009207B4">
        <w:rPr>
          <w:lang w:val="es-PE"/>
        </w:rPr>
        <w:t>Y a continuación se copia la tabla de indemnización prevista en la póliza.</w:t>
      </w:r>
    </w:p>
    <w:p w:rsidRPr="009207B4" w:rsidR="009207B4" w:rsidP="009207B4" w:rsidRDefault="009207B4" w14:paraId="16E178AC" w14:textId="77777777">
      <w:pPr>
        <w:jc w:val="both"/>
        <w:outlineLvl w:val="0"/>
        <w:rPr>
          <w:lang w:val="es-PE"/>
        </w:rPr>
      </w:pPr>
    </w:p>
    <w:p w:rsidRPr="009207B4" w:rsidR="009207B4" w:rsidP="009207B4" w:rsidRDefault="009207B4" w14:paraId="62DF230B" w14:textId="77777777">
      <w:pPr>
        <w:jc w:val="both"/>
        <w:outlineLvl w:val="0"/>
        <w:rPr>
          <w:lang w:val="es-PE"/>
        </w:rPr>
      </w:pPr>
      <w:r w:rsidRPr="009207B4">
        <w:rPr>
          <w:lang w:val="es-PE"/>
        </w:rPr>
        <w:t xml:space="preserve">No resulta un hecho controvertido que la tabla de indemnización para los casos de invalidez parcial permanente es la siguiente:  </w:t>
      </w:r>
    </w:p>
    <w:p w:rsidRPr="009207B4" w:rsidR="009207B4" w:rsidP="009207B4" w:rsidRDefault="009207B4" w14:paraId="25503E8E" w14:textId="77777777">
      <w:pPr>
        <w:jc w:val="both"/>
        <w:outlineLvl w:val="0"/>
        <w:rPr>
          <w:lang w:val="es-PE"/>
        </w:rPr>
      </w:pPr>
    </w:p>
    <w:p w:rsidRPr="009207B4" w:rsidR="009207B4" w:rsidP="009207B4" w:rsidRDefault="009207B4" w14:paraId="127C9419" w14:textId="0B1D1D17">
      <w:pPr>
        <w:jc w:val="center"/>
        <w:outlineLvl w:val="0"/>
      </w:pPr>
      <w:r w:rsidR="0D86BD9B">
        <w:rPr/>
        <w:t>................................................................................................................................</w:t>
      </w:r>
    </w:p>
    <w:p w:rsidRPr="009207B4" w:rsidR="009207B4" w:rsidP="009207B4" w:rsidRDefault="009207B4" w14:paraId="504A33A3" w14:textId="77777777">
      <w:pPr>
        <w:jc w:val="both"/>
        <w:outlineLvl w:val="0"/>
        <w:rPr>
          <w:lang w:val="es-PE"/>
        </w:rPr>
      </w:pPr>
    </w:p>
    <w:p w:rsidRPr="009207B4" w:rsidR="009207B4" w:rsidP="009207B4" w:rsidRDefault="009207B4" w14:paraId="5D57D46A" w14:textId="576641EA">
      <w:pPr>
        <w:jc w:val="center"/>
        <w:outlineLvl w:val="0"/>
      </w:pPr>
      <w:r w:rsidR="0D86BD9B">
        <w:rPr/>
        <w:t>.................................................................................................................................</w:t>
      </w:r>
    </w:p>
    <w:p w:rsidRPr="009207B4" w:rsidR="009207B4" w:rsidP="009207B4" w:rsidRDefault="009207B4" w14:paraId="0D7CCC7D" w14:textId="77777777">
      <w:pPr>
        <w:jc w:val="both"/>
        <w:outlineLvl w:val="0"/>
        <w:rPr>
          <w:lang w:val="es-PE"/>
        </w:rPr>
      </w:pPr>
    </w:p>
    <w:p w:rsidR="009207B4" w:rsidP="009207B4" w:rsidRDefault="009207B4" w14:paraId="07BD930F" w14:textId="77777777">
      <w:pPr>
        <w:jc w:val="both"/>
        <w:outlineLvl w:val="0"/>
        <w:rPr>
          <w:lang w:val="es-PE"/>
        </w:rPr>
      </w:pPr>
      <w:proofErr w:type="gramStart"/>
      <w:r w:rsidRPr="009207B4">
        <w:rPr>
          <w:lang w:val="es-PE"/>
        </w:rPr>
        <w:t>De acuerdo a</w:t>
      </w:r>
      <w:proofErr w:type="gramEnd"/>
      <w:r w:rsidRPr="009207B4">
        <w:rPr>
          <w:lang w:val="es-PE"/>
        </w:rPr>
        <w:t xml:space="preserve"> ello, la póliza solo indemniza, tratándose de miembros superiores, y particularmente del brazo: </w:t>
      </w:r>
    </w:p>
    <w:p w:rsidRPr="009207B4" w:rsidR="009207B4" w:rsidP="009207B4" w:rsidRDefault="009207B4" w14:paraId="7124D922" w14:textId="77777777">
      <w:pPr>
        <w:jc w:val="both"/>
        <w:outlineLvl w:val="0"/>
        <w:rPr>
          <w:lang w:val="es-PE"/>
        </w:rPr>
      </w:pPr>
    </w:p>
    <w:p w:rsidRPr="009207B4" w:rsidR="009207B4" w:rsidP="009207B4" w:rsidRDefault="009207B4" w14:paraId="0EBF4A0B" w14:textId="77777777">
      <w:pPr>
        <w:numPr>
          <w:ilvl w:val="0"/>
          <w:numId w:val="43"/>
        </w:numPr>
        <w:jc w:val="both"/>
        <w:outlineLvl w:val="0"/>
        <w:rPr>
          <w:lang w:val="es-PE"/>
        </w:rPr>
      </w:pPr>
      <w:r w:rsidRPr="009207B4">
        <w:rPr>
          <w:lang w:val="es-PE"/>
        </w:rPr>
        <w:t xml:space="preserve">La pérdida de un brazo (arriba del codo) </w:t>
      </w:r>
    </w:p>
    <w:p w:rsidRPr="009207B4" w:rsidR="009207B4" w:rsidP="009207B4" w:rsidRDefault="009207B4" w14:paraId="5B88462F" w14:textId="77777777">
      <w:pPr>
        <w:numPr>
          <w:ilvl w:val="0"/>
          <w:numId w:val="43"/>
        </w:numPr>
        <w:jc w:val="both"/>
        <w:outlineLvl w:val="0"/>
        <w:rPr>
          <w:lang w:val="es-PE"/>
        </w:rPr>
      </w:pPr>
      <w:r w:rsidRPr="009207B4">
        <w:rPr>
          <w:lang w:val="es-PE"/>
        </w:rPr>
        <w:t xml:space="preserve">La pérdida de un antebrazo (hasta el codo). </w:t>
      </w:r>
    </w:p>
    <w:p w:rsidRPr="009207B4" w:rsidR="009207B4" w:rsidP="009207B4" w:rsidRDefault="009207B4" w14:paraId="15F97023" w14:textId="77777777">
      <w:pPr>
        <w:jc w:val="both"/>
        <w:outlineLvl w:val="0"/>
        <w:rPr>
          <w:lang w:val="es-PE"/>
        </w:rPr>
      </w:pPr>
    </w:p>
    <w:p w:rsidRPr="009207B4" w:rsidR="009207B4" w:rsidP="009207B4" w:rsidRDefault="009207B4" w14:paraId="1D4FBA3F" w14:textId="77777777">
      <w:pPr>
        <w:jc w:val="both"/>
        <w:outlineLvl w:val="0"/>
        <w:rPr>
          <w:lang w:val="es-PE"/>
        </w:rPr>
      </w:pPr>
      <w:r w:rsidRPr="009207B4">
        <w:rPr>
          <w:lang w:val="es-PE"/>
        </w:rPr>
        <w:t>No es un hecho controvertido que el reclamante ha sufrido un menoscabo en la funcionalidad de su hombro izquierdo, por el diagnostico de secuela de traumatismo de hombro izquierdo, secuela de desgarro del manguito rotador izquierdo, operado, y rigidez del hombro izquierdo, que le determina un menoscabo global de la persona del 52.1% y una condición de invalidez parcial permanente asignada por el comité Calificador del Grado de Invalidez del Ministerio de Salud, conforme se aprecia del Dictamen N° 7211 de Grado de Invalidez “Seguro Complementario de trabajo de riesgo” de fecha 06 de febrero de 2025.</w:t>
      </w:r>
    </w:p>
    <w:p w:rsidRPr="009207B4" w:rsidR="009207B4" w:rsidP="009207B4" w:rsidRDefault="009207B4" w14:paraId="16A8B9F6" w14:textId="77777777">
      <w:pPr>
        <w:jc w:val="both"/>
        <w:outlineLvl w:val="0"/>
        <w:rPr>
          <w:lang w:val="es-PE"/>
        </w:rPr>
      </w:pPr>
    </w:p>
    <w:p w:rsidRPr="009207B4" w:rsidR="009207B4" w:rsidP="009207B4" w:rsidRDefault="009207B4" w14:paraId="61F2D93F" w14:textId="77777777">
      <w:pPr>
        <w:jc w:val="both"/>
        <w:outlineLvl w:val="0"/>
        <w:rPr>
          <w:lang w:val="es-PE"/>
        </w:rPr>
      </w:pPr>
      <w:r w:rsidRPr="009207B4">
        <w:rPr>
          <w:lang w:val="es-PE"/>
        </w:rPr>
        <w:t xml:space="preserve">Lo controvertido, es si dicha condición de </w:t>
      </w:r>
      <w:proofErr w:type="gramStart"/>
      <w:r w:rsidRPr="009207B4">
        <w:rPr>
          <w:lang w:val="es-PE"/>
        </w:rPr>
        <w:t>invalidez,</w:t>
      </w:r>
      <w:proofErr w:type="gramEnd"/>
      <w:r w:rsidRPr="009207B4">
        <w:rPr>
          <w:lang w:val="es-PE"/>
        </w:rPr>
        <w:t xml:space="preserve"> se encuentra o no cubierta por el seguro de accidentes personales contratado a través de </w:t>
      </w:r>
      <w:proofErr w:type="spellStart"/>
      <w:r w:rsidRPr="009207B4">
        <w:rPr>
          <w:lang w:val="es-PE"/>
        </w:rPr>
        <w:t>Essalud</w:t>
      </w:r>
      <w:proofErr w:type="spellEnd"/>
      <w:r w:rsidRPr="009207B4">
        <w:rPr>
          <w:lang w:val="es-PE"/>
        </w:rPr>
        <w:t xml:space="preserve">, siendo que </w:t>
      </w:r>
      <w:proofErr w:type="gramStart"/>
      <w:r w:rsidRPr="009207B4">
        <w:rPr>
          <w:lang w:val="es-PE"/>
        </w:rPr>
        <w:t>el  reclamante</w:t>
      </w:r>
      <w:proofErr w:type="gramEnd"/>
      <w:r w:rsidRPr="009207B4">
        <w:rPr>
          <w:lang w:val="es-PE"/>
        </w:rPr>
        <w:t xml:space="preserve"> considera que la pérdida del hombro izquierdo se encuentra comprendido dentro de la cobertura “pérdida de un brazo (arriba del codo)”.</w:t>
      </w:r>
    </w:p>
    <w:p w:rsidRPr="009207B4" w:rsidR="009207B4" w:rsidP="009207B4" w:rsidRDefault="009207B4" w14:paraId="3C853FA5" w14:textId="77777777">
      <w:pPr>
        <w:jc w:val="both"/>
        <w:outlineLvl w:val="0"/>
        <w:rPr>
          <w:lang w:val="es-PE"/>
        </w:rPr>
      </w:pPr>
    </w:p>
    <w:p w:rsidRPr="009207B4" w:rsidR="009207B4" w:rsidP="009207B4" w:rsidRDefault="009207B4" w14:paraId="5EE77D26" w14:textId="77777777">
      <w:pPr>
        <w:jc w:val="both"/>
        <w:outlineLvl w:val="0"/>
        <w:rPr>
          <w:lang w:val="es-PE"/>
        </w:rPr>
      </w:pPr>
      <w:r w:rsidRPr="009207B4">
        <w:rPr>
          <w:lang w:val="es-PE"/>
        </w:rPr>
        <w:lastRenderedPageBreak/>
        <w:t xml:space="preserve">Lo que este colegiado aprecia es que la póliza que nos </w:t>
      </w:r>
      <w:proofErr w:type="gramStart"/>
      <w:r w:rsidRPr="009207B4">
        <w:rPr>
          <w:lang w:val="es-PE"/>
        </w:rPr>
        <w:t>ocupa,</w:t>
      </w:r>
      <w:proofErr w:type="gramEnd"/>
      <w:r w:rsidRPr="009207B4">
        <w:rPr>
          <w:lang w:val="es-PE"/>
        </w:rPr>
        <w:t xml:space="preserve"> no cubre </w:t>
      </w:r>
      <w:proofErr w:type="gramStart"/>
      <w:r w:rsidRPr="009207B4">
        <w:rPr>
          <w:lang w:val="es-PE"/>
        </w:rPr>
        <w:t>cualquier  invalidez</w:t>
      </w:r>
      <w:proofErr w:type="gramEnd"/>
      <w:r w:rsidRPr="009207B4">
        <w:rPr>
          <w:lang w:val="es-PE"/>
        </w:rPr>
        <w:t xml:space="preserve"> parcial, sino solo aquellos supuestos expresamente indicados en la tabla de invalidez, asignando a cada situación descrita un porcentaje de indemnización determinado. En este caso, la discusión es si se ha configurado o no el supuesto de pérdida de un brazo (arriba del codo).</w:t>
      </w:r>
    </w:p>
    <w:p w:rsidRPr="009207B4" w:rsidR="009207B4" w:rsidP="009207B4" w:rsidRDefault="009207B4" w14:paraId="71B8FD55" w14:textId="77777777">
      <w:pPr>
        <w:jc w:val="both"/>
        <w:outlineLvl w:val="0"/>
        <w:rPr>
          <w:lang w:val="es-PE"/>
        </w:rPr>
      </w:pPr>
    </w:p>
    <w:p w:rsidRPr="009207B4" w:rsidR="009207B4" w:rsidP="009207B4" w:rsidRDefault="009207B4" w14:paraId="60DBA09C" w14:textId="0F3A293E">
      <w:pPr>
        <w:jc w:val="both"/>
        <w:outlineLvl w:val="0"/>
        <w:rPr>
          <w:lang w:val="es-PE"/>
        </w:rPr>
      </w:pPr>
      <w:r w:rsidRPr="08666B83" w:rsidR="009207B4">
        <w:rPr>
          <w:lang w:val="es-PE"/>
        </w:rPr>
        <w:t xml:space="preserve">En opinión de la compañía, la póliza no otorga una cobertura por menoscabo de un hombro, siendo además que la palabra “pérdida” debe entenderse como “amputación” o separación total del cuerpo. No obstante, la aseguradora no adjunta una prueba que sustente que </w:t>
      </w:r>
      <w:r w:rsidRPr="08666B83" w:rsidR="009207B4">
        <w:rPr>
          <w:lang w:val="es-PE"/>
        </w:rPr>
        <w:t>la  póliza</w:t>
      </w:r>
      <w:r w:rsidRPr="08666B83" w:rsidR="009207B4">
        <w:rPr>
          <w:lang w:val="es-PE"/>
        </w:rPr>
        <w:t xml:space="preserve"> establezca que para efectos de la póliza debe entenderse pérdida como sinónimo de amputación, pues no se advierte que el contrato suscrito entre </w:t>
      </w:r>
      <w:r w:rsidRPr="08666B83" w:rsidR="009207B4">
        <w:rPr>
          <w:lang w:val="es-PE"/>
        </w:rPr>
        <w:t>Essalud</w:t>
      </w:r>
      <w:r w:rsidRPr="08666B83" w:rsidR="009207B4">
        <w:rPr>
          <w:lang w:val="es-PE"/>
        </w:rPr>
        <w:t xml:space="preserve"> y </w:t>
      </w:r>
      <w:r w:rsidRPr="08666B83" w:rsidR="42B38A82">
        <w:rPr>
          <w:lang w:val="es-PE"/>
        </w:rPr>
        <w:t>.................</w:t>
      </w:r>
      <w:r w:rsidRPr="08666B83" w:rsidR="009207B4">
        <w:rPr>
          <w:lang w:val="es-PE"/>
        </w:rPr>
        <w:t>, ni sus adendas, contengan una definición de lo que debe entenderse por “pérdida”.</w:t>
      </w:r>
    </w:p>
    <w:p w:rsidRPr="009207B4" w:rsidR="009207B4" w:rsidP="009207B4" w:rsidRDefault="009207B4" w14:paraId="64AD6EE4" w14:textId="77777777">
      <w:pPr>
        <w:jc w:val="both"/>
        <w:outlineLvl w:val="0"/>
        <w:rPr>
          <w:lang w:val="es-PE"/>
        </w:rPr>
      </w:pPr>
    </w:p>
    <w:p w:rsidRPr="009207B4" w:rsidR="009207B4" w:rsidP="009207B4" w:rsidRDefault="009207B4" w14:paraId="6C840215" w14:textId="77777777">
      <w:pPr>
        <w:jc w:val="both"/>
        <w:outlineLvl w:val="0"/>
        <w:rPr>
          <w:lang w:val="es-PE"/>
        </w:rPr>
      </w:pPr>
      <w:r w:rsidRPr="009207B4">
        <w:rPr>
          <w:lang w:val="es-PE"/>
        </w:rPr>
        <w:t>Por el contrario, dicho contrato, contiene coberturas adicionales especiales, que sí denominan amputación a un par de supuestos específicos referidos a los miembros superiores e inferiores, conforme se aprecia a continuación (el resaltado de la palabra amputación, es nuestro):</w:t>
      </w:r>
    </w:p>
    <w:p w:rsidRPr="009207B4" w:rsidR="009207B4" w:rsidP="009207B4" w:rsidRDefault="009207B4" w14:paraId="1F50D6FE" w14:textId="77777777">
      <w:pPr>
        <w:jc w:val="both"/>
        <w:outlineLvl w:val="0"/>
        <w:rPr>
          <w:lang w:val="es-PE"/>
        </w:rPr>
      </w:pPr>
    </w:p>
    <w:p w:rsidRPr="009207B4" w:rsidR="009207B4" w:rsidP="08666B83" w:rsidRDefault="009207B4" w14:paraId="49A08120" w14:textId="78BD0A4C">
      <w:pPr>
        <w:jc w:val="center"/>
        <w:outlineLvl w:val="0"/>
        <w:rPr>
          <w:lang w:val="es-PE"/>
        </w:rPr>
      </w:pPr>
      <w:r w:rsidRPr="08666B83" w:rsidR="42BB4608">
        <w:rPr>
          <w:lang w:val="es-PE"/>
        </w:rPr>
        <w:t>..............................................................................................................................................</w:t>
      </w:r>
    </w:p>
    <w:p w:rsidRPr="009207B4" w:rsidR="009207B4" w:rsidP="009207B4" w:rsidRDefault="009207B4" w14:paraId="7B548F62" w14:textId="77079580">
      <w:pPr>
        <w:jc w:val="center"/>
        <w:outlineLvl w:val="0"/>
        <w:rPr>
          <w:lang w:val="es-PE"/>
        </w:rPr>
      </w:pPr>
      <w:r w:rsidRPr="08666B83" w:rsidR="009207B4">
        <w:rPr>
          <w:lang w:val="es-PE"/>
        </w:rPr>
        <w:t>.</w:t>
      </w:r>
    </w:p>
    <w:p w:rsidRPr="009207B4" w:rsidR="009207B4" w:rsidP="009207B4" w:rsidRDefault="009207B4" w14:paraId="760D9CE2" w14:textId="77777777">
      <w:pPr>
        <w:jc w:val="both"/>
        <w:outlineLvl w:val="0"/>
        <w:rPr>
          <w:lang w:val="es-PE"/>
        </w:rPr>
      </w:pPr>
      <w:r w:rsidRPr="009207B4">
        <w:rPr>
          <w:lang w:val="es-PE"/>
        </w:rPr>
        <w:lastRenderedPageBreak/>
        <w:t xml:space="preserve">De una interpretación sistemática de la póliza, se aprecia entonces que la póliza se refiere tanto a amputación como a pérdida, de modo distinto. Siendo </w:t>
      </w:r>
      <w:proofErr w:type="gramStart"/>
      <w:r w:rsidRPr="009207B4">
        <w:rPr>
          <w:lang w:val="es-PE"/>
        </w:rPr>
        <w:t>que</w:t>
      </w:r>
      <w:proofErr w:type="gramEnd"/>
      <w:r w:rsidRPr="009207B4">
        <w:rPr>
          <w:lang w:val="es-PE"/>
        </w:rPr>
        <w:t xml:space="preserve"> al referirse, por </w:t>
      </w:r>
      <w:proofErr w:type="gramStart"/>
      <w:r w:rsidRPr="009207B4">
        <w:rPr>
          <w:lang w:val="es-PE"/>
        </w:rPr>
        <w:t>ejemplo</w:t>
      </w:r>
      <w:proofErr w:type="gramEnd"/>
      <w:r w:rsidRPr="009207B4">
        <w:rPr>
          <w:lang w:val="es-PE"/>
        </w:rPr>
        <w:t xml:space="preserve"> a la pérdida total de la visión de ambos ojos o de ambos oídos, se entiende -en contraposición a la palabra amputación, descrita líneas abajo</w:t>
      </w:r>
      <w:proofErr w:type="gramStart"/>
      <w:r w:rsidRPr="009207B4">
        <w:rPr>
          <w:lang w:val="es-PE"/>
        </w:rPr>
        <w:t>-  no</w:t>
      </w:r>
      <w:proofErr w:type="gramEnd"/>
      <w:r w:rsidRPr="009207B4">
        <w:rPr>
          <w:lang w:val="es-PE"/>
        </w:rPr>
        <w:t xml:space="preserve"> solo a la pérdida física de dichos órganos sino a la pérdida funcional.</w:t>
      </w:r>
    </w:p>
    <w:p w:rsidRPr="009207B4" w:rsidR="009207B4" w:rsidP="009207B4" w:rsidRDefault="009207B4" w14:paraId="034874BB" w14:textId="77777777">
      <w:pPr>
        <w:jc w:val="both"/>
        <w:outlineLvl w:val="0"/>
        <w:rPr>
          <w:lang w:val="es-PE"/>
        </w:rPr>
      </w:pPr>
    </w:p>
    <w:p w:rsidRPr="009207B4" w:rsidR="009207B4" w:rsidP="08666B83" w:rsidRDefault="009207B4" w14:paraId="0DB2C955" w14:textId="77777777">
      <w:pPr>
        <w:jc w:val="both"/>
        <w:outlineLvl w:val="0"/>
        <w:rPr>
          <w:lang w:val="es-ES"/>
        </w:rPr>
      </w:pPr>
      <w:r w:rsidRPr="08666B83" w:rsidR="009207B4">
        <w:rPr>
          <w:lang w:val="es-ES"/>
        </w:rPr>
        <w:t>En consecuencia, de una interpretación sistemática del contrato, este colegiado entiende que al usar la palabra pérdida y no amputación para las coberturas de invalidez parcial -como sí se hizo para las coberturas adicionales especiales</w:t>
      </w:r>
      <w:r w:rsidRPr="08666B83" w:rsidR="009207B4">
        <w:rPr>
          <w:lang w:val="es-ES"/>
        </w:rPr>
        <w:t>- ,</w:t>
      </w:r>
      <w:r w:rsidRPr="08666B83" w:rsidR="009207B4">
        <w:rPr>
          <w:lang w:val="es-ES"/>
        </w:rPr>
        <w:t xml:space="preserve"> y al no existir una delimitación específica que sustente lo afirmado por la aseguradora; por pérdida del brazo puede entenderse tanto la pérdida física como la funcional.</w:t>
      </w:r>
    </w:p>
    <w:p w:rsidRPr="009207B4" w:rsidR="009207B4" w:rsidP="009207B4" w:rsidRDefault="009207B4" w14:paraId="1EE2797B" w14:textId="77777777">
      <w:pPr>
        <w:jc w:val="both"/>
        <w:outlineLvl w:val="0"/>
        <w:rPr>
          <w:lang w:val="es-PE"/>
        </w:rPr>
      </w:pPr>
    </w:p>
    <w:p w:rsidRPr="009207B4" w:rsidR="009207B4" w:rsidP="009207B4" w:rsidRDefault="009207B4" w14:paraId="715B259E" w14:textId="77777777">
      <w:pPr>
        <w:jc w:val="both"/>
        <w:outlineLvl w:val="0"/>
        <w:rPr>
          <w:lang w:val="es-PE"/>
        </w:rPr>
      </w:pPr>
      <w:r w:rsidRPr="009207B4">
        <w:rPr>
          <w:lang w:val="es-PE"/>
        </w:rPr>
        <w:t>A mayor abundamiento se tiene que la Real Academia contiene, entre otras, las siguientes definiciones de pérdida:</w:t>
      </w:r>
    </w:p>
    <w:p w:rsidRPr="009207B4" w:rsidR="009207B4" w:rsidP="009207B4" w:rsidRDefault="009207B4" w14:paraId="50BF189B" w14:textId="77777777">
      <w:pPr>
        <w:jc w:val="both"/>
        <w:outlineLvl w:val="0"/>
        <w:rPr>
          <w:lang w:val="es-PE"/>
        </w:rPr>
      </w:pPr>
    </w:p>
    <w:p w:rsidRPr="009207B4" w:rsidR="009207B4" w:rsidP="009207B4" w:rsidRDefault="009207B4" w14:paraId="4E1FD60A" w14:textId="77777777">
      <w:pPr>
        <w:numPr>
          <w:ilvl w:val="0"/>
          <w:numId w:val="44"/>
        </w:numPr>
        <w:tabs>
          <w:tab w:val="num" w:pos="720"/>
        </w:tabs>
        <w:jc w:val="both"/>
        <w:outlineLvl w:val="0"/>
        <w:rPr>
          <w:lang w:val="es-PE"/>
        </w:rPr>
      </w:pPr>
      <w:r w:rsidRPr="009207B4">
        <w:rPr>
          <w:lang w:val="es-PE"/>
        </w:rPr>
        <w:t>f. Carencia, privación de lo que se poseía.</w:t>
      </w:r>
    </w:p>
    <w:p w:rsidRPr="009207B4" w:rsidR="009207B4" w:rsidP="009207B4" w:rsidRDefault="009207B4" w14:paraId="36630E68" w14:textId="77777777">
      <w:pPr>
        <w:jc w:val="both"/>
        <w:outlineLvl w:val="0"/>
        <w:rPr>
          <w:lang w:val="es-PE"/>
        </w:rPr>
      </w:pPr>
      <w:r w:rsidRPr="009207B4">
        <w:rPr>
          <w:lang w:val="es-PE"/>
        </w:rPr>
        <w:t>Sin.: perjuicio, daño, menoscabo, quebranto, detrimento, privación.</w:t>
      </w:r>
    </w:p>
    <w:p w:rsidRPr="009207B4" w:rsidR="009207B4" w:rsidP="009207B4" w:rsidRDefault="009207B4" w14:paraId="112C7E48" w14:textId="77777777">
      <w:pPr>
        <w:jc w:val="both"/>
        <w:outlineLvl w:val="0"/>
        <w:rPr>
          <w:lang w:val="es-PE"/>
        </w:rPr>
      </w:pPr>
      <w:proofErr w:type="spellStart"/>
      <w:r w:rsidRPr="009207B4">
        <w:rPr>
          <w:lang w:val="es-PE"/>
        </w:rPr>
        <w:t>Ant</w:t>
      </w:r>
      <w:proofErr w:type="spellEnd"/>
      <w:r w:rsidRPr="009207B4">
        <w:rPr>
          <w:lang w:val="es-PE"/>
        </w:rPr>
        <w:t>.: recuperación, hallazgo.</w:t>
      </w:r>
    </w:p>
    <w:p w:rsidRPr="009207B4" w:rsidR="009207B4" w:rsidP="009207B4" w:rsidRDefault="009207B4" w14:paraId="72F5431B" w14:textId="77777777">
      <w:pPr>
        <w:jc w:val="both"/>
        <w:outlineLvl w:val="0"/>
        <w:rPr>
          <w:lang w:val="es-PE"/>
        </w:rPr>
      </w:pPr>
    </w:p>
    <w:p w:rsidRPr="009207B4" w:rsidR="009207B4" w:rsidP="009207B4" w:rsidRDefault="009207B4" w14:paraId="461C506E" w14:textId="77777777">
      <w:pPr>
        <w:numPr>
          <w:ilvl w:val="0"/>
          <w:numId w:val="44"/>
        </w:numPr>
        <w:tabs>
          <w:tab w:val="num" w:pos="720"/>
        </w:tabs>
        <w:jc w:val="both"/>
        <w:outlineLvl w:val="0"/>
        <w:rPr>
          <w:lang w:val="es-PE"/>
        </w:rPr>
      </w:pPr>
      <w:r w:rsidRPr="009207B4">
        <w:rPr>
          <w:lang w:val="es-PE"/>
        </w:rPr>
        <w:t>f. Daño o menoscabo que se recibe en algo.</w:t>
      </w:r>
    </w:p>
    <w:p w:rsidRPr="009207B4" w:rsidR="009207B4" w:rsidP="009207B4" w:rsidRDefault="009207B4" w14:paraId="47465BE9" w14:textId="77777777">
      <w:pPr>
        <w:jc w:val="both"/>
        <w:outlineLvl w:val="0"/>
        <w:rPr>
          <w:lang w:val="es-PE"/>
        </w:rPr>
      </w:pPr>
      <w:r w:rsidRPr="009207B4">
        <w:rPr>
          <w:lang w:val="es-PE"/>
        </w:rPr>
        <w:t>Sin.: perjuicio, daño, menoscabo, quebranto, detrimento, privación.</w:t>
      </w:r>
    </w:p>
    <w:p w:rsidRPr="009207B4" w:rsidR="009207B4" w:rsidP="009207B4" w:rsidRDefault="009207B4" w14:paraId="7140CC36" w14:textId="77777777">
      <w:pPr>
        <w:jc w:val="both"/>
        <w:outlineLvl w:val="0"/>
        <w:rPr>
          <w:lang w:val="es-PE"/>
        </w:rPr>
      </w:pPr>
      <w:proofErr w:type="spellStart"/>
      <w:r w:rsidRPr="009207B4">
        <w:rPr>
          <w:lang w:val="es-PE"/>
        </w:rPr>
        <w:t>Ant</w:t>
      </w:r>
      <w:proofErr w:type="spellEnd"/>
      <w:r w:rsidRPr="009207B4">
        <w:rPr>
          <w:lang w:val="es-PE"/>
        </w:rPr>
        <w:t>.: recuperación.</w:t>
      </w:r>
    </w:p>
    <w:p w:rsidRPr="009207B4" w:rsidR="009207B4" w:rsidP="009207B4" w:rsidRDefault="009207B4" w14:paraId="5DE73A43" w14:textId="77777777">
      <w:pPr>
        <w:jc w:val="both"/>
        <w:outlineLvl w:val="0"/>
        <w:rPr>
          <w:lang w:val="es-PE"/>
        </w:rPr>
      </w:pPr>
    </w:p>
    <w:p w:rsidRPr="009207B4" w:rsidR="009207B4" w:rsidP="009207B4" w:rsidRDefault="009207B4" w14:paraId="0AB305EB" w14:textId="77777777">
      <w:pPr>
        <w:jc w:val="both"/>
        <w:outlineLvl w:val="0"/>
        <w:rPr>
          <w:lang w:val="es-PE"/>
        </w:rPr>
      </w:pPr>
      <w:r w:rsidRPr="009207B4">
        <w:rPr>
          <w:lang w:val="es-PE"/>
        </w:rPr>
        <w:t>Lo que implica que pérdida puede ser interpretado no solo como carencia, sino también como menoscabo.</w:t>
      </w:r>
    </w:p>
    <w:p w:rsidRPr="009207B4" w:rsidR="009207B4" w:rsidP="009207B4" w:rsidRDefault="009207B4" w14:paraId="10F6B93A" w14:textId="77777777">
      <w:pPr>
        <w:jc w:val="both"/>
        <w:outlineLvl w:val="0"/>
        <w:rPr>
          <w:lang w:val="es-PE"/>
        </w:rPr>
      </w:pPr>
    </w:p>
    <w:p w:rsidRPr="009207B4" w:rsidR="009207B4" w:rsidP="009207B4" w:rsidRDefault="009207B4" w14:paraId="642CAA07" w14:textId="77777777">
      <w:pPr>
        <w:jc w:val="both"/>
        <w:outlineLvl w:val="0"/>
        <w:rPr>
          <w:lang w:val="es-PE"/>
        </w:rPr>
      </w:pPr>
      <w:r w:rsidRPr="009207B4">
        <w:rPr>
          <w:lang w:val="es-PE"/>
        </w:rPr>
        <w:t>Por lo expuesto, al no existir una definición particular de pérdida igual a amputación para los casos de invalidez parcial permanente, en aplicación de la tercera regla de interpretación del contrato de seguro, establecido en la Ley 29946, esta puede entenderse como pérdida física o funcional sin que ello signifique ir en contra de la literalidad de la cobertura, pues la palabra pérdida puede ser interpretada en ambos sentidos.</w:t>
      </w:r>
    </w:p>
    <w:p w:rsidRPr="009207B4" w:rsidR="009207B4" w:rsidP="009207B4" w:rsidRDefault="009207B4" w14:paraId="2083C515" w14:textId="77777777">
      <w:pPr>
        <w:jc w:val="both"/>
        <w:outlineLvl w:val="0"/>
        <w:rPr>
          <w:lang w:val="es-PE"/>
        </w:rPr>
      </w:pPr>
    </w:p>
    <w:p w:rsidRPr="009207B4" w:rsidR="009207B4" w:rsidP="009207B4" w:rsidRDefault="009207B4" w14:paraId="7A2C77BD" w14:textId="77777777">
      <w:pPr>
        <w:jc w:val="both"/>
        <w:outlineLvl w:val="0"/>
        <w:rPr>
          <w:lang w:val="es-PE"/>
        </w:rPr>
      </w:pPr>
      <w:r w:rsidRPr="009207B4">
        <w:rPr>
          <w:lang w:val="es-PE"/>
        </w:rPr>
        <w:t>Ahora bien, considerando que podemos estar ante una pérdida física o funcional, lo que corresponde determinar es si el menoscabo que presenta el asegurado en el hombro corresponde al supuesto de pérdida de un brazo (arriba del codo) cubierto por la póliza, pues como señalamos previamente la póliza no cubre todos los supuestos de invalidez parcial, sino solo aquellos descritos por la póliza.</w:t>
      </w:r>
    </w:p>
    <w:p w:rsidRPr="009207B4" w:rsidR="009207B4" w:rsidP="009207B4" w:rsidRDefault="009207B4" w14:paraId="16FA87F2" w14:textId="77777777">
      <w:pPr>
        <w:jc w:val="both"/>
        <w:outlineLvl w:val="0"/>
        <w:rPr>
          <w:lang w:val="es-PE"/>
        </w:rPr>
      </w:pPr>
    </w:p>
    <w:p w:rsidRPr="009207B4" w:rsidR="009207B4" w:rsidP="009207B4" w:rsidRDefault="009207B4" w14:paraId="243E132D" w14:textId="77777777">
      <w:pPr>
        <w:jc w:val="both"/>
        <w:outlineLvl w:val="0"/>
        <w:rPr>
          <w:lang w:val="es-PE"/>
        </w:rPr>
      </w:pPr>
      <w:r w:rsidRPr="009207B4">
        <w:rPr>
          <w:lang w:val="es-PE"/>
        </w:rPr>
        <w:t xml:space="preserve">La aseguradora sostiene que los diagnósticos del asegurado, particularmente </w:t>
      </w:r>
      <w:proofErr w:type="gramStart"/>
      <w:r w:rsidRPr="009207B4">
        <w:rPr>
          <w:lang w:val="es-PE"/>
        </w:rPr>
        <w:t>la rigidez del hombro izquierdo no corresponden</w:t>
      </w:r>
      <w:proofErr w:type="gramEnd"/>
      <w:r w:rsidRPr="009207B4">
        <w:rPr>
          <w:lang w:val="es-PE"/>
        </w:rPr>
        <w:t xml:space="preserve"> a dicho supuesto.</w:t>
      </w:r>
    </w:p>
    <w:p w:rsidRPr="009207B4" w:rsidR="009207B4" w:rsidP="009207B4" w:rsidRDefault="009207B4" w14:paraId="7C726B07" w14:textId="77777777">
      <w:pPr>
        <w:jc w:val="both"/>
        <w:outlineLvl w:val="0"/>
        <w:rPr>
          <w:lang w:val="es-PE"/>
        </w:rPr>
      </w:pPr>
    </w:p>
    <w:p w:rsidRPr="009207B4" w:rsidR="009207B4" w:rsidP="009207B4" w:rsidRDefault="009207B4" w14:paraId="4C80E8E6" w14:textId="77777777">
      <w:pPr>
        <w:jc w:val="both"/>
        <w:outlineLvl w:val="0"/>
        <w:rPr>
          <w:lang w:val="es-PE"/>
        </w:rPr>
      </w:pPr>
      <w:r w:rsidRPr="009207B4">
        <w:rPr>
          <w:lang w:val="es-PE"/>
        </w:rPr>
        <w:t xml:space="preserve">En este sentido cabe preguntarse qué se entiende o puede entenderse por </w:t>
      </w:r>
      <w:proofErr w:type="gramStart"/>
      <w:r w:rsidRPr="009207B4">
        <w:rPr>
          <w:lang w:val="es-PE"/>
        </w:rPr>
        <w:t>pérdida  funcional</w:t>
      </w:r>
      <w:proofErr w:type="gramEnd"/>
      <w:r w:rsidRPr="009207B4">
        <w:rPr>
          <w:lang w:val="es-PE"/>
        </w:rPr>
        <w:t xml:space="preserve"> de un brazo (arriba del codo), siendo que la póliza también cubre la pérdida funcional de un antebrazo (hasta el codo): (i) en el caso de pérdida física, la respuesta es clara, sería la amputación; (</w:t>
      </w:r>
      <w:proofErr w:type="spellStart"/>
      <w:r w:rsidRPr="009207B4">
        <w:rPr>
          <w:lang w:val="es-PE"/>
        </w:rPr>
        <w:t>ii</w:t>
      </w:r>
      <w:proofErr w:type="spellEnd"/>
      <w:r w:rsidRPr="009207B4">
        <w:rPr>
          <w:lang w:val="es-PE"/>
        </w:rPr>
        <w:t>) en el caso de la pérdida funcional sería la imposibilidad de utilizar el brazo, siendo la cobertura distinta si dicha falta de funcionalidad afecta solo el antebrazo o afecta el brazo arriba del codo.</w:t>
      </w:r>
    </w:p>
    <w:p w:rsidRPr="009207B4" w:rsidR="009207B4" w:rsidP="009207B4" w:rsidRDefault="009207B4" w14:paraId="0873950D" w14:textId="77777777">
      <w:pPr>
        <w:jc w:val="both"/>
        <w:outlineLvl w:val="0"/>
        <w:rPr>
          <w:lang w:val="es-PE"/>
        </w:rPr>
      </w:pPr>
    </w:p>
    <w:p w:rsidRPr="009207B4" w:rsidR="009207B4" w:rsidP="009207B4" w:rsidRDefault="009207B4" w14:paraId="5529D0DD" w14:textId="77777777">
      <w:pPr>
        <w:jc w:val="both"/>
        <w:outlineLvl w:val="0"/>
        <w:rPr>
          <w:lang w:val="es-PE"/>
        </w:rPr>
      </w:pPr>
      <w:r w:rsidRPr="009207B4">
        <w:rPr>
          <w:lang w:val="es-PE"/>
        </w:rPr>
        <w:lastRenderedPageBreak/>
        <w:t xml:space="preserve">Es claro que la rigidez del hombro izquierdo implica una limitación funcional del mismo, lo cual imposibilita mover el brazo; no obstante, no se ha acreditado que ello impida utilizar la mano, ni el antebrazo, por lo que en rigor no estaríamos ante una pérdida funcional de un “brazo” hasta por lo menos arriba del codo, sino solo ante la pérdida funcional del hombro que por </w:t>
      </w:r>
      <w:proofErr w:type="spellStart"/>
      <w:r w:rsidRPr="009207B4">
        <w:rPr>
          <w:lang w:val="es-PE"/>
        </w:rPr>
        <w:t>si</w:t>
      </w:r>
      <w:proofErr w:type="spellEnd"/>
      <w:r w:rsidRPr="009207B4">
        <w:rPr>
          <w:lang w:val="es-PE"/>
        </w:rPr>
        <w:t xml:space="preserve"> sola no implica la pérdida funcional de todo el brazo. </w:t>
      </w:r>
    </w:p>
    <w:p w:rsidRPr="009207B4" w:rsidR="009207B4" w:rsidP="009207B4" w:rsidRDefault="009207B4" w14:paraId="403E9084" w14:textId="77777777">
      <w:pPr>
        <w:jc w:val="both"/>
        <w:outlineLvl w:val="0"/>
        <w:rPr>
          <w:lang w:val="es-PE"/>
        </w:rPr>
      </w:pPr>
    </w:p>
    <w:p w:rsidRPr="009207B4" w:rsidR="009207B4" w:rsidP="009207B4" w:rsidRDefault="009207B4" w14:paraId="3B3AF6D0" w14:textId="77777777">
      <w:pPr>
        <w:jc w:val="both"/>
        <w:outlineLvl w:val="0"/>
        <w:rPr>
          <w:lang w:val="es-PE"/>
        </w:rPr>
      </w:pPr>
      <w:r w:rsidRPr="009207B4">
        <w:rPr>
          <w:lang w:val="es-PE"/>
        </w:rPr>
        <w:t xml:space="preserve">En la lectura del reclamante, la forma cómo ha sido redactada la cobertura “pérdida de un brazo (arriba del codo)” se interpreta como la pérdida funcional del hombro independientemente de si se puede o no utilizar el antebrazo o las manos, es decir interpreta dicha cobertura como la pérdida de la parte de arriba del codo (no del brazo en sí mismo). Este colegido no comparte dicha interpretación, por el contrario, considera que la póliza lo que busca es indemnizar a quien pierde física o funcionalmente un “brazo” (independientemente de si afecta a un hombro o no), otorgando una cobertura menor cuando la pérdida es en el antebrazo y una cobertura mayor cuando la pérdida va por arriba del codo. No se ven como coberturas independientes, sino como que una (perdida de un brazo arriba del codo) incluye a la otra (perdida de un antebrazo); tal y como ocurre con la pérdida de una mano, y de los dedos de la mano.  </w:t>
      </w:r>
    </w:p>
    <w:p w:rsidRPr="009207B4" w:rsidR="009207B4" w:rsidP="009207B4" w:rsidRDefault="009207B4" w14:paraId="601B61C0" w14:textId="77777777">
      <w:pPr>
        <w:jc w:val="both"/>
        <w:outlineLvl w:val="0"/>
        <w:rPr>
          <w:lang w:val="es-PE"/>
        </w:rPr>
      </w:pPr>
    </w:p>
    <w:p w:rsidRPr="009207B4" w:rsidR="009207B4" w:rsidP="009207B4" w:rsidRDefault="009207B4" w14:paraId="1581FAF0" w14:textId="77777777">
      <w:pPr>
        <w:jc w:val="both"/>
        <w:outlineLvl w:val="0"/>
        <w:rPr>
          <w:lang w:val="es-PE"/>
        </w:rPr>
      </w:pPr>
      <w:r w:rsidRPr="009207B4">
        <w:rPr>
          <w:lang w:val="es-PE"/>
        </w:rPr>
        <w:t xml:space="preserve">En este orden de ideas, la interpretación que da este colegiado a la cobertura pérdida de un brazo (arriba del codo), no es la de la limitación funcional solo del hombro, sino la limitación funcional (o pérdida física) del brazo que abarca toda la extensión </w:t>
      </w:r>
      <w:proofErr w:type="gramStart"/>
      <w:r w:rsidRPr="009207B4">
        <w:rPr>
          <w:lang w:val="es-PE"/>
        </w:rPr>
        <w:t>del mismo</w:t>
      </w:r>
      <w:proofErr w:type="gramEnd"/>
      <w:r w:rsidRPr="009207B4">
        <w:rPr>
          <w:lang w:val="es-PE"/>
        </w:rPr>
        <w:t xml:space="preserve"> incluido el codo (arriba del codo), pudiendo incluso ir más allá, es decir, hasta el hombro. Cabe precisar que la póliza no otorga una cobertura por la sola pérdida funcional del hombro, sino por la pérdida funcional del “brazo”, distinguiendo -reiteramos- según el menoscabo afecte solo el antebrazo, o la afecte arriba del codo. Si la limitación del hombro hubiera implicado a su vez, la limitación de todo el </w:t>
      </w:r>
      <w:proofErr w:type="gramStart"/>
      <w:r w:rsidRPr="009207B4">
        <w:rPr>
          <w:lang w:val="es-PE"/>
        </w:rPr>
        <w:t>brazo,</w:t>
      </w:r>
      <w:proofErr w:type="gramEnd"/>
      <w:r w:rsidRPr="009207B4">
        <w:rPr>
          <w:lang w:val="es-PE"/>
        </w:rPr>
        <w:t xml:space="preserve"> sería distinto, pero ello no ha quedado acreditado en este caso.</w:t>
      </w:r>
    </w:p>
    <w:p w:rsidRPr="009207B4" w:rsidR="009207B4" w:rsidP="009207B4" w:rsidRDefault="009207B4" w14:paraId="36848A27" w14:textId="77777777">
      <w:pPr>
        <w:jc w:val="both"/>
        <w:outlineLvl w:val="0"/>
        <w:rPr>
          <w:lang w:val="es-PE"/>
        </w:rPr>
      </w:pPr>
    </w:p>
    <w:p w:rsidRPr="009207B4" w:rsidR="009207B4" w:rsidP="009207B4" w:rsidRDefault="009207B4" w14:paraId="15B4C027" w14:textId="77777777">
      <w:pPr>
        <w:jc w:val="both"/>
        <w:outlineLvl w:val="0"/>
        <w:rPr>
          <w:lang w:val="es-PE"/>
        </w:rPr>
      </w:pPr>
      <w:r w:rsidRPr="009207B4">
        <w:t>En consecuencia, no se desconoce el diagnóstico del reclamante, sin embargo, no se aprecia que el mismo haya incluido a su vez la pérdida del brazo, ni se aprecia que se haya configurado a alguno de los supuestos indemnizados por la póliza</w:t>
      </w:r>
      <w:r w:rsidRPr="009207B4">
        <w:rPr>
          <w:lang w:val="es-PE"/>
        </w:rPr>
        <w:t xml:space="preserve">; </w:t>
      </w:r>
      <w:proofErr w:type="gramStart"/>
      <w:r w:rsidRPr="009207B4">
        <w:rPr>
          <w:lang w:val="es-PE"/>
        </w:rPr>
        <w:t>y</w:t>
      </w:r>
      <w:proofErr w:type="gramEnd"/>
      <w:r w:rsidRPr="009207B4">
        <w:rPr>
          <w:lang w:val="es-PE"/>
        </w:rPr>
        <w:t xml:space="preserve"> en consecuencia, el rechazo de cobertura resulta legítimo.</w:t>
      </w:r>
    </w:p>
    <w:p w:rsidRPr="009207B4" w:rsidR="009207B4" w:rsidP="009207B4" w:rsidRDefault="009207B4" w14:paraId="523C64AB" w14:textId="77777777">
      <w:pPr>
        <w:jc w:val="both"/>
        <w:outlineLvl w:val="0"/>
        <w:rPr>
          <w:b/>
          <w:lang w:val="es-PE"/>
        </w:rPr>
      </w:pPr>
    </w:p>
    <w:p w:rsidRPr="009207B4" w:rsidR="009207B4" w:rsidP="009207B4" w:rsidRDefault="009207B4" w14:paraId="71EEDF6A" w14:textId="77777777">
      <w:pPr>
        <w:jc w:val="both"/>
        <w:outlineLvl w:val="0"/>
        <w:rPr>
          <w:lang w:val="es-PE"/>
        </w:rPr>
      </w:pPr>
      <w:r w:rsidRPr="009207B4">
        <w:rPr>
          <w:b/>
          <w:bCs/>
          <w:u w:val="single"/>
          <w:lang w:val="es-PE"/>
        </w:rPr>
        <w:t>Octavo:</w:t>
      </w:r>
      <w:r w:rsidRPr="009207B4">
        <w:rPr>
          <w:lang w:val="es-PE"/>
        </w:rPr>
        <w:t xml:space="preserve"> Por último, este colegiado estima por conveniente dejar constancia que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ya que son únicamente vinculantes para las aseguradoras cuando el fallo es favorable para el asegurado (conforme figura en el Reglamento de la DEFASEG).  </w:t>
      </w:r>
    </w:p>
    <w:p w:rsidRPr="009207B4" w:rsidR="009207B4" w:rsidP="009207B4" w:rsidRDefault="009207B4" w14:paraId="73FDE9E7" w14:textId="77777777">
      <w:pPr>
        <w:jc w:val="both"/>
        <w:outlineLvl w:val="0"/>
        <w:rPr>
          <w:b/>
          <w:lang w:val="es-PE"/>
        </w:rPr>
      </w:pPr>
    </w:p>
    <w:p w:rsidRPr="009207B4" w:rsidR="009207B4" w:rsidP="009207B4" w:rsidRDefault="009207B4" w14:paraId="6F03419F" w14:textId="77777777">
      <w:pPr>
        <w:jc w:val="both"/>
        <w:outlineLvl w:val="0"/>
        <w:rPr>
          <w:lang w:val="es-MX"/>
        </w:rPr>
      </w:pPr>
      <w:r w:rsidRPr="009207B4">
        <w:rPr>
          <w:lang w:val="es-PE"/>
        </w:rPr>
        <w:t xml:space="preserve">Este colegiado </w:t>
      </w:r>
      <w:r w:rsidRPr="009207B4">
        <w:t>concluye su apreciación razonada y conjunta al amparo de lo establecido en su Reglamento estimando que existen razones fundadas para calificar como legítimo el rechazo de cobertura al cual se contrae la presente reclamación por lo que</w:t>
      </w:r>
      <w:r w:rsidRPr="009207B4">
        <w:rPr>
          <w:lang w:val="es-PE"/>
        </w:rPr>
        <w:t>;</w:t>
      </w:r>
    </w:p>
    <w:p w:rsidRPr="009207B4" w:rsidR="009207B4" w:rsidP="009207B4" w:rsidRDefault="009207B4" w14:paraId="6AF95098" w14:textId="77777777">
      <w:pPr>
        <w:jc w:val="both"/>
        <w:outlineLvl w:val="0"/>
        <w:rPr>
          <w:b/>
          <w:lang w:val="es-PE"/>
        </w:rPr>
      </w:pPr>
    </w:p>
    <w:p w:rsidRPr="009207B4" w:rsidR="009207B4" w:rsidP="009207B4" w:rsidRDefault="009207B4" w14:paraId="7995BD58" w14:textId="77777777">
      <w:pPr>
        <w:jc w:val="both"/>
        <w:outlineLvl w:val="0"/>
        <w:rPr>
          <w:b/>
          <w:lang w:val="es-PE"/>
        </w:rPr>
      </w:pPr>
      <w:r w:rsidRPr="009207B4">
        <w:rPr>
          <w:b/>
          <w:lang w:val="es-PE"/>
        </w:rPr>
        <w:t>RESUELVE:</w:t>
      </w:r>
    </w:p>
    <w:p w:rsidRPr="009207B4" w:rsidR="009207B4" w:rsidP="009207B4" w:rsidRDefault="009207B4" w14:paraId="008DC8FE" w14:textId="77777777">
      <w:pPr>
        <w:jc w:val="both"/>
        <w:outlineLvl w:val="0"/>
        <w:rPr>
          <w:b/>
          <w:lang w:val="es-PE"/>
        </w:rPr>
      </w:pPr>
    </w:p>
    <w:p w:rsidRPr="009207B4" w:rsidR="009207B4" w:rsidP="08666B83" w:rsidRDefault="009207B4" w14:paraId="5A645AAA" w14:textId="5DA7B4B9">
      <w:pPr>
        <w:jc w:val="both"/>
        <w:outlineLvl w:val="0"/>
        <w:rPr>
          <w:lang w:val="es-MX"/>
        </w:rPr>
      </w:pPr>
      <w:r w:rsidRPr="08666B83" w:rsidR="009207B4">
        <w:rPr>
          <w:lang w:val="es-PE"/>
        </w:rPr>
        <w:t>Declarar INFUNDADA la reclamación interpuesta por</w:t>
      </w:r>
      <w:r w:rsidRPr="08666B83" w:rsidR="009207B4">
        <w:rPr>
          <w:lang w:val="es-MX"/>
        </w:rPr>
        <w:t xml:space="preserve"> </w:t>
      </w:r>
      <w:r w:rsidRPr="08666B83" w:rsidR="416453B1">
        <w:rPr>
          <w:lang w:val="es-MX"/>
        </w:rPr>
        <w:t>...............................................................................................................</w:t>
      </w:r>
      <w:r w:rsidRPr="08666B83" w:rsidR="009207B4">
        <w:rPr>
          <w:lang w:val="es-MX"/>
        </w:rPr>
        <w:t xml:space="preserve"> </w:t>
      </w:r>
      <w:r w:rsidRPr="08666B83" w:rsidR="009207B4">
        <w:rPr>
          <w:lang w:val="es-PE"/>
        </w:rPr>
        <w:t xml:space="preserve">contra </w:t>
      </w:r>
      <w:r w:rsidRPr="08666B83" w:rsidR="42B38A82">
        <w:rPr>
          <w:lang w:val="es-MX"/>
        </w:rPr>
        <w:t>.................</w:t>
      </w:r>
      <w:r w:rsidRPr="08666B83" w:rsidR="009207B4">
        <w:rPr>
          <w:lang w:val="es-MX"/>
        </w:rPr>
        <w:t xml:space="preserve"> </w:t>
      </w:r>
      <w:r w:rsidRPr="08666B83" w:rsidR="009207B4">
        <w:rPr>
          <w:lang w:val="es-PE"/>
        </w:rPr>
        <w:t>con relación al</w:t>
      </w:r>
      <w:r w:rsidRPr="08666B83" w:rsidR="009207B4">
        <w:rPr>
          <w:lang w:val="es-MX"/>
        </w:rPr>
        <w:t xml:space="preserve"> SEGURO DE ACCIDENTES PERSONALES </w:t>
      </w:r>
      <w:r w:rsidRPr="08666B83" w:rsidR="009207B4">
        <w:rPr>
          <w:lang w:val="es-PE"/>
        </w:rPr>
        <w:t xml:space="preserve">POLIZA </w:t>
      </w:r>
      <w:r w:rsidRPr="08666B83" w:rsidR="009207B4">
        <w:rPr>
          <w:lang w:val="es-PE"/>
        </w:rPr>
        <w:t>N°</w:t>
      </w:r>
      <w:r w:rsidRPr="08666B83" w:rsidR="009207B4">
        <w:rPr>
          <w:lang w:val="es-PE"/>
        </w:rPr>
        <w:t xml:space="preserve"> </w:t>
      </w:r>
      <w:r w:rsidRPr="08666B83" w:rsidR="4134264A">
        <w:rPr>
          <w:lang w:val="es-PE"/>
        </w:rPr>
        <w:t>................................</w:t>
      </w:r>
      <w:r w:rsidRPr="08666B83" w:rsidR="009207B4">
        <w:rPr>
          <w:lang w:val="es-MX"/>
        </w:rPr>
        <w:t xml:space="preserve">, </w:t>
      </w:r>
      <w:r w:rsidR="009207B4">
        <w:rPr/>
        <w:t>dejando a salvo el derecho del reclamante de recurrir a las instancias que considere pertinentes.</w:t>
      </w:r>
    </w:p>
    <w:p w:rsidRPr="00D61561" w:rsidR="00DA5539" w:rsidP="00C962B1" w:rsidRDefault="00DA5539" w14:paraId="05530938" w14:textId="77777777">
      <w:pPr>
        <w:jc w:val="both"/>
        <w:outlineLvl w:val="0"/>
        <w:rPr>
          <w:lang w:val="es-PE"/>
        </w:rPr>
      </w:pPr>
    </w:p>
    <w:p w:rsidRPr="00D61561" w:rsidR="00804FBA" w:rsidP="00E06FC0" w:rsidRDefault="00F15FBA" w14:paraId="0B8F9BB3" w14:textId="13D5F3AE">
      <w:pPr>
        <w:jc w:val="right"/>
        <w:outlineLvl w:val="0"/>
        <w:rPr>
          <w:lang w:val="es-PE"/>
        </w:rPr>
      </w:pPr>
      <w:r w:rsidRPr="00D61561">
        <w:rPr>
          <w:lang w:val="es-PE"/>
        </w:rPr>
        <w:t>Lima,</w:t>
      </w:r>
      <w:r w:rsidRPr="00D61561" w:rsidR="009D4785">
        <w:rPr>
          <w:lang w:val="es-PE"/>
        </w:rPr>
        <w:t xml:space="preserve"> </w:t>
      </w:r>
      <w:r w:rsidR="008351DD">
        <w:rPr>
          <w:lang w:val="es-PE"/>
        </w:rPr>
        <w:t>30</w:t>
      </w:r>
      <w:r w:rsidRPr="00D61561" w:rsidR="00C70C36">
        <w:rPr>
          <w:lang w:val="es-PE"/>
        </w:rPr>
        <w:t xml:space="preserve"> </w:t>
      </w:r>
      <w:r w:rsidRPr="00D61561">
        <w:rPr>
          <w:lang w:val="es-PE"/>
        </w:rPr>
        <w:t>de</w:t>
      </w:r>
      <w:r w:rsidRPr="00D61561" w:rsidR="001631D6">
        <w:rPr>
          <w:lang w:val="es-PE"/>
        </w:rPr>
        <w:t xml:space="preserve"> </w:t>
      </w:r>
      <w:r w:rsidRPr="00D61561" w:rsidR="00BB4CEC">
        <w:rPr>
          <w:lang w:val="es-PE"/>
        </w:rPr>
        <w:t>mayo</w:t>
      </w:r>
      <w:r w:rsidRPr="00D61561" w:rsidR="001631D6">
        <w:rPr>
          <w:lang w:val="es-PE"/>
        </w:rPr>
        <w:t xml:space="preserve"> </w:t>
      </w:r>
      <w:r w:rsidRPr="00D61561">
        <w:rPr>
          <w:lang w:val="es-PE"/>
        </w:rPr>
        <w:t>de 20</w:t>
      </w:r>
      <w:r w:rsidRPr="00D61561" w:rsidR="001631D6">
        <w:rPr>
          <w:lang w:val="es-PE"/>
        </w:rPr>
        <w:t>2</w:t>
      </w:r>
      <w:r w:rsidRPr="00D61561" w:rsidR="0073373B">
        <w:rPr>
          <w:lang w:val="es-PE"/>
        </w:rPr>
        <w:t>5</w:t>
      </w:r>
    </w:p>
    <w:p w:rsidRPr="00D61561" w:rsidR="00804FBA" w:rsidP="00E06FC0" w:rsidRDefault="00804FBA" w14:paraId="2C8A5CBC" w14:textId="77777777">
      <w:pPr>
        <w:jc w:val="both"/>
        <w:rPr>
          <w:b/>
          <w:bCs/>
          <w:i/>
          <w:iCs/>
          <w:lang w:val="es-ES_tradnl"/>
        </w:rPr>
      </w:pPr>
    </w:p>
    <w:p w:rsidRPr="00D61561" w:rsidR="003F73A8" w:rsidP="00E06FC0" w:rsidRDefault="003F73A8" w14:paraId="00714C2C" w14:textId="77777777">
      <w:pPr>
        <w:jc w:val="both"/>
        <w:rPr>
          <w:b/>
          <w:bCs/>
          <w:i/>
          <w:iCs/>
          <w:lang w:val="es-ES_tradnl"/>
        </w:rPr>
      </w:pPr>
      <w:r w:rsidRPr="00D61561">
        <w:rPr>
          <w:b/>
          <w:bCs/>
          <w:i/>
          <w:iCs/>
          <w:lang w:val="es-ES_tradnl"/>
        </w:rPr>
        <w:t>La Secretaría Técnica certifica que la presente resolución cuenta con el voto de los vocales cuyos nombres figuran en el presente documento.</w:t>
      </w:r>
    </w:p>
    <w:p w:rsidRPr="00D61561" w:rsidR="00707C3F" w:rsidP="00707C3F" w:rsidRDefault="00707C3F" w14:paraId="52D37E4A" w14:textId="77777777">
      <w:pPr>
        <w:jc w:val="both"/>
        <w:rPr>
          <w:b/>
          <w:bCs/>
          <w:i/>
          <w:iCs/>
          <w:lang w:val="es-ES_tradnl"/>
        </w:rPr>
      </w:pPr>
    </w:p>
    <w:p w:rsidRPr="00D61561" w:rsidR="00707C3F" w:rsidP="00707C3F" w:rsidRDefault="00707C3F" w14:paraId="30ED2D98" w14:textId="547A44C6">
      <w:pPr>
        <w:spacing w:line="360" w:lineRule="auto"/>
        <w:jc w:val="center"/>
        <w:rPr>
          <w:b/>
          <w:bCs/>
        </w:rPr>
      </w:pPr>
      <w:r w:rsidRPr="00D61561">
        <w:rPr>
          <w:b/>
          <w:bCs/>
        </w:rPr>
        <w:t xml:space="preserve">Rolando Eyzaguirre </w:t>
      </w:r>
      <w:proofErr w:type="spellStart"/>
      <w:r w:rsidRPr="00D61561">
        <w:rPr>
          <w:b/>
          <w:bCs/>
        </w:rPr>
        <w:t>Maccan</w:t>
      </w:r>
      <w:proofErr w:type="spellEnd"/>
      <w:r w:rsidRPr="00D61561">
        <w:rPr>
          <w:b/>
          <w:bCs/>
        </w:rPr>
        <w:t xml:space="preserve"> – </w:t>
      </w:r>
      <w:proofErr w:type="gramStart"/>
      <w:r w:rsidRPr="00D61561" w:rsidR="00E4456F">
        <w:rPr>
          <w:b/>
          <w:bCs/>
        </w:rPr>
        <w:t>Presidente</w:t>
      </w:r>
      <w:proofErr w:type="gramEnd"/>
    </w:p>
    <w:p w:rsidRPr="00D61561" w:rsidR="00BB4CEC" w:rsidP="00BB4CEC" w:rsidRDefault="00BB4CEC" w14:paraId="01720D6D" w14:textId="7AD41673">
      <w:pPr>
        <w:spacing w:line="360" w:lineRule="auto"/>
        <w:jc w:val="center"/>
        <w:rPr>
          <w:b/>
          <w:bCs/>
        </w:rPr>
      </w:pPr>
      <w:r w:rsidRPr="00D61561">
        <w:rPr>
          <w:b/>
          <w:bCs/>
        </w:rPr>
        <w:t>María Eugenia Valdez Fernández Baca –</w:t>
      </w:r>
      <w:r w:rsidRPr="00D61561" w:rsidR="00E4456F">
        <w:rPr>
          <w:b/>
          <w:bCs/>
        </w:rPr>
        <w:t xml:space="preserve"> Vocal</w:t>
      </w:r>
      <w:r w:rsidRPr="00D61561">
        <w:rPr>
          <w:b/>
          <w:bCs/>
        </w:rPr>
        <w:t xml:space="preserve"> </w:t>
      </w:r>
    </w:p>
    <w:p w:rsidR="00DD0E29" w:rsidP="00AD20C0" w:rsidRDefault="00AD20C0" w14:paraId="487074CF" w14:textId="11EAC2F0">
      <w:pPr>
        <w:spacing w:line="360" w:lineRule="auto"/>
        <w:jc w:val="center"/>
        <w:rPr>
          <w:b/>
          <w:bCs/>
        </w:rPr>
      </w:pPr>
      <w:r w:rsidRPr="00D61561">
        <w:rPr>
          <w:b/>
          <w:bCs/>
        </w:rPr>
        <w:t>Antonio José Rodríguez Lobatón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62A3" w:rsidP="005F148C" w:rsidRDefault="000362A3" w14:paraId="4463FC70" w14:textId="77777777">
      <w:r>
        <w:separator/>
      </w:r>
    </w:p>
  </w:endnote>
  <w:endnote w:type="continuationSeparator" w:id="0">
    <w:p w:rsidR="000362A3" w:rsidP="005F148C" w:rsidRDefault="000362A3" w14:paraId="64272F9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62A3" w:rsidP="005F148C" w:rsidRDefault="000362A3" w14:paraId="59D834D2" w14:textId="77777777">
      <w:r>
        <w:separator/>
      </w:r>
    </w:p>
  </w:footnote>
  <w:footnote w:type="continuationSeparator" w:id="0">
    <w:p w:rsidR="000362A3" w:rsidP="005F148C" w:rsidRDefault="000362A3" w14:paraId="06B55C8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6"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3"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1"/>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2"/>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7"/>
  </w:num>
  <w:num w:numId="39" w16cid:durableId="375400375">
    <w:abstractNumId w:val="0"/>
  </w:num>
  <w:num w:numId="40" w16cid:durableId="1536462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5"/>
  </w:num>
  <w:num w:numId="42" w16cid:durableId="1367632935">
    <w:abstractNumId w:val="38"/>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A51FB"/>
    <w:rsid w:val="001B5E00"/>
    <w:rsid w:val="001B6607"/>
    <w:rsid w:val="001B67A0"/>
    <w:rsid w:val="001B6A25"/>
    <w:rsid w:val="001B6FFA"/>
    <w:rsid w:val="001B7CAB"/>
    <w:rsid w:val="001C2B16"/>
    <w:rsid w:val="001C5BFF"/>
    <w:rsid w:val="001C66A4"/>
    <w:rsid w:val="001D01F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07B4"/>
    <w:rsid w:val="00921DFA"/>
    <w:rsid w:val="0092266A"/>
    <w:rsid w:val="00926F92"/>
    <w:rsid w:val="00934888"/>
    <w:rsid w:val="0094049B"/>
    <w:rsid w:val="00943560"/>
    <w:rsid w:val="00946A3D"/>
    <w:rsid w:val="009511AC"/>
    <w:rsid w:val="00951FF5"/>
    <w:rsid w:val="009525BB"/>
    <w:rsid w:val="009560CE"/>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8666B83"/>
    <w:rsid w:val="0D86BD9B"/>
    <w:rsid w:val="27FCA70B"/>
    <w:rsid w:val="28B26564"/>
    <w:rsid w:val="320AE01C"/>
    <w:rsid w:val="3CCA9D14"/>
    <w:rsid w:val="4134264A"/>
    <w:rsid w:val="416453B1"/>
    <w:rsid w:val="42B38A82"/>
    <w:rsid w:val="42BB4608"/>
    <w:rsid w:val="4571CDFD"/>
    <w:rsid w:val="51E403C6"/>
    <w:rsid w:val="70C30B5C"/>
    <w:rsid w:val="7B8E3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F9F798-57F2-4878-8928-7F8D5DD50B08}"/>
</file>

<file path=customXml/itemProps3.xml><?xml version="1.0" encoding="utf-8"?>
<ds:datastoreItem xmlns:ds="http://schemas.openxmlformats.org/officeDocument/2006/customXml" ds:itemID="{D0234F77-0364-49B9-9112-9E0FD6EDAE5E}"/>
</file>

<file path=customXml/itemProps4.xml><?xml version="1.0" encoding="utf-8"?>
<ds:datastoreItem xmlns:ds="http://schemas.openxmlformats.org/officeDocument/2006/customXml" ds:itemID="{DB4F36D5-BEFF-4FA4-9024-7A29F0BFBFE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483</cp:revision>
  <cp:lastPrinted>2025-06-09T15:11:00Z</cp:lastPrinted>
  <dcterms:created xsi:type="dcterms:W3CDTF">2023-06-22T13:57:00Z</dcterms:created>
  <dcterms:modified xsi:type="dcterms:W3CDTF">2026-03-24T17:30:53Z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