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07B4" w:rsidP="009207B4" w:rsidRDefault="00F15FBA" w14:paraId="05FD399C" w14:textId="5E549F4D">
      <w:pPr>
        <w:pStyle w:val="Ttulo"/>
        <w:outlineLvl w:val="0"/>
        <w:rPr>
          <w:lang w:val="es-PE"/>
        </w:rPr>
      </w:pPr>
      <w:r w:rsidRPr="00D61561">
        <w:rPr>
          <w:lang w:val="es-PE"/>
        </w:rPr>
        <w:t>RESOLUCIÓN N</w:t>
      </w:r>
      <w:r w:rsidRPr="00D61561" w:rsidR="001631D6">
        <w:rPr>
          <w:lang w:val="es-PE"/>
        </w:rPr>
        <w:t xml:space="preserve">° </w:t>
      </w:r>
      <w:r w:rsidRPr="00D61561" w:rsidR="00015A30">
        <w:rPr>
          <w:lang w:val="es-PE"/>
        </w:rPr>
        <w:t>0</w:t>
      </w:r>
      <w:r w:rsidRPr="00D61561" w:rsidR="00A4311F">
        <w:rPr>
          <w:lang w:val="es-PE"/>
        </w:rPr>
        <w:t>7</w:t>
      </w:r>
      <w:r w:rsidR="00570141">
        <w:rPr>
          <w:lang w:val="es-PE"/>
        </w:rPr>
        <w:t>8</w:t>
      </w:r>
      <w:r w:rsidRPr="00D61561" w:rsidR="001631D6">
        <w:rPr>
          <w:lang w:val="es-PE"/>
        </w:rPr>
        <w:t>/2</w:t>
      </w:r>
      <w:r w:rsidRPr="00D61561" w:rsidR="0073373B">
        <w:rPr>
          <w:lang w:val="es-PE"/>
        </w:rPr>
        <w:t>5</w:t>
      </w:r>
    </w:p>
    <w:p w:rsidRPr="009207B4" w:rsidR="009207B4" w:rsidP="009207B4" w:rsidRDefault="009207B4" w14:paraId="16A00FE0" w14:textId="77777777">
      <w:pPr>
        <w:pStyle w:val="Ttulo"/>
        <w:outlineLvl w:val="0"/>
        <w:rPr>
          <w:lang w:val="es-PE"/>
        </w:rPr>
      </w:pPr>
    </w:p>
    <w:p w:rsidR="00D41BEC" w:rsidP="00D41BEC" w:rsidRDefault="00D41BEC" w14:paraId="45EF601D" w14:textId="77777777">
      <w:pPr>
        <w:jc w:val="both"/>
        <w:outlineLvl w:val="0"/>
        <w:rPr>
          <w:b/>
          <w:bCs/>
          <w:lang w:val="es-MX"/>
        </w:rPr>
      </w:pPr>
      <w:r w:rsidRPr="00D41BEC">
        <w:rPr>
          <w:b/>
          <w:bCs/>
          <w:lang w:val="es-MX"/>
        </w:rPr>
        <w:t>VISTOS:</w:t>
      </w:r>
    </w:p>
    <w:p w:rsidRPr="00D41BEC" w:rsidR="00D41BEC" w:rsidP="00D41BEC" w:rsidRDefault="00D41BEC" w14:paraId="7438BCF2" w14:textId="77777777">
      <w:pPr>
        <w:jc w:val="both"/>
        <w:outlineLvl w:val="0"/>
        <w:rPr>
          <w:b/>
          <w:bCs/>
          <w:lang w:val="es-MX"/>
        </w:rPr>
      </w:pPr>
    </w:p>
    <w:p w:rsidR="00D41BEC" w:rsidP="00D41BEC" w:rsidRDefault="00D41BEC" w14:paraId="0B4709D6" w14:textId="525F5A13">
      <w:pPr>
        <w:jc w:val="both"/>
        <w:outlineLvl w:val="0"/>
        <w:rPr>
          <w:lang w:val="es-PE"/>
        </w:rPr>
      </w:pPr>
      <w:r w:rsidRPr="59184360" w:rsidR="00D41BEC">
        <w:rPr>
          <w:lang w:val="es-PE"/>
        </w:rPr>
        <w:t>Que, con fecha 9 de enero de 2025</w:t>
      </w:r>
      <w:bookmarkStart w:name="_Hlk107662905" w:id="0"/>
      <w:r w:rsidRPr="59184360" w:rsidR="00D41BEC">
        <w:rPr>
          <w:lang w:val="es-PE"/>
        </w:rPr>
        <w:t xml:space="preserve">, </w:t>
      </w:r>
      <w:r w:rsidRPr="59184360" w:rsidR="4C80289F">
        <w:rPr>
          <w:b w:val="1"/>
          <w:bCs w:val="1"/>
          <w:lang w:val="es-PE"/>
        </w:rPr>
        <w:t>....................................................................</w:t>
      </w:r>
      <w:r w:rsidRPr="59184360" w:rsidR="00D41BEC">
        <w:rPr>
          <w:b w:val="1"/>
          <w:bCs w:val="1"/>
          <w:lang w:val="es-PE"/>
        </w:rPr>
        <w:t xml:space="preserve"> (“</w:t>
      </w:r>
      <w:r w:rsidRPr="59184360" w:rsidR="66880B54">
        <w:rPr>
          <w:b w:val="1"/>
          <w:bCs w:val="1"/>
          <w:lang w:val="es-PE"/>
        </w:rPr>
        <w:t>.......................</w:t>
      </w:r>
      <w:r w:rsidRPr="59184360" w:rsidR="00D41BEC">
        <w:rPr>
          <w:b w:val="1"/>
          <w:bCs w:val="1"/>
          <w:lang w:val="es-PE"/>
        </w:rPr>
        <w:t>”)</w:t>
      </w:r>
      <w:r w:rsidRPr="59184360" w:rsidR="00D41BEC">
        <w:rPr>
          <w:lang w:val="es-PE"/>
        </w:rPr>
        <w:t xml:space="preserve">, identificada con Registro Único de contribuyente </w:t>
      </w:r>
      <w:r w:rsidRPr="59184360" w:rsidR="00D41BEC">
        <w:rPr>
          <w:lang w:val="es-PE"/>
        </w:rPr>
        <w:t>n.°</w:t>
      </w:r>
      <w:r w:rsidRPr="59184360" w:rsidR="00D41BEC">
        <w:rPr>
          <w:lang w:val="es-PE"/>
        </w:rPr>
        <w:t xml:space="preserve"> </w:t>
      </w:r>
      <w:r w:rsidRPr="59184360" w:rsidR="648D67C4">
        <w:rPr>
          <w:lang w:val="es-PE"/>
        </w:rPr>
        <w:t>..........................</w:t>
      </w:r>
      <w:r w:rsidRPr="59184360" w:rsidR="00D41BEC">
        <w:rPr>
          <w:lang w:val="es-PE"/>
        </w:rPr>
        <w:t xml:space="preserve"> y representada por su Gerente General, el señor </w:t>
      </w:r>
      <w:r w:rsidRPr="59184360" w:rsidR="2E1CA343">
        <w:rPr>
          <w:lang w:val="es-PE"/>
        </w:rPr>
        <w:t>....................................................</w:t>
      </w:r>
      <w:bookmarkEnd w:id="0"/>
      <w:r w:rsidRPr="59184360" w:rsidR="00D41BEC">
        <w:rPr>
          <w:lang w:val="es-PE"/>
        </w:rPr>
        <w:t xml:space="preserve"> interpone reclamo ante la Defensoría del Asegurado </w:t>
      </w:r>
      <w:r w:rsidRPr="59184360" w:rsidR="00D41BEC">
        <w:rPr>
          <w:b w:val="1"/>
          <w:bCs w:val="1"/>
          <w:lang w:val="es-PE"/>
        </w:rPr>
        <w:t>(“DEFASEG”</w:t>
      </w:r>
      <w:r w:rsidRPr="59184360" w:rsidR="00D41BEC">
        <w:rPr>
          <w:lang w:val="es-PE"/>
        </w:rPr>
        <w:t xml:space="preserve">) solicitando que </w:t>
      </w:r>
      <w:r w:rsidRPr="59184360" w:rsidR="506A8F6B">
        <w:rPr>
          <w:b w:val="1"/>
          <w:bCs w:val="1"/>
          <w:lang w:val="es-PE"/>
        </w:rPr>
        <w:t>.....................................................................</w:t>
      </w:r>
      <w:r w:rsidRPr="59184360" w:rsidR="00D41BEC">
        <w:rPr>
          <w:b w:val="1"/>
          <w:bCs w:val="1"/>
          <w:lang w:val="es-PE"/>
        </w:rPr>
        <w:t xml:space="preserve"> (“</w:t>
      </w:r>
      <w:r w:rsidRPr="59184360" w:rsidR="0BCA351B">
        <w:rPr>
          <w:b w:val="1"/>
          <w:bCs w:val="1"/>
          <w:lang w:val="es-PE"/>
        </w:rPr>
        <w:t>................</w:t>
      </w:r>
      <w:r w:rsidRPr="59184360" w:rsidR="00D41BEC">
        <w:rPr>
          <w:b w:val="1"/>
          <w:bCs w:val="1"/>
          <w:lang w:val="es-PE"/>
        </w:rPr>
        <w:t>”</w:t>
      </w:r>
      <w:r w:rsidRPr="59184360" w:rsidR="00D41BEC">
        <w:rPr>
          <w:b w:val="1"/>
          <w:bCs w:val="1"/>
          <w:lang w:val="es-MX"/>
        </w:rPr>
        <w:t xml:space="preserve">) </w:t>
      </w:r>
      <w:r w:rsidRPr="59184360" w:rsidR="00D41BEC">
        <w:rPr>
          <w:lang w:val="es-MX"/>
        </w:rPr>
        <w:t xml:space="preserve">otorgue cobertura a su </w:t>
      </w:r>
      <w:r w:rsidRPr="59184360" w:rsidR="00D41BEC">
        <w:rPr>
          <w:lang w:val="es-PE"/>
        </w:rPr>
        <w:t xml:space="preserve">seguro vehicular </w:t>
      </w:r>
      <w:r w:rsidRPr="59184360" w:rsidR="00D41BEC">
        <w:rPr>
          <w:lang w:val="es-MX"/>
        </w:rPr>
        <w:t xml:space="preserve">conforme a la póliza </w:t>
      </w:r>
      <w:r w:rsidRPr="59184360" w:rsidR="00D41BEC">
        <w:rPr>
          <w:lang w:val="es-PE"/>
        </w:rPr>
        <w:t>n.°</w:t>
      </w:r>
      <w:r w:rsidRPr="59184360" w:rsidR="00D41BEC">
        <w:rPr>
          <w:lang w:val="es-PE"/>
        </w:rPr>
        <w:t xml:space="preserve"> </w:t>
      </w:r>
      <w:r w:rsidRPr="59184360" w:rsidR="1EE73595">
        <w:rPr>
          <w:lang w:val="es-MX"/>
        </w:rPr>
        <w:t>............................</w:t>
      </w:r>
      <w:r w:rsidRPr="59184360" w:rsidR="00D41BEC">
        <w:rPr>
          <w:lang w:val="es-MX"/>
        </w:rPr>
        <w:t xml:space="preserve"> – Certificado 14 </w:t>
      </w:r>
      <w:r w:rsidRPr="59184360" w:rsidR="00D41BEC">
        <w:rPr>
          <w:lang w:val="es-PE"/>
        </w:rPr>
        <w:t xml:space="preserve">(la “Póliza” o el “Contrato” indistintamente), producto del siniestro de su unidad de transporte público marca </w:t>
      </w:r>
      <w:r w:rsidRPr="59184360" w:rsidR="691638FD">
        <w:rPr>
          <w:lang w:val="es-PE"/>
        </w:rPr>
        <w:t>............................</w:t>
      </w:r>
      <w:r w:rsidRPr="59184360" w:rsidR="00D41BEC">
        <w:rPr>
          <w:lang w:val="es-PE"/>
        </w:rPr>
        <w:t xml:space="preserve">, modelo </w:t>
      </w:r>
      <w:r w:rsidRPr="59184360" w:rsidR="72994DC9">
        <w:rPr>
          <w:lang w:val="es-PE"/>
        </w:rPr>
        <w:t>.............</w:t>
      </w:r>
      <w:r w:rsidRPr="59184360" w:rsidR="00D41BEC">
        <w:rPr>
          <w:lang w:val="es-PE"/>
        </w:rPr>
        <w:t xml:space="preserve">, con placa de rodaje </w:t>
      </w:r>
      <w:r w:rsidRPr="59184360" w:rsidR="00D41BEC">
        <w:rPr>
          <w:lang w:val="es-PE"/>
        </w:rPr>
        <w:t>n.°</w:t>
      </w:r>
      <w:r w:rsidRPr="59184360" w:rsidR="00D41BEC">
        <w:rPr>
          <w:lang w:val="es-PE"/>
        </w:rPr>
        <w:t xml:space="preserve"> </w:t>
      </w:r>
      <w:r w:rsidRPr="59184360" w:rsidR="70CAA754">
        <w:rPr>
          <w:lang w:val="es-PE"/>
        </w:rPr>
        <w:t>...............</w:t>
      </w:r>
      <w:r w:rsidRPr="59184360" w:rsidR="00D41BEC">
        <w:rPr>
          <w:lang w:val="es-PE"/>
        </w:rPr>
        <w:t xml:space="preserve">, en la modalidad de atropello de peatón con subsecuentes lesiones y daños materiales, ocurrido en la ciudad de Trujillo. </w:t>
      </w:r>
    </w:p>
    <w:p w:rsidRPr="00D41BEC" w:rsidR="00D41BEC" w:rsidP="00D41BEC" w:rsidRDefault="00D41BEC" w14:paraId="347A943B" w14:textId="77777777">
      <w:pPr>
        <w:jc w:val="both"/>
        <w:outlineLvl w:val="0"/>
        <w:rPr>
          <w:lang w:val="es-PE"/>
        </w:rPr>
      </w:pPr>
    </w:p>
    <w:p w:rsidR="00D41BEC" w:rsidP="00D41BEC" w:rsidRDefault="00D41BEC" w14:paraId="3F510D4A" w14:textId="1443EB0D">
      <w:pPr>
        <w:jc w:val="both"/>
        <w:outlineLvl w:val="0"/>
        <w:rPr>
          <w:lang w:val="es-PE"/>
        </w:rPr>
      </w:pPr>
      <w:r w:rsidRPr="6B9EAA10" w:rsidR="00D41BEC">
        <w:rPr>
          <w:lang w:val="es-PE"/>
        </w:rPr>
        <w:t xml:space="preserve">Que, la reclamación interpuesta por </w:t>
      </w:r>
      <w:r w:rsidRPr="6B9EAA10" w:rsidR="66880B54">
        <w:rPr>
          <w:lang w:val="es-PE"/>
        </w:rPr>
        <w:t>.......................</w:t>
      </w:r>
      <w:r w:rsidRPr="6B9EAA10" w:rsidR="00D41BEC">
        <w:rPr>
          <w:lang w:val="es-PE"/>
        </w:rPr>
        <w:t xml:space="preserve"> se sustenta en los siguientes hechos y argumentos: </w:t>
      </w:r>
      <w:r w:rsidRPr="6B9EAA10" w:rsidR="00D41BEC">
        <w:rPr>
          <w:b w:val="1"/>
          <w:bCs w:val="1"/>
          <w:i w:val="1"/>
          <w:iCs w:val="1"/>
          <w:lang w:val="es-PE"/>
        </w:rPr>
        <w:t xml:space="preserve">a) </w:t>
      </w:r>
      <w:r w:rsidRPr="6B9EAA10" w:rsidR="00D41BEC">
        <w:rPr>
          <w:lang w:val="es-PE"/>
        </w:rPr>
        <w:t xml:space="preserve">el día que ocurrió el accidente, </w:t>
      </w:r>
      <w:r w:rsidRPr="6B9EAA10" w:rsidR="66880B54">
        <w:rPr>
          <w:lang w:val="es-PE"/>
        </w:rPr>
        <w:t>.......................</w:t>
      </w:r>
      <w:r w:rsidRPr="6B9EAA10" w:rsidR="00D41BEC">
        <w:rPr>
          <w:lang w:val="es-PE"/>
        </w:rPr>
        <w:t xml:space="preserve"> procedió a reportar de manera inmediata lo ocurrido ante </w:t>
      </w:r>
      <w:r w:rsidRPr="6B9EAA10" w:rsidR="0BCA351B">
        <w:rPr>
          <w:lang w:val="es-PE"/>
        </w:rPr>
        <w:t>................</w:t>
      </w:r>
      <w:r w:rsidRPr="6B9EAA10" w:rsidR="00D41BEC">
        <w:rPr>
          <w:lang w:val="es-PE"/>
        </w:rPr>
        <w:t xml:space="preserve">; </w:t>
      </w:r>
      <w:r w:rsidRPr="6B9EAA10" w:rsidR="00D41BEC">
        <w:rPr>
          <w:b w:val="1"/>
          <w:bCs w:val="1"/>
          <w:i w:val="1"/>
          <w:iCs w:val="1"/>
          <w:lang w:val="es-PE"/>
        </w:rPr>
        <w:t>b)</w:t>
      </w:r>
      <w:r w:rsidRPr="6B9EAA10" w:rsidR="00D41BEC">
        <w:rPr>
          <w:lang w:val="es-PE"/>
        </w:rPr>
        <w:t xml:space="preserve"> sin embargo, mediante carta de fecha 30 de octubre del 2024, </w:t>
      </w:r>
      <w:r w:rsidRPr="6B9EAA10" w:rsidR="0BCA351B">
        <w:rPr>
          <w:lang w:val="es-PE"/>
        </w:rPr>
        <w:t>................</w:t>
      </w:r>
      <w:r w:rsidRPr="6B9EAA10" w:rsidR="00D41BEC">
        <w:rPr>
          <w:lang w:val="es-PE"/>
        </w:rPr>
        <w:t xml:space="preserve"> comunica su decisión de rechazar el siniestro por estar dentro de las exclusiones previstas en el artículo 5 de la Póliza; </w:t>
      </w:r>
      <w:r w:rsidRPr="6B9EAA10" w:rsidR="00D41BEC">
        <w:rPr>
          <w:b w:val="1"/>
          <w:bCs w:val="1"/>
          <w:i w:val="1"/>
          <w:iCs w:val="1"/>
          <w:lang w:val="es-PE"/>
        </w:rPr>
        <w:t>c)</w:t>
      </w:r>
      <w:r w:rsidRPr="6B9EAA10" w:rsidR="00D41BEC">
        <w:rPr>
          <w:lang w:val="es-PE"/>
        </w:rPr>
        <w:t xml:space="preserve"> que, de acuerdo con los artículos 1354 y 1361 del Código Civil, los contratos son obligatorios en cuanto se haya expresado en ellos y se presume que la declaración expresada en el contrato responde a la voluntad común de las partes y quien niegue esa condición debe de probarla; </w:t>
      </w:r>
      <w:r w:rsidRPr="6B9EAA10" w:rsidR="00D41BEC">
        <w:rPr>
          <w:b w:val="1"/>
          <w:bCs w:val="1"/>
          <w:i w:val="1"/>
          <w:iCs w:val="1"/>
          <w:lang w:val="es-PE"/>
        </w:rPr>
        <w:t>d)</w:t>
      </w:r>
      <w:r w:rsidRPr="6B9EAA10" w:rsidR="00D41BEC">
        <w:rPr>
          <w:lang w:val="es-PE"/>
        </w:rPr>
        <w:t xml:space="preserve"> que, la Ley del Contrato de Seguro señala que los términos del contrato que generen ambigüedad o dudas son interpretados en el sentido y con el alcance más favorable al asegurado; </w:t>
      </w:r>
      <w:r w:rsidRPr="6B9EAA10" w:rsidR="00D41BEC">
        <w:rPr>
          <w:b w:val="1"/>
          <w:bCs w:val="1"/>
          <w:i w:val="1"/>
          <w:iCs w:val="1"/>
          <w:lang w:val="es-PE"/>
        </w:rPr>
        <w:t>e)</w:t>
      </w:r>
      <w:r w:rsidRPr="6B9EAA10" w:rsidR="00D41BEC">
        <w:rPr>
          <w:lang w:val="es-PE"/>
        </w:rPr>
        <w:t xml:space="preserve"> que, </w:t>
      </w:r>
      <w:r w:rsidRPr="6B9EAA10" w:rsidR="0BCA351B">
        <w:rPr>
          <w:lang w:val="es-PE"/>
        </w:rPr>
        <w:t>................</w:t>
      </w:r>
      <w:r w:rsidRPr="6B9EAA10" w:rsidR="00D41BEC">
        <w:rPr>
          <w:lang w:val="es-PE"/>
        </w:rPr>
        <w:t xml:space="preserve"> rechazó la cobertura señalando de manera superficial que el siniestro se encuentra excluido de cobertura; </w:t>
      </w:r>
      <w:r w:rsidRPr="6B9EAA10" w:rsidR="00D41BEC">
        <w:rPr>
          <w:b w:val="1"/>
          <w:bCs w:val="1"/>
          <w:i w:val="1"/>
          <w:iCs w:val="1"/>
          <w:lang w:val="es-PE"/>
        </w:rPr>
        <w:t>f)</w:t>
      </w:r>
      <w:r w:rsidRPr="6B9EAA10" w:rsidR="00D41BEC">
        <w:rPr>
          <w:lang w:val="es-PE"/>
        </w:rPr>
        <w:t xml:space="preserve"> que, es contradictorio rechazar un siniestro bajo el argumento que el mismo no cuenta con cobertura, cuando justamente la esencia del seguro por responsabilidad civil es dejar indemne al asegurado una vez se llegue acreditar la responsabilidad del asegurado (o su conductor) en el siniestro; </w:t>
      </w:r>
      <w:r w:rsidRPr="6B9EAA10" w:rsidR="00D41BEC">
        <w:rPr>
          <w:b w:val="1"/>
          <w:bCs w:val="1"/>
          <w:i w:val="1"/>
          <w:iCs w:val="1"/>
          <w:lang w:val="es-PE"/>
        </w:rPr>
        <w:t>g)</w:t>
      </w:r>
      <w:r w:rsidRPr="6B9EAA10" w:rsidR="00D41BEC">
        <w:rPr>
          <w:lang w:val="es-PE"/>
        </w:rPr>
        <w:t xml:space="preserve"> que, bajo la lógica del rechazo postulada por </w:t>
      </w:r>
      <w:r w:rsidRPr="6B9EAA10" w:rsidR="0BCA351B">
        <w:rPr>
          <w:lang w:val="es-PE"/>
        </w:rPr>
        <w:t>................</w:t>
      </w:r>
      <w:r w:rsidRPr="6B9EAA10" w:rsidR="00D41BEC">
        <w:rPr>
          <w:lang w:val="es-PE"/>
        </w:rPr>
        <w:t xml:space="preserve">, ningún siniestro tendría cobertura, ya que la aseguradora está obligada a pagar en mérito a que existe responsabilidad del asegurado, y, cuando no la hay, el seguro no se activa; y, </w:t>
      </w:r>
      <w:r w:rsidRPr="6B9EAA10" w:rsidR="00D41BEC">
        <w:rPr>
          <w:b w:val="1"/>
          <w:bCs w:val="1"/>
          <w:i w:val="1"/>
          <w:iCs w:val="1"/>
          <w:lang w:val="es-PE"/>
        </w:rPr>
        <w:t>h)</w:t>
      </w:r>
      <w:r w:rsidRPr="6B9EAA10" w:rsidR="00D41BEC">
        <w:rPr>
          <w:lang w:val="es-PE"/>
        </w:rPr>
        <w:t xml:space="preserve"> la cláusula de cobertura y exclusiones es demasiado genérica y ambigua, por lo cual debe tenerse presente que, en caso de ambigüedad de una cláusula, la misma debe ser interpretada a favor del asegurado. </w:t>
      </w:r>
    </w:p>
    <w:p w:rsidRPr="00D41BEC" w:rsidR="00D41BEC" w:rsidP="00D41BEC" w:rsidRDefault="00D41BEC" w14:paraId="48EEF98B" w14:textId="77777777">
      <w:pPr>
        <w:jc w:val="both"/>
        <w:outlineLvl w:val="0"/>
        <w:rPr>
          <w:lang w:val="es-PE"/>
        </w:rPr>
      </w:pPr>
    </w:p>
    <w:p w:rsidR="00D41BEC" w:rsidP="00D41BEC" w:rsidRDefault="00D41BEC" w14:paraId="2377B2B7" w14:textId="7AD4198A">
      <w:pPr>
        <w:jc w:val="both"/>
        <w:outlineLvl w:val="0"/>
        <w:rPr>
          <w:lang w:val="es-PE"/>
        </w:rPr>
      </w:pPr>
      <w:r w:rsidRPr="6B9EAA10" w:rsidR="00D41BEC">
        <w:rPr>
          <w:lang w:val="es-PE"/>
        </w:rPr>
        <w:t xml:space="preserve">Que, con su reclamación, </w:t>
      </w:r>
      <w:r w:rsidRPr="6B9EAA10" w:rsidR="66880B54">
        <w:rPr>
          <w:lang w:val="es-PE"/>
        </w:rPr>
        <w:t>.......................</w:t>
      </w:r>
      <w:r w:rsidRPr="6B9EAA10" w:rsidR="00D41BEC">
        <w:rPr>
          <w:lang w:val="es-PE"/>
        </w:rPr>
        <w:t xml:space="preserve"> presentó los siguientes documentos: </w:t>
      </w:r>
      <w:r w:rsidRPr="6B9EAA10" w:rsidR="00D41BEC">
        <w:rPr>
          <w:b w:val="1"/>
          <w:bCs w:val="1"/>
          <w:i w:val="1"/>
          <w:iCs w:val="1"/>
          <w:lang w:val="es-PE"/>
        </w:rPr>
        <w:t xml:space="preserve">(i) </w:t>
      </w:r>
      <w:r w:rsidRPr="6B9EAA10" w:rsidR="00D41BEC">
        <w:rPr>
          <w:lang w:val="es-PE"/>
        </w:rPr>
        <w:t xml:space="preserve">documento nacional de identidad del gerente general de </w:t>
      </w:r>
      <w:r w:rsidRPr="6B9EAA10" w:rsidR="66880B54">
        <w:rPr>
          <w:lang w:val="es-PE"/>
        </w:rPr>
        <w:t>.......................</w:t>
      </w:r>
      <w:r w:rsidRPr="6B9EAA10" w:rsidR="00D41BEC">
        <w:rPr>
          <w:lang w:val="es-PE"/>
        </w:rPr>
        <w:t xml:space="preserve">; </w:t>
      </w:r>
      <w:r w:rsidRPr="6B9EAA10" w:rsidR="00D41BEC">
        <w:rPr>
          <w:b w:val="1"/>
          <w:bCs w:val="1"/>
          <w:i w:val="1"/>
          <w:iCs w:val="1"/>
          <w:lang w:val="es-PE"/>
        </w:rPr>
        <w:t>(</w:t>
      </w:r>
      <w:r w:rsidRPr="6B9EAA10" w:rsidR="00D41BEC">
        <w:rPr>
          <w:b w:val="1"/>
          <w:bCs w:val="1"/>
          <w:i w:val="1"/>
          <w:iCs w:val="1"/>
          <w:lang w:val="es-PE"/>
        </w:rPr>
        <w:t>ii</w:t>
      </w:r>
      <w:r w:rsidRPr="6B9EAA10" w:rsidR="00D41BEC">
        <w:rPr>
          <w:b w:val="1"/>
          <w:bCs w:val="1"/>
          <w:i w:val="1"/>
          <w:iCs w:val="1"/>
          <w:lang w:val="es-PE"/>
        </w:rPr>
        <w:t>)</w:t>
      </w:r>
      <w:r w:rsidRPr="6B9EAA10" w:rsidR="00D41BEC">
        <w:rPr>
          <w:lang w:val="es-PE"/>
        </w:rPr>
        <w:t xml:space="preserve"> certificado de vigencia del nombramiento del gerente general emitido por la Oficina Registral de Trujillo; y,</w:t>
      </w:r>
      <w:r w:rsidRPr="6B9EAA10" w:rsidR="00D41BEC">
        <w:rPr>
          <w:b w:val="1"/>
          <w:bCs w:val="1"/>
          <w:i w:val="1"/>
          <w:iCs w:val="1"/>
          <w:lang w:val="es-PE"/>
        </w:rPr>
        <w:t xml:space="preserve"> (</w:t>
      </w:r>
      <w:r w:rsidRPr="6B9EAA10" w:rsidR="00D41BEC">
        <w:rPr>
          <w:b w:val="1"/>
          <w:bCs w:val="1"/>
          <w:i w:val="1"/>
          <w:iCs w:val="1"/>
          <w:lang w:val="es-PE"/>
        </w:rPr>
        <w:t>iii</w:t>
      </w:r>
      <w:r w:rsidRPr="6B9EAA10" w:rsidR="00D41BEC">
        <w:rPr>
          <w:b w:val="1"/>
          <w:bCs w:val="1"/>
          <w:i w:val="1"/>
          <w:iCs w:val="1"/>
          <w:lang w:val="es-PE"/>
        </w:rPr>
        <w:t>)</w:t>
      </w:r>
      <w:r w:rsidRPr="6B9EAA10" w:rsidR="00D41BEC">
        <w:rPr>
          <w:lang w:val="es-PE"/>
        </w:rPr>
        <w:t xml:space="preserve"> carta, sin número, de fecha 30 de octubre de 2024 dirigida por </w:t>
      </w:r>
      <w:r w:rsidRPr="6B9EAA10" w:rsidR="40655069">
        <w:rPr>
          <w:lang w:val="es-PE"/>
        </w:rPr>
        <w:t>...............</w:t>
      </w:r>
      <w:r w:rsidRPr="6B9EAA10" w:rsidR="00D41BEC">
        <w:rPr>
          <w:lang w:val="es-PE"/>
        </w:rPr>
        <w:t xml:space="preserve"> e </w:t>
      </w:r>
      <w:r w:rsidRPr="6B9EAA10" w:rsidR="66880B54">
        <w:rPr>
          <w:lang w:val="es-PE"/>
        </w:rPr>
        <w:t>.......................</w:t>
      </w:r>
      <w:r w:rsidRPr="6B9EAA10" w:rsidR="00D41BEC">
        <w:rPr>
          <w:lang w:val="es-PE"/>
        </w:rPr>
        <w:t xml:space="preserve">, a través del cual se indica que «[…] </w:t>
      </w:r>
      <w:r w:rsidRPr="6B9EAA10" w:rsidR="00D41BEC">
        <w:rPr>
          <w:i w:val="1"/>
          <w:iCs w:val="1"/>
          <w:lang w:val="es-PE"/>
        </w:rPr>
        <w:t>el presente siniestro carece de cobertura de conformidad con las condiciones de la Póliza Vehicular contratada por lo que el presente siniestro se encuentra rechazado</w:t>
      </w:r>
      <w:r w:rsidRPr="6B9EAA10" w:rsidR="00D41BEC">
        <w:rPr>
          <w:lang w:val="es-PE"/>
        </w:rPr>
        <w:t>» (“Carta de rechazo”).</w:t>
      </w:r>
    </w:p>
    <w:p w:rsidRPr="00D41BEC" w:rsidR="00D41BEC" w:rsidP="00D41BEC" w:rsidRDefault="00D41BEC" w14:paraId="6DA6572A" w14:textId="77777777">
      <w:pPr>
        <w:jc w:val="both"/>
        <w:outlineLvl w:val="0"/>
        <w:rPr>
          <w:lang w:val="es-PE"/>
        </w:rPr>
      </w:pPr>
    </w:p>
    <w:p w:rsidR="00D41BEC" w:rsidP="00D41BEC" w:rsidRDefault="00D41BEC" w14:paraId="420FE05C" w14:textId="28E04D87">
      <w:pPr>
        <w:jc w:val="both"/>
        <w:outlineLvl w:val="0"/>
        <w:rPr>
          <w:lang w:val="es-PE"/>
        </w:rPr>
      </w:pPr>
      <w:r w:rsidRPr="6B9EAA10" w:rsidR="00D41BEC">
        <w:rPr>
          <w:lang w:val="es-PE"/>
        </w:rPr>
        <w:t xml:space="preserve">Que, </w:t>
      </w:r>
      <w:r w:rsidRPr="6B9EAA10" w:rsidR="0BCA351B">
        <w:rPr>
          <w:lang w:val="es-PE"/>
        </w:rPr>
        <w:t>................</w:t>
      </w:r>
      <w:r w:rsidRPr="6B9EAA10" w:rsidR="00D41BEC">
        <w:rPr>
          <w:lang w:val="es-PE"/>
        </w:rPr>
        <w:t xml:space="preserve"> presentó su descargo el día 20 de febrero de 2025, solicitando que el reclamo de </w:t>
      </w:r>
      <w:r w:rsidRPr="6B9EAA10" w:rsidR="66880B54">
        <w:rPr>
          <w:lang w:val="es-PE"/>
        </w:rPr>
        <w:t>.......................</w:t>
      </w:r>
      <w:r w:rsidRPr="6B9EAA10" w:rsidR="00D41BEC">
        <w:rPr>
          <w:lang w:val="es-PE"/>
        </w:rPr>
        <w:t xml:space="preserve"> sea declarado infundado en todos sus extremos, sobre la base de los siguientes argumentos: </w:t>
      </w:r>
      <w:r w:rsidRPr="6B9EAA10" w:rsidR="00D41BEC">
        <w:rPr>
          <w:b w:val="1"/>
          <w:bCs w:val="1"/>
          <w:i w:val="1"/>
          <w:iCs w:val="1"/>
          <w:lang w:val="es-PE"/>
        </w:rPr>
        <w:t>a)</w:t>
      </w:r>
      <w:r w:rsidRPr="6B9EAA10" w:rsidR="00D41BEC">
        <w:rPr>
          <w:lang w:val="es-PE"/>
        </w:rPr>
        <w:t xml:space="preserve"> que, no cabe la cobertura del siniestro toda vez que se infringió con el deber de cuidado y se incumplieron las normativas de tránsito; </w:t>
      </w:r>
      <w:r w:rsidRPr="6B9EAA10" w:rsidR="00D41BEC">
        <w:rPr>
          <w:b w:val="1"/>
          <w:bCs w:val="1"/>
          <w:i w:val="1"/>
          <w:iCs w:val="1"/>
          <w:lang w:val="es-PE"/>
        </w:rPr>
        <w:t>b)</w:t>
      </w:r>
      <w:r w:rsidRPr="6B9EAA10" w:rsidR="00D41BEC">
        <w:rPr>
          <w:lang w:val="es-PE"/>
        </w:rPr>
        <w:t xml:space="preserve"> que, al momento del siniestro, el vehículo asegurado circulaba en sentido contrario al tránsito; </w:t>
      </w:r>
      <w:r w:rsidRPr="6B9EAA10" w:rsidR="00D41BEC">
        <w:rPr>
          <w:b w:val="1"/>
          <w:bCs w:val="1"/>
          <w:i w:val="1"/>
          <w:iCs w:val="1"/>
          <w:lang w:val="es-PE"/>
        </w:rPr>
        <w:t>c)</w:t>
      </w:r>
      <w:r w:rsidRPr="6B9EAA10" w:rsidR="00D41BEC">
        <w:rPr>
          <w:lang w:val="es-PE"/>
        </w:rPr>
        <w:t xml:space="preserve"> la víctima, </w:t>
      </w:r>
      <w:r w:rsidRPr="6B9EAA10" w:rsidR="00D41BEC">
        <w:rPr>
          <w:lang w:val="es-PE"/>
        </w:rPr>
        <w:t xml:space="preserve">sufrió lesiones de gravedad como consecuencia del accidente y el vehículo siniestrado presentó daños materiales; </w:t>
      </w:r>
      <w:r w:rsidRPr="6B9EAA10" w:rsidR="00D41BEC">
        <w:rPr>
          <w:b w:val="1"/>
          <w:bCs w:val="1"/>
          <w:i w:val="1"/>
          <w:iCs w:val="1"/>
          <w:lang w:val="es-PE"/>
        </w:rPr>
        <w:t>d)</w:t>
      </w:r>
      <w:r w:rsidRPr="6B9EAA10" w:rsidR="00D41BEC">
        <w:rPr>
          <w:lang w:val="es-PE"/>
        </w:rPr>
        <w:t xml:space="preserve"> que, está debidamente acreditado que el accionar del conductor fue determinante para el accidente, dado que su decisión de circular por el carril contrario constituyó un factor clave para la materialización del siniestro; </w:t>
      </w:r>
      <w:r w:rsidRPr="6B9EAA10" w:rsidR="00D41BEC">
        <w:rPr>
          <w:b w:val="1"/>
          <w:bCs w:val="1"/>
          <w:i w:val="1"/>
          <w:iCs w:val="1"/>
          <w:lang w:val="es-PE"/>
        </w:rPr>
        <w:t>e)</w:t>
      </w:r>
      <w:r w:rsidRPr="6B9EAA10" w:rsidR="00D41BEC">
        <w:rPr>
          <w:lang w:val="es-PE"/>
        </w:rPr>
        <w:t xml:space="preserve"> que, en razón de lo estipulado en el literal I, numeral 1 del artículo 5 del Condicionado General de Seguro Vehicular, el siniestro en cuestión se encuentra excluido de obertura; </w:t>
      </w:r>
      <w:r w:rsidRPr="6B9EAA10" w:rsidR="00D41BEC">
        <w:rPr>
          <w:b w:val="1"/>
          <w:bCs w:val="1"/>
          <w:i w:val="1"/>
          <w:iCs w:val="1"/>
          <w:lang w:val="es-PE"/>
        </w:rPr>
        <w:t xml:space="preserve">f) </w:t>
      </w:r>
      <w:r w:rsidRPr="6B9EAA10" w:rsidR="00D41BEC">
        <w:rPr>
          <w:lang w:val="es-PE"/>
        </w:rPr>
        <w:t xml:space="preserve">que, incluso con los alcances de la Cláusula de ausencia de control, el siniestro se encuentra excluido de cobertura, pues no se cumple con las condiciones para su aplicación; </w:t>
      </w:r>
      <w:r w:rsidRPr="6B9EAA10" w:rsidR="00D41BEC">
        <w:rPr>
          <w:b w:val="1"/>
          <w:bCs w:val="1"/>
          <w:i w:val="1"/>
          <w:iCs w:val="1"/>
          <w:lang w:val="es-PE"/>
        </w:rPr>
        <w:t>g)</w:t>
      </w:r>
      <w:r w:rsidRPr="6B9EAA10" w:rsidR="00D41BEC">
        <w:rPr>
          <w:lang w:val="es-PE"/>
        </w:rPr>
        <w:t xml:space="preserve"> que, estamos ante un caso de negligencia inexcusable, que se encuentra regulado en el literal a, numeral 1, del artículo 5, del Condicionado general del seguro vehicular (Cláusula VEG001); </w:t>
      </w:r>
      <w:r w:rsidRPr="6B9EAA10" w:rsidR="00D41BEC">
        <w:rPr>
          <w:b w:val="1"/>
          <w:bCs w:val="1"/>
          <w:i w:val="1"/>
          <w:iCs w:val="1"/>
          <w:lang w:val="es-PE"/>
        </w:rPr>
        <w:t>h)</w:t>
      </w:r>
      <w:r w:rsidRPr="6B9EAA10" w:rsidR="00D41BEC">
        <w:rPr>
          <w:lang w:val="es-PE"/>
        </w:rPr>
        <w:t xml:space="preserve"> que, para </w:t>
      </w:r>
      <w:r w:rsidRPr="6B9EAA10" w:rsidR="0BCA351B">
        <w:rPr>
          <w:lang w:val="es-PE"/>
        </w:rPr>
        <w:t>................</w:t>
      </w:r>
      <w:r w:rsidRPr="6B9EAA10" w:rsidR="00D41BEC">
        <w:rPr>
          <w:lang w:val="es-PE"/>
        </w:rPr>
        <w:t xml:space="preserve"> los contratos son obligatorios para las partes en cuanto se haya expresado en ellos, por tanto, no cabe brindar una cobertura si es que de los propios hechos descritos y medios probatorios se desprende que no se cumple con la condición establecida en el contrato de seguro para cubrir el siniestro. </w:t>
      </w:r>
    </w:p>
    <w:p w:rsidRPr="00D41BEC" w:rsidR="00D41BEC" w:rsidP="00D41BEC" w:rsidRDefault="00D41BEC" w14:paraId="1943DACB" w14:textId="77777777">
      <w:pPr>
        <w:jc w:val="both"/>
        <w:outlineLvl w:val="0"/>
        <w:rPr>
          <w:lang w:val="es-PE"/>
        </w:rPr>
      </w:pPr>
    </w:p>
    <w:p w:rsidR="00D41BEC" w:rsidP="00D41BEC" w:rsidRDefault="00D41BEC" w14:paraId="761F0701" w14:textId="63054AEA">
      <w:pPr>
        <w:jc w:val="both"/>
        <w:outlineLvl w:val="0"/>
        <w:rPr>
          <w:lang w:val="es-PE"/>
        </w:rPr>
      </w:pPr>
      <w:r w:rsidRPr="6B9EAA10" w:rsidR="00D41BEC">
        <w:rPr>
          <w:lang w:val="es-PE"/>
        </w:rPr>
        <w:t xml:space="preserve">Que, con su escrito de absolución de reclamo, </w:t>
      </w:r>
      <w:r w:rsidRPr="6B9EAA10" w:rsidR="0BCA351B">
        <w:rPr>
          <w:lang w:val="es-PE"/>
        </w:rPr>
        <w:t>................</w:t>
      </w:r>
      <w:r w:rsidRPr="6B9EAA10" w:rsidR="00D41BEC">
        <w:rPr>
          <w:lang w:val="es-PE"/>
        </w:rPr>
        <w:t xml:space="preserve"> presentó los siguientes documentos: </w:t>
      </w:r>
      <w:r w:rsidRPr="6B9EAA10" w:rsidR="00D41BEC">
        <w:rPr>
          <w:b w:val="1"/>
          <w:bCs w:val="1"/>
          <w:i w:val="1"/>
          <w:iCs w:val="1"/>
          <w:lang w:val="es-PE"/>
        </w:rPr>
        <w:t>(i)</w:t>
      </w:r>
      <w:r w:rsidRPr="6B9EAA10" w:rsidR="00D41BEC">
        <w:rPr>
          <w:lang w:val="es-PE"/>
        </w:rPr>
        <w:t xml:space="preserve"> Póliza Vehicular </w:t>
      </w:r>
      <w:r w:rsidRPr="6B9EAA10" w:rsidR="00D41BEC">
        <w:rPr>
          <w:lang w:val="es-PE"/>
        </w:rPr>
        <w:t>n.°</w:t>
      </w:r>
      <w:r w:rsidRPr="6B9EAA10" w:rsidR="00D41BEC">
        <w:rPr>
          <w:lang w:val="es-PE"/>
        </w:rPr>
        <w:t xml:space="preserve"> </w:t>
      </w:r>
      <w:r w:rsidRPr="6B9EAA10" w:rsidR="1EE73595">
        <w:rPr>
          <w:lang w:val="es-PE"/>
        </w:rPr>
        <w:t>............................</w:t>
      </w:r>
      <w:r w:rsidRPr="6B9EAA10" w:rsidR="00D41BEC">
        <w:rPr>
          <w:lang w:val="es-PE"/>
        </w:rPr>
        <w:t xml:space="preserve">; </w:t>
      </w:r>
      <w:r w:rsidRPr="6B9EAA10" w:rsidR="00D41BEC">
        <w:rPr>
          <w:b w:val="1"/>
          <w:bCs w:val="1"/>
          <w:i w:val="1"/>
          <w:iCs w:val="1"/>
          <w:lang w:val="es-PE"/>
        </w:rPr>
        <w:t>(</w:t>
      </w:r>
      <w:r w:rsidRPr="6B9EAA10" w:rsidR="00D41BEC">
        <w:rPr>
          <w:b w:val="1"/>
          <w:bCs w:val="1"/>
          <w:i w:val="1"/>
          <w:iCs w:val="1"/>
          <w:lang w:val="es-PE"/>
        </w:rPr>
        <w:t>ii</w:t>
      </w:r>
      <w:r w:rsidRPr="6B9EAA10" w:rsidR="00D41BEC">
        <w:rPr>
          <w:b w:val="1"/>
          <w:bCs w:val="1"/>
          <w:i w:val="1"/>
          <w:iCs w:val="1"/>
          <w:lang w:val="es-PE"/>
        </w:rPr>
        <w:t>)</w:t>
      </w:r>
      <w:r w:rsidRPr="6B9EAA10" w:rsidR="00D41BEC">
        <w:rPr>
          <w:lang w:val="es-PE"/>
        </w:rPr>
        <w:t xml:space="preserve"> video donde se aprecia el siniestro; y </w:t>
      </w:r>
      <w:r w:rsidRPr="6B9EAA10" w:rsidR="00D41BEC">
        <w:rPr>
          <w:b w:val="1"/>
          <w:bCs w:val="1"/>
          <w:i w:val="1"/>
          <w:iCs w:val="1"/>
          <w:lang w:val="es-PE"/>
        </w:rPr>
        <w:t>(</w:t>
      </w:r>
      <w:r w:rsidRPr="6B9EAA10" w:rsidR="00D41BEC">
        <w:rPr>
          <w:b w:val="1"/>
          <w:bCs w:val="1"/>
          <w:i w:val="1"/>
          <w:iCs w:val="1"/>
          <w:lang w:val="es-PE"/>
        </w:rPr>
        <w:t>iii</w:t>
      </w:r>
      <w:r w:rsidRPr="6B9EAA10" w:rsidR="00D41BEC">
        <w:rPr>
          <w:b w:val="1"/>
          <w:bCs w:val="1"/>
          <w:i w:val="1"/>
          <w:iCs w:val="1"/>
          <w:lang w:val="es-PE"/>
        </w:rPr>
        <w:t>)</w:t>
      </w:r>
      <w:r w:rsidRPr="6B9EAA10" w:rsidR="00D41BEC">
        <w:rPr>
          <w:lang w:val="es-PE"/>
        </w:rPr>
        <w:t xml:space="preserve"> investigación policial efectuadas con relación al accidente de tránsito (atropello con proyección y aplastamiento) entre el vehículo de placa de rodaje </w:t>
      </w:r>
      <w:r w:rsidRPr="6B9EAA10" w:rsidR="70CAA754">
        <w:rPr>
          <w:lang w:val="es-PE"/>
        </w:rPr>
        <w:t>...............</w:t>
      </w:r>
      <w:r w:rsidRPr="6B9EAA10" w:rsidR="00D41BEC">
        <w:rPr>
          <w:lang w:val="es-PE"/>
        </w:rPr>
        <w:t xml:space="preserve"> y una peatona (“Investigación policial”).</w:t>
      </w:r>
    </w:p>
    <w:p w:rsidRPr="00D41BEC" w:rsidR="00D41BEC" w:rsidP="00D41BEC" w:rsidRDefault="00D41BEC" w14:paraId="7477EA8A" w14:textId="77777777">
      <w:pPr>
        <w:jc w:val="both"/>
        <w:outlineLvl w:val="0"/>
        <w:rPr>
          <w:lang w:val="es-PE"/>
        </w:rPr>
      </w:pPr>
    </w:p>
    <w:p w:rsidRPr="00D41BEC" w:rsidR="00D41BEC" w:rsidP="00D41BEC" w:rsidRDefault="00D41BEC" w14:paraId="1F5CAC8C" w14:textId="3AC69BDD">
      <w:pPr>
        <w:jc w:val="both"/>
        <w:outlineLvl w:val="0"/>
        <w:rPr>
          <w:lang w:val="es-PE"/>
        </w:rPr>
      </w:pPr>
      <w:r w:rsidRPr="6B9EAA10" w:rsidR="00D41BEC">
        <w:rPr>
          <w:lang w:val="es-PE"/>
        </w:rPr>
        <w:t xml:space="preserve">Que, el 28 de abril de 2025 se realizó mediante </w:t>
      </w:r>
      <w:bookmarkStart w:name="_Hlk199292738" w:id="1"/>
      <w:r w:rsidRPr="6B9EAA10" w:rsidR="00D41BEC">
        <w:rPr>
          <w:lang w:val="es-PE"/>
        </w:rPr>
        <w:t>videoconferencia</w:t>
      </w:r>
      <w:bookmarkEnd w:id="1"/>
      <w:r w:rsidRPr="6B9EAA10" w:rsidR="00D41BEC">
        <w:rPr>
          <w:lang w:val="es-PE"/>
        </w:rPr>
        <w:t xml:space="preserve"> la audiencia de informe oral con la concurrencia de ambas partes, las cuales tuvieron la oportunidad de exponer sus respectivos argumentos; y, absolvieron las preguntas formuladas por los miembros de la Defensoría. En la audiencia de informe oral se otorgó un plazo de tres (3) días hábiles a </w:t>
      </w:r>
      <w:r w:rsidRPr="6B9EAA10" w:rsidR="0BCA351B">
        <w:rPr>
          <w:lang w:val="es-PE"/>
        </w:rPr>
        <w:t>................</w:t>
      </w:r>
      <w:r w:rsidRPr="6B9EAA10" w:rsidR="00D41BEC">
        <w:rPr>
          <w:lang w:val="es-PE"/>
        </w:rPr>
        <w:t xml:space="preserve"> para que presentara de forma correcta la Póliza con sus Cláusulas generales.</w:t>
      </w:r>
    </w:p>
    <w:p w:rsidR="00D41BEC" w:rsidP="00D41BEC" w:rsidRDefault="00D41BEC" w14:paraId="41544203" w14:textId="7BF28ED7">
      <w:pPr>
        <w:jc w:val="both"/>
        <w:outlineLvl w:val="0"/>
        <w:rPr>
          <w:lang w:val="es-PE"/>
        </w:rPr>
      </w:pPr>
      <w:r w:rsidRPr="6B9EAA10" w:rsidR="00D41BEC">
        <w:rPr>
          <w:lang w:val="es-PE"/>
        </w:rPr>
        <w:t xml:space="preserve">Que, </w:t>
      </w:r>
      <w:r w:rsidRPr="6B9EAA10" w:rsidR="0BCA351B">
        <w:rPr>
          <w:lang w:val="es-PE"/>
        </w:rPr>
        <w:t>................</w:t>
      </w:r>
      <w:r w:rsidRPr="6B9EAA10" w:rsidR="00D41BEC">
        <w:rPr>
          <w:lang w:val="es-PE"/>
        </w:rPr>
        <w:t xml:space="preserve"> no absolvió el requerimiento realizado por este Colegiado en la audiencia de informe oral.</w:t>
      </w:r>
    </w:p>
    <w:p w:rsidRPr="00D41BEC" w:rsidR="00D41BEC" w:rsidP="00D41BEC" w:rsidRDefault="00D41BEC" w14:paraId="05D087E4" w14:textId="77777777">
      <w:pPr>
        <w:jc w:val="both"/>
        <w:outlineLvl w:val="0"/>
        <w:rPr>
          <w:lang w:val="es-PE"/>
        </w:rPr>
      </w:pPr>
    </w:p>
    <w:p w:rsidRPr="00D41BEC" w:rsidR="00D41BEC" w:rsidP="00D41BEC" w:rsidRDefault="00D41BEC" w14:paraId="58754E0C" w14:textId="77777777">
      <w:pPr>
        <w:jc w:val="both"/>
        <w:outlineLvl w:val="0"/>
        <w:rPr>
          <w:lang w:val="es-PE"/>
        </w:rPr>
      </w:pPr>
      <w:r w:rsidRPr="00D41BEC">
        <w:rPr>
          <w:lang w:val="es-PE"/>
        </w:rPr>
        <w:t>Al resolver, este Colegiado toma en cuenta las argumentaciones de las partes expresadas a lo largo del procedimiento.</w:t>
      </w:r>
    </w:p>
    <w:p w:rsidRPr="00D41BEC" w:rsidR="00D41BEC" w:rsidP="00D41BEC" w:rsidRDefault="00D41BEC" w14:paraId="273FFDD9" w14:textId="77777777">
      <w:pPr>
        <w:jc w:val="both"/>
        <w:outlineLvl w:val="0"/>
        <w:rPr>
          <w:b/>
          <w:bCs/>
          <w:lang w:val="es-MX"/>
        </w:rPr>
      </w:pPr>
    </w:p>
    <w:p w:rsidR="00D41BEC" w:rsidP="00D41BEC" w:rsidRDefault="00D41BEC" w14:paraId="5CFA3F5A" w14:textId="77777777">
      <w:pPr>
        <w:jc w:val="both"/>
        <w:outlineLvl w:val="0"/>
        <w:rPr>
          <w:b/>
          <w:bCs/>
          <w:lang w:val="es-MX"/>
        </w:rPr>
      </w:pPr>
      <w:r w:rsidRPr="00D41BEC">
        <w:rPr>
          <w:b/>
          <w:bCs/>
          <w:lang w:val="es-MX"/>
        </w:rPr>
        <w:t>CONSIDERANDO:</w:t>
      </w:r>
    </w:p>
    <w:p w:rsidRPr="00D41BEC" w:rsidR="00D41BEC" w:rsidP="00D41BEC" w:rsidRDefault="00D41BEC" w14:paraId="301BA89E" w14:textId="77777777">
      <w:pPr>
        <w:jc w:val="both"/>
        <w:outlineLvl w:val="0"/>
        <w:rPr>
          <w:b/>
          <w:bCs/>
          <w:lang w:val="es-MX"/>
        </w:rPr>
      </w:pPr>
    </w:p>
    <w:p w:rsidR="00D41BEC" w:rsidP="00D41BEC" w:rsidRDefault="00D41BEC" w14:paraId="075D5184" w14:textId="77777777">
      <w:pPr>
        <w:jc w:val="both"/>
        <w:outlineLvl w:val="0"/>
        <w:rPr>
          <w:lang w:val="es-PE"/>
        </w:rPr>
      </w:pPr>
      <w:r w:rsidRPr="00D41BEC">
        <w:rPr>
          <w:b/>
          <w:bCs/>
          <w:u w:val="single"/>
          <w:lang w:val="es-PE"/>
        </w:rPr>
        <w:t>PRIMERO</w:t>
      </w:r>
      <w:r w:rsidRPr="00D41BEC">
        <w:rPr>
          <w:lang w:val="es-PE"/>
        </w:rPr>
        <w:t>: Conforme al Reglamento de la DEFASEG (el “Reglamento”)</w:t>
      </w:r>
      <w:r w:rsidRPr="00D41BEC">
        <w:rPr>
          <w:vertAlign w:val="superscript"/>
          <w:lang w:val="en-US"/>
        </w:rPr>
        <w:footnoteReference w:id="1"/>
      </w:r>
      <w:r w:rsidRPr="00D41BEC">
        <w:rPr>
          <w:lang w:val="es-PE"/>
        </w:rPr>
        <w:t>, esta Defensoría sólo es competente para resolver aquellos reclamos indemnizatorios de los asegurados, que hubiesen sido sometidas a su conocimiento, sobre la base de la documentación obrante en el expediente y con arreglo a derecho, siempre y cuando las mismas cumplan los requisitos reglamentarios de materia, cuantía y oportunidad, de manera que todas aquellos reclamos por materias distintas al otorgamiento de la cobertura, como podrían ser aquellas pretensiones indemnizatorias por daños y perjuicios, el reembolso de los gastos incurridos por el asegurado o la idoneidad del servicio brindado por la aseguradora, son ajenas a la competencia funcional de esta Defensoría; y, por lo tanto, deberán discutirse ante las instancias competentes.</w:t>
      </w:r>
    </w:p>
    <w:p w:rsidRPr="00D41BEC" w:rsidR="00D41BEC" w:rsidP="00D41BEC" w:rsidRDefault="00D41BEC" w14:paraId="6AAB59C5" w14:textId="77777777">
      <w:pPr>
        <w:jc w:val="both"/>
        <w:outlineLvl w:val="0"/>
        <w:rPr>
          <w:lang w:val="es-PE"/>
        </w:rPr>
      </w:pPr>
    </w:p>
    <w:p w:rsidR="00D41BEC" w:rsidP="00D41BEC" w:rsidRDefault="00D41BEC" w14:paraId="220CE50F" w14:textId="77777777">
      <w:pPr>
        <w:jc w:val="both"/>
        <w:outlineLvl w:val="0"/>
        <w:rPr>
          <w:lang w:val="es-PE"/>
        </w:rPr>
      </w:pPr>
      <w:r w:rsidRPr="00D41BEC">
        <w:rPr>
          <w:b/>
          <w:bCs/>
          <w:u w:val="single"/>
          <w:lang w:val="es-PE"/>
        </w:rPr>
        <w:t>SEGUNDO</w:t>
      </w:r>
      <w:r w:rsidRPr="00D41BEC">
        <w:rPr>
          <w:lang w:val="es-PE"/>
        </w:rPr>
        <w:t xml:space="preserve">: Asimismo, de acuerdo con el Reglamento, las resoluciones emitidas por la sala colegiada de la DEFASEG que queden </w:t>
      </w:r>
      <w:proofErr w:type="gramStart"/>
      <w:r w:rsidRPr="00D41BEC">
        <w:rPr>
          <w:lang w:val="es-PE"/>
        </w:rPr>
        <w:t>firmes,</w:t>
      </w:r>
      <w:proofErr w:type="gramEnd"/>
      <w:r w:rsidRPr="00D41BEC">
        <w:rPr>
          <w:lang w:val="es-PE"/>
        </w:rPr>
        <w:t xml:space="preserve"> son vinculantes para las empresas aseguradoras, cuando son favorables para los asegurados, las cuales deberán proceder conforme a lo ordenado en ellas en un plazo máximo de quince días hábiles de notificada la resolución final. </w:t>
      </w:r>
    </w:p>
    <w:p w:rsidRPr="00D41BEC" w:rsidR="00D41BEC" w:rsidP="00D41BEC" w:rsidRDefault="00D41BEC" w14:paraId="71F1A53A" w14:textId="77777777">
      <w:pPr>
        <w:jc w:val="both"/>
        <w:outlineLvl w:val="0"/>
        <w:rPr>
          <w:lang w:val="es-PE"/>
        </w:rPr>
      </w:pPr>
    </w:p>
    <w:p w:rsidR="00D41BEC" w:rsidP="00D41BEC" w:rsidRDefault="00D41BEC" w14:paraId="63BC3B73" w14:textId="77777777">
      <w:pPr>
        <w:jc w:val="both"/>
        <w:outlineLvl w:val="0"/>
        <w:rPr>
          <w:lang w:val="es-PE"/>
        </w:rPr>
      </w:pPr>
      <w:r w:rsidRPr="00D41BEC">
        <w:rPr>
          <w:b/>
          <w:bCs/>
          <w:u w:val="single"/>
          <w:lang w:val="es-PE"/>
        </w:rPr>
        <w:t>TERCERO</w:t>
      </w:r>
      <w:r w:rsidRPr="00D41BEC">
        <w:rPr>
          <w:lang w:val="es-PE"/>
        </w:rPr>
        <w:t>: El artículo 1 de la Ley del Contrato de Seguro</w:t>
      </w:r>
      <w:r w:rsidRPr="00D41BEC">
        <w:rPr>
          <w:vertAlign w:val="superscript"/>
          <w:lang w:val="es-PE"/>
        </w:rPr>
        <w:footnoteReference w:id="2"/>
      </w:r>
      <w:r w:rsidRPr="00D41BEC">
        <w:rPr>
          <w:lang w:val="es-PE"/>
        </w:rPr>
        <w:t xml:space="preserve">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Ley señalada.</w:t>
      </w:r>
    </w:p>
    <w:p w:rsidRPr="00D41BEC" w:rsidR="00D41BEC" w:rsidP="00D41BEC" w:rsidRDefault="00D41BEC" w14:paraId="20D31FBC" w14:textId="77777777">
      <w:pPr>
        <w:jc w:val="both"/>
        <w:outlineLvl w:val="0"/>
        <w:rPr>
          <w:lang w:val="es-PE"/>
        </w:rPr>
      </w:pPr>
    </w:p>
    <w:p w:rsidR="00D41BEC" w:rsidP="00D41BEC" w:rsidRDefault="00D41BEC" w14:paraId="4741A429" w14:textId="77777777">
      <w:pPr>
        <w:jc w:val="both"/>
        <w:outlineLvl w:val="0"/>
        <w:rPr>
          <w:lang w:val="es-PE"/>
        </w:rPr>
      </w:pPr>
      <w:r w:rsidRPr="00D41BEC">
        <w:rPr>
          <w:b/>
          <w:bCs/>
          <w:u w:val="single"/>
          <w:lang w:val="es-PE"/>
        </w:rPr>
        <w:t>CUARTO</w:t>
      </w:r>
      <w:r w:rsidRPr="00D41BEC">
        <w:rPr>
          <w:lang w:val="es-PE"/>
        </w:rPr>
        <w:t>: Que, el artículo 1361 del Código Civil</w:t>
      </w:r>
      <w:r w:rsidRPr="00D41BEC">
        <w:rPr>
          <w:vertAlign w:val="superscript"/>
          <w:lang w:val="es-PE"/>
        </w:rPr>
        <w:footnoteReference w:id="3"/>
      </w:r>
      <w:r w:rsidRPr="00D41BEC">
        <w:rPr>
          <w:lang w:val="es-PE"/>
        </w:rPr>
        <w:t xml:space="preserve"> establece que los contratos son obligatorios en cuanto se encuentre expresado en ellos, presumiéndose que lo declarado corresponde a la voluntad de las partes, de manera que la parte que sostenga lo contrario deberá probarlo.</w:t>
      </w:r>
    </w:p>
    <w:p w:rsidRPr="00D41BEC" w:rsidR="00D41BEC" w:rsidP="00D41BEC" w:rsidRDefault="00D41BEC" w14:paraId="534A437B" w14:textId="77777777">
      <w:pPr>
        <w:jc w:val="both"/>
        <w:outlineLvl w:val="0"/>
        <w:rPr>
          <w:lang w:val="es-PE"/>
        </w:rPr>
      </w:pPr>
    </w:p>
    <w:p w:rsidR="00D41BEC" w:rsidP="00D41BEC" w:rsidRDefault="00D41BEC" w14:paraId="3C439CA0" w14:textId="77777777">
      <w:pPr>
        <w:jc w:val="both"/>
        <w:outlineLvl w:val="0"/>
        <w:rPr>
          <w:lang w:val="es-PE"/>
        </w:rPr>
      </w:pPr>
      <w:r w:rsidRPr="00D41BEC">
        <w:rPr>
          <w:b/>
          <w:bCs/>
          <w:u w:val="single"/>
          <w:lang w:val="es-PE"/>
        </w:rPr>
        <w:t>QUINTO</w:t>
      </w:r>
      <w:r w:rsidRPr="00D41BEC">
        <w:rPr>
          <w:lang w:val="es-PE"/>
        </w:rPr>
        <w:t>: Que, en materia procesal, corresponde que sea quien invoca hechos, probar su existencia; carga procesal a la que se refiere el artículo 196 del Código Procesal Civil</w:t>
      </w:r>
      <w:r w:rsidRPr="00D41BEC">
        <w:rPr>
          <w:vertAlign w:val="superscript"/>
          <w:lang w:val="es-PE"/>
        </w:rPr>
        <w:footnoteReference w:id="4"/>
      </w:r>
      <w:r w:rsidRPr="00D41BEC">
        <w:rPr>
          <w:lang w:val="es-PE"/>
        </w:rPr>
        <w:t>, salvo que se acoja a alguna presunción legal de carácter relativa o absoluta contemplada expresamente en la legislación pertinente.</w:t>
      </w:r>
    </w:p>
    <w:p w:rsidRPr="00D41BEC" w:rsidR="00D41BEC" w:rsidP="00D41BEC" w:rsidRDefault="00D41BEC" w14:paraId="53F5DB2E" w14:textId="77777777">
      <w:pPr>
        <w:jc w:val="both"/>
        <w:outlineLvl w:val="0"/>
        <w:rPr>
          <w:lang w:val="es-PE"/>
        </w:rPr>
      </w:pPr>
    </w:p>
    <w:p w:rsidR="00D41BEC" w:rsidP="00D41BEC" w:rsidRDefault="00D41BEC" w14:paraId="08DC76E7" w14:textId="77777777">
      <w:pPr>
        <w:jc w:val="both"/>
        <w:outlineLvl w:val="0"/>
        <w:rPr>
          <w:lang w:val="es-PE"/>
        </w:rPr>
      </w:pPr>
      <w:r w:rsidRPr="00D41BEC">
        <w:rPr>
          <w:b/>
          <w:bCs/>
          <w:u w:val="single"/>
          <w:lang w:val="es-PE"/>
        </w:rPr>
        <w:t>SEXTO</w:t>
      </w:r>
      <w:r w:rsidRPr="00D41BEC">
        <w:rPr>
          <w:lang w:val="es-PE"/>
        </w:rPr>
        <w:t>: Que este Colegiado ha tomado en consideración los argumentos presentados por ambas partes. En ese sentido, el detalle de las posiciones de las partes refleja lo que son sus principales argumentos, no pretendiendo ser un listado exhaustivo de los mismos.</w:t>
      </w:r>
    </w:p>
    <w:p w:rsidRPr="00D41BEC" w:rsidR="00D41BEC" w:rsidP="00D41BEC" w:rsidRDefault="00D41BEC" w14:paraId="36E5E19B" w14:textId="77777777">
      <w:pPr>
        <w:jc w:val="both"/>
        <w:outlineLvl w:val="0"/>
        <w:rPr>
          <w:lang w:val="es-PE"/>
        </w:rPr>
      </w:pPr>
    </w:p>
    <w:p w:rsidRPr="00D41BEC" w:rsidR="00D41BEC" w:rsidP="00D41BEC" w:rsidRDefault="00D41BEC" w14:paraId="0CCA280E" w14:textId="7091C580">
      <w:pPr>
        <w:jc w:val="both"/>
        <w:outlineLvl w:val="0"/>
        <w:rPr>
          <w:lang w:val="es-PE"/>
        </w:rPr>
      </w:pPr>
      <w:r w:rsidRPr="59184360" w:rsidR="00D41BEC">
        <w:rPr>
          <w:b w:val="1"/>
          <w:bCs w:val="1"/>
          <w:u w:val="single"/>
          <w:lang w:val="es-PE"/>
        </w:rPr>
        <w:t>SÉPTIMO</w:t>
      </w:r>
      <w:r w:rsidRPr="59184360" w:rsidR="00D41BEC">
        <w:rPr>
          <w:lang w:val="es-PE"/>
        </w:rPr>
        <w:t xml:space="preserve">: Sobre la base de los términos contenidos en el reclamo presentado por </w:t>
      </w:r>
      <w:r w:rsidRPr="59184360" w:rsidR="66880B54">
        <w:rPr>
          <w:lang w:val="es-PE"/>
        </w:rPr>
        <w:t>.......................</w:t>
      </w:r>
      <w:r w:rsidRPr="59184360" w:rsidR="00D41BEC">
        <w:rPr>
          <w:lang w:val="es-PE"/>
        </w:rPr>
        <w:t xml:space="preserve">, este Colegiado considera que es materia controvertida determinar la legitimidad </w:t>
      </w:r>
      <w:r w:rsidRPr="59184360" w:rsidR="00D41BEC">
        <w:rPr>
          <w:lang w:val="es-PE"/>
        </w:rPr>
        <w:t xml:space="preserve">del rechazo de la cobertura comunicado por </w:t>
      </w:r>
      <w:r w:rsidRPr="59184360" w:rsidR="0BCA351B">
        <w:rPr>
          <w:lang w:val="es-PE"/>
        </w:rPr>
        <w:t>................</w:t>
      </w:r>
      <w:r w:rsidRPr="59184360" w:rsidR="00D41BEC">
        <w:rPr>
          <w:lang w:val="es-PE"/>
        </w:rPr>
        <w:t xml:space="preserve"> sobre la base que no resulta aplicable la cláusula de ausencia de control establecida en la Póliza.  </w:t>
      </w:r>
    </w:p>
    <w:p w:rsidR="59184360" w:rsidP="59184360" w:rsidRDefault="59184360" w14:paraId="25CEB97A" w14:textId="4A129773">
      <w:pPr>
        <w:jc w:val="both"/>
        <w:outlineLvl w:val="0"/>
        <w:rPr>
          <w:lang w:val="es-PE"/>
        </w:rPr>
      </w:pPr>
    </w:p>
    <w:p w:rsidR="00D41BEC" w:rsidP="00D41BEC" w:rsidRDefault="00D41BEC" w14:paraId="426F540A" w14:textId="77777777">
      <w:pPr>
        <w:jc w:val="both"/>
        <w:outlineLvl w:val="0"/>
        <w:rPr>
          <w:lang w:val="es-PE"/>
        </w:rPr>
      </w:pPr>
      <w:r w:rsidRPr="00D41BEC">
        <w:rPr>
          <w:b/>
          <w:bCs/>
          <w:u w:val="single"/>
          <w:lang w:val="es-PE"/>
        </w:rPr>
        <w:t>OCTAVO</w:t>
      </w:r>
      <w:r w:rsidRPr="00D41BEC">
        <w:rPr>
          <w:b/>
          <w:bCs/>
          <w:lang w:val="es-PE"/>
        </w:rPr>
        <w:t xml:space="preserve">:  </w:t>
      </w:r>
      <w:r w:rsidRPr="00D41BEC">
        <w:rPr>
          <w:lang w:val="es-PE"/>
        </w:rPr>
        <w:t xml:space="preserve">De acuerdo con la documentación presentada por las partes, no está en discusión, y, por lo </w:t>
      </w:r>
      <w:proofErr w:type="gramStart"/>
      <w:r w:rsidRPr="00D41BEC">
        <w:rPr>
          <w:lang w:val="es-PE"/>
        </w:rPr>
        <w:t>tanto</w:t>
      </w:r>
      <w:proofErr w:type="gramEnd"/>
      <w:r w:rsidRPr="00D41BEC">
        <w:rPr>
          <w:lang w:val="es-PE"/>
        </w:rPr>
        <w:t xml:space="preserve"> no constituye un hecho controvertido, que el siniestro se produjo en circunstancias en las cuales el vehículo asegurado circulaba por el carril contrario al tránsito regular, por una avenida principal de la ciudad de Trujillo. Se desprende de los actuados, que dicha maniobra se motivó por encontrarse la vía del lado este de la avenida (con circulación en sentido de sur a norte), suspendida al tránsito vehicular por estar realizándose trabajos de mantenimiento en ella. Mientras que la vía de lado oeste se encontraba habilitada para la circulación en sentido de norte a sur. Tampoco se discute que la Póliza establece como causal de cobertura, el circular «[…] </w:t>
      </w:r>
      <w:r w:rsidRPr="00D41BEC">
        <w:rPr>
          <w:i/>
          <w:iCs/>
          <w:lang w:val="es-PE"/>
        </w:rPr>
        <w:t>en sentido contrario al tránsito autorizado únicamente en zona urbana de la ciudad y sólo por desconocimiento y/o falta de señalización</w:t>
      </w:r>
      <w:r w:rsidRPr="00D41BEC">
        <w:rPr>
          <w:lang w:val="es-PE"/>
        </w:rPr>
        <w:t xml:space="preserve">.». Asimismo, las parteas no discuten que producto del accidente, se ocasionaron lesiones graves a un peatón y que el vehículo asegurado presentó daños materiales.  </w:t>
      </w:r>
    </w:p>
    <w:p w:rsidRPr="00D41BEC" w:rsidR="00D41BEC" w:rsidP="00D41BEC" w:rsidRDefault="00D41BEC" w14:paraId="01F459AA" w14:textId="77777777">
      <w:pPr>
        <w:jc w:val="both"/>
        <w:outlineLvl w:val="0"/>
        <w:rPr>
          <w:lang w:val="es-PE"/>
        </w:rPr>
      </w:pPr>
    </w:p>
    <w:p w:rsidR="00D41BEC" w:rsidP="00D41BEC" w:rsidRDefault="00D41BEC" w14:paraId="43F7CAE4" w14:textId="77777777">
      <w:pPr>
        <w:jc w:val="both"/>
        <w:outlineLvl w:val="0"/>
        <w:rPr>
          <w:lang w:val="es-PE"/>
        </w:rPr>
      </w:pPr>
      <w:r w:rsidRPr="00D41BEC">
        <w:rPr>
          <w:b/>
          <w:bCs/>
          <w:u w:val="single"/>
          <w:lang w:val="es-PE"/>
        </w:rPr>
        <w:t>NOVENO</w:t>
      </w:r>
      <w:r w:rsidRPr="00D41BEC">
        <w:rPr>
          <w:lang w:val="es-PE"/>
        </w:rPr>
        <w:t xml:space="preserve">: La reclamante señala que la aseguradora está obligada a atender el siniestro, sólo por el mérito que existe responsabilidad del conductor del asegurado. </w:t>
      </w:r>
    </w:p>
    <w:p w:rsidRPr="00D41BEC" w:rsidR="00D41BEC" w:rsidP="00D41BEC" w:rsidRDefault="00D41BEC" w14:paraId="75FAC2F2" w14:textId="77777777">
      <w:pPr>
        <w:jc w:val="both"/>
        <w:outlineLvl w:val="0"/>
        <w:rPr>
          <w:lang w:val="es-PE"/>
        </w:rPr>
      </w:pPr>
    </w:p>
    <w:p w:rsidR="00D41BEC" w:rsidP="00D41BEC" w:rsidRDefault="00D41BEC" w14:paraId="142F5CB4" w14:textId="78E6D31B">
      <w:pPr>
        <w:jc w:val="both"/>
        <w:outlineLvl w:val="0"/>
        <w:rPr>
          <w:lang w:val="es-PE"/>
        </w:rPr>
      </w:pPr>
      <w:r w:rsidRPr="00D41BEC" w:rsidR="00D41BEC">
        <w:rPr>
          <w:b w:val="1"/>
          <w:bCs w:val="1"/>
          <w:u w:val="single"/>
          <w:lang w:val="es-PE"/>
        </w:rPr>
        <w:t>DÉCIMO</w:t>
      </w:r>
      <w:r w:rsidRPr="00D41BEC" w:rsidR="00D41BEC">
        <w:rPr>
          <w:lang w:val="es-PE"/>
        </w:rPr>
        <w:t xml:space="preserve">: Cabe señalar que </w:t>
      </w:r>
      <w:r w:rsidRPr="00D41BEC" w:rsidR="0BCA351B">
        <w:rPr>
          <w:lang w:val="es-PE"/>
        </w:rPr>
        <w:t>................</w:t>
      </w:r>
      <w:r w:rsidRPr="00D41BEC" w:rsidR="00D41BEC">
        <w:rPr>
          <w:lang w:val="es-PE"/>
        </w:rPr>
        <w:t xml:space="preserve">, presentó con su absolución del reclamo, la póliza contratada por </w:t>
      </w:r>
      <w:r w:rsidRPr="00D41BEC" w:rsidR="66880B54">
        <w:rPr>
          <w:lang w:val="es-PE"/>
        </w:rPr>
        <w:t>.......................</w:t>
      </w:r>
      <w:r w:rsidRPr="00D41BEC" w:rsidR="00D41BEC">
        <w:rPr>
          <w:lang w:val="es-PE"/>
        </w:rPr>
        <w:t xml:space="preserve">. No obstante, las Condiciones generales de contratación no fueron presentadas por la aseguradora durante la tramitación de este procedimiento, sin embargo, este Colegiado ha tenido acceso a ellas a través de la página web de </w:t>
      </w:r>
      <w:r w:rsidRPr="00D41BEC" w:rsidR="40655069">
        <w:rPr>
          <w:lang w:val="es-PE"/>
        </w:rPr>
        <w:t>...............</w:t>
      </w:r>
      <w:r w:rsidRPr="00D41BEC" w:rsidR="00D41BEC">
        <w:rPr>
          <w:lang w:val="es-PE"/>
        </w:rPr>
        <w:t>, por referencia expresa de la propia Póliza al enlace correspondiente</w:t>
      </w:r>
      <w:r w:rsidRPr="00D41BEC">
        <w:rPr>
          <w:vertAlign w:val="superscript"/>
          <w:lang w:val="es-PE"/>
        </w:rPr>
        <w:footnoteReference w:id="5"/>
      </w:r>
      <w:r w:rsidRPr="00D41BEC" w:rsidR="00D41BEC">
        <w:rPr>
          <w:lang w:val="es-PE"/>
        </w:rPr>
        <w:t xml:space="preserve">. </w:t>
      </w:r>
    </w:p>
    <w:p w:rsidRPr="00D41BEC" w:rsidR="00D41BEC" w:rsidP="00D41BEC" w:rsidRDefault="00D41BEC" w14:paraId="4BBB6733" w14:textId="77777777">
      <w:pPr>
        <w:jc w:val="both"/>
        <w:outlineLvl w:val="0"/>
        <w:rPr>
          <w:lang w:val="es-PE"/>
        </w:rPr>
      </w:pPr>
    </w:p>
    <w:p w:rsidR="00D41BEC" w:rsidP="00D41BEC" w:rsidRDefault="00D41BEC" w14:paraId="780430FD" w14:textId="7D9DCFC1">
      <w:pPr>
        <w:jc w:val="both"/>
        <w:outlineLvl w:val="0"/>
        <w:rPr>
          <w:lang w:val="es-PE"/>
        </w:rPr>
      </w:pPr>
      <w:r w:rsidRPr="6B9EAA10" w:rsidR="00D41BEC">
        <w:rPr>
          <w:lang w:val="es-PE"/>
        </w:rPr>
        <w:t xml:space="preserve">Asimismo, este Colegiado ha advertido, que las citas reproducidas de diferentes secciones de la Póliza en el escrito de absolución del reclamo por parte de </w:t>
      </w:r>
      <w:r w:rsidRPr="6B9EAA10" w:rsidR="40655069">
        <w:rPr>
          <w:lang w:val="es-PE"/>
        </w:rPr>
        <w:t>...............</w:t>
      </w:r>
      <w:r w:rsidRPr="6B9EAA10" w:rsidR="00D41BEC">
        <w:rPr>
          <w:lang w:val="es-PE"/>
        </w:rPr>
        <w:t xml:space="preserve">, o no se encuentran en la Póliza o difieren del articulado de </w:t>
      </w:r>
      <w:r w:rsidRPr="6B9EAA10" w:rsidR="00D41BEC">
        <w:rPr>
          <w:lang w:val="es-PE"/>
        </w:rPr>
        <w:t>la misma</w:t>
      </w:r>
      <w:r w:rsidRPr="6B9EAA10" w:rsidR="00D41BEC">
        <w:rPr>
          <w:lang w:val="es-PE"/>
        </w:rPr>
        <w:t>.</w:t>
      </w:r>
      <w:r w:rsidRPr="6B9EAA10" w:rsidR="00D41BEC">
        <w:rPr>
          <w:lang w:val="es-PE"/>
        </w:rPr>
        <w:t xml:space="preserve"> En dicho sentido, al momento de resolver esta Defensoría ha tomado en cuenta el texto de la Póliza alcanzada y la documentación a la que ha tenido acceso a través de la página web de </w:t>
      </w:r>
      <w:r w:rsidRPr="6B9EAA10" w:rsidR="40655069">
        <w:rPr>
          <w:lang w:val="es-PE"/>
        </w:rPr>
        <w:t>...............</w:t>
      </w:r>
      <w:r w:rsidRPr="6B9EAA10" w:rsidR="00D41BEC">
        <w:rPr>
          <w:lang w:val="es-PE"/>
        </w:rPr>
        <w:t xml:space="preserve">, tal como hemos señalado en el considerando párrafo precedente.  </w:t>
      </w:r>
    </w:p>
    <w:p w:rsidRPr="00D41BEC" w:rsidR="00D41BEC" w:rsidP="00D41BEC" w:rsidRDefault="00D41BEC" w14:paraId="25F9B220" w14:textId="77777777">
      <w:pPr>
        <w:jc w:val="both"/>
        <w:outlineLvl w:val="0"/>
        <w:rPr>
          <w:lang w:val="es-PE"/>
        </w:rPr>
      </w:pPr>
    </w:p>
    <w:p w:rsidR="00D41BEC" w:rsidP="00D41BEC" w:rsidRDefault="00D41BEC" w14:paraId="53D864AD" w14:textId="1F316B59">
      <w:pPr>
        <w:jc w:val="both"/>
        <w:outlineLvl w:val="0"/>
        <w:rPr>
          <w:lang w:val="es-PE"/>
        </w:rPr>
      </w:pPr>
      <w:r w:rsidRPr="6B9EAA10" w:rsidR="00D41BEC">
        <w:rPr>
          <w:b w:val="1"/>
          <w:bCs w:val="1"/>
          <w:u w:val="single"/>
          <w:lang w:val="es-PE"/>
        </w:rPr>
        <w:t>UNDÉCIMO</w:t>
      </w:r>
      <w:r w:rsidRPr="6B9EAA10" w:rsidR="00D41BEC">
        <w:rPr>
          <w:lang w:val="es-PE"/>
        </w:rPr>
        <w:t xml:space="preserve">: </w:t>
      </w:r>
      <w:r w:rsidRPr="6B9EAA10" w:rsidR="0BCA351B">
        <w:rPr>
          <w:lang w:val="es-PE"/>
        </w:rPr>
        <w:t>................</w:t>
      </w:r>
      <w:r w:rsidRPr="6B9EAA10" w:rsidR="00D41BEC">
        <w:rPr>
          <w:lang w:val="es-PE"/>
        </w:rPr>
        <w:t xml:space="preserve"> considera, a partir de lo indicado en la Investigación policial, que se encuentra acreditado que el accionar del conductor fue determinante para que ocurriera el accidente, dado que la decisión de circular por el carril contrario constituyó un factor clave para que se materializara el siniestro. Es así </w:t>
      </w:r>
      <w:r w:rsidRPr="6B9EAA10" w:rsidR="00D41BEC">
        <w:rPr>
          <w:lang w:val="es-PE"/>
        </w:rPr>
        <w:t>que</w:t>
      </w:r>
      <w:r w:rsidRPr="6B9EAA10" w:rsidR="00D41BEC">
        <w:rPr>
          <w:lang w:val="es-PE"/>
        </w:rPr>
        <w:t xml:space="preserve">, </w:t>
      </w:r>
      <w:r w:rsidRPr="6B9EAA10" w:rsidR="00D41BEC">
        <w:rPr>
          <w:lang w:val="es-PE"/>
        </w:rPr>
        <w:t>en razón de</w:t>
      </w:r>
      <w:r w:rsidRPr="6B9EAA10" w:rsidR="00D41BEC">
        <w:rPr>
          <w:lang w:val="es-PE"/>
        </w:rPr>
        <w:t xml:space="preserve"> lo estipulado en el literal I numeral 1) del artículo 5 del Condicionado general del seguro vehicular, el siniestro en cuestión se encuentra excluido de cobertura. Dicho artículo, a decir de </w:t>
      </w:r>
      <w:r w:rsidRPr="6B9EAA10" w:rsidR="0BCA351B">
        <w:rPr>
          <w:lang w:val="es-PE"/>
        </w:rPr>
        <w:t>................</w:t>
      </w:r>
      <w:r w:rsidRPr="6B9EAA10" w:rsidR="00D41BEC">
        <w:rPr>
          <w:lang w:val="es-PE"/>
        </w:rPr>
        <w:t xml:space="preserve">, indicaría lo siguiente: </w:t>
      </w:r>
    </w:p>
    <w:p w:rsidRPr="00D41BEC" w:rsidR="00D41BEC" w:rsidP="00D41BEC" w:rsidRDefault="00D41BEC" w14:paraId="030141FF" w14:textId="77777777">
      <w:pPr>
        <w:jc w:val="both"/>
        <w:outlineLvl w:val="0"/>
        <w:rPr>
          <w:lang w:val="es-PE"/>
        </w:rPr>
      </w:pPr>
    </w:p>
    <w:p w:rsidRPr="00D41BEC" w:rsidR="00D41BEC" w:rsidP="00D41BEC" w:rsidRDefault="00D41BEC" w14:paraId="2F9B29F9" w14:textId="77777777">
      <w:pPr>
        <w:ind w:left="1440"/>
        <w:jc w:val="both"/>
        <w:outlineLvl w:val="0"/>
        <w:rPr>
          <w:b/>
          <w:bCs/>
          <w:i/>
          <w:iCs/>
          <w:u w:val="single"/>
          <w:lang w:val="es-PE"/>
        </w:rPr>
      </w:pPr>
      <w:r w:rsidRPr="00D41BEC">
        <w:rPr>
          <w:b/>
          <w:bCs/>
          <w:i/>
          <w:iCs/>
          <w:u w:val="single"/>
          <w:lang w:val="es-PE"/>
        </w:rPr>
        <w:t>«Artículo N° 5 EXCLUSIONES</w:t>
      </w:r>
    </w:p>
    <w:p w:rsidRPr="00D41BEC" w:rsidR="00D41BEC" w:rsidP="00D41BEC" w:rsidRDefault="00D41BEC" w14:paraId="6EA60939" w14:textId="77777777">
      <w:pPr>
        <w:ind w:left="1440"/>
        <w:jc w:val="both"/>
        <w:outlineLvl w:val="0"/>
        <w:rPr>
          <w:i/>
          <w:iCs/>
          <w:lang w:val="es-PE"/>
        </w:rPr>
      </w:pPr>
      <w:r w:rsidRPr="00D41BEC">
        <w:rPr>
          <w:i/>
          <w:iCs/>
          <w:lang w:val="es-PE"/>
        </w:rPr>
        <w:t xml:space="preserve">1. </w:t>
      </w:r>
      <w:r w:rsidRPr="00D41BEC">
        <w:rPr>
          <w:i/>
          <w:iCs/>
          <w:lang w:val="es-PE"/>
        </w:rPr>
        <w:tab/>
      </w:r>
      <w:r w:rsidRPr="00D41BEC">
        <w:rPr>
          <w:b/>
          <w:bCs/>
          <w:i/>
          <w:iCs/>
          <w:u w:val="single"/>
          <w:lang w:val="es-PE"/>
        </w:rPr>
        <w:t>Esta póliza no cubre</w:t>
      </w:r>
      <w:r w:rsidRPr="00D41BEC">
        <w:rPr>
          <w:i/>
          <w:iCs/>
          <w:lang w:val="es-PE"/>
        </w:rPr>
        <w:t xml:space="preserve"> los Daños Materiales y/o daños o pérdidas físicas y/o responsabilidades y/o Daños Personales y/o pérdidas, que surjan o resulten de, o que sean causados directa o indirectamente por: </w:t>
      </w:r>
    </w:p>
    <w:p w:rsidRPr="00D41BEC" w:rsidR="00D41BEC" w:rsidP="00D41BEC" w:rsidRDefault="00D41BEC" w14:paraId="72BCD2C1" w14:textId="77777777">
      <w:pPr>
        <w:ind w:left="1440"/>
        <w:jc w:val="both"/>
        <w:outlineLvl w:val="0"/>
        <w:rPr>
          <w:i/>
          <w:iCs/>
          <w:lang w:val="es-PE"/>
        </w:rPr>
      </w:pPr>
      <w:r w:rsidRPr="00D41BEC">
        <w:rPr>
          <w:i/>
          <w:iCs/>
          <w:lang w:val="es-PE"/>
        </w:rPr>
        <w:tab/>
      </w:r>
      <w:r w:rsidRPr="00D41BEC">
        <w:rPr>
          <w:i/>
          <w:iCs/>
          <w:lang w:val="es-PE"/>
        </w:rPr>
        <w:t>(…)</w:t>
      </w:r>
    </w:p>
    <w:p w:rsidRPr="00D41BEC" w:rsidR="00D41BEC" w:rsidP="00D41BEC" w:rsidRDefault="00D41BEC" w14:paraId="50EE2A7A" w14:textId="77777777">
      <w:pPr>
        <w:ind w:left="1440"/>
        <w:jc w:val="both"/>
        <w:outlineLvl w:val="0"/>
        <w:rPr>
          <w:lang w:val="es-PE"/>
        </w:rPr>
      </w:pPr>
      <w:r w:rsidRPr="6B9EAA10" w:rsidR="00D41BEC">
        <w:rPr>
          <w:i w:val="1"/>
          <w:iCs w:val="1"/>
          <w:lang w:val="es-PE"/>
        </w:rPr>
        <w:t xml:space="preserve">I. </w:t>
      </w:r>
      <w:r w:rsidRPr="00D41BEC">
        <w:rPr>
          <w:i/>
          <w:iCs/>
          <w:lang w:val="es-PE"/>
        </w:rPr>
        <w:tab/>
      </w:r>
      <w:r w:rsidRPr="6B9EAA10" w:rsidR="00D41BEC">
        <w:rPr>
          <w:b w:val="1"/>
          <w:bCs w:val="1"/>
          <w:i w:val="1"/>
          <w:iCs w:val="1"/>
          <w:u w:val="single"/>
          <w:lang w:val="es-PE"/>
        </w:rPr>
        <w:t>Circular en sentido contrario al tránsito autorizado o invadiendo el carril contrario.»</w:t>
      </w:r>
      <w:r w:rsidRPr="00D41BEC">
        <w:rPr>
          <w:vertAlign w:val="superscript"/>
          <w:lang w:val="es-PE"/>
        </w:rPr>
        <w:footnoteReference w:id="6"/>
      </w:r>
      <w:r w:rsidRPr="00D41BEC" w:rsidR="00D41BEC">
        <w:rPr>
          <w:lang w:val="es-PE"/>
        </w:rPr>
        <w:t xml:space="preserve"> (énfasis en el original)</w:t>
      </w:r>
    </w:p>
    <w:p w:rsidRPr="00D41BEC" w:rsidR="00D41BEC" w:rsidP="00D41BEC" w:rsidRDefault="00D41BEC" w14:paraId="5BE0679B" w14:textId="259E355A">
      <w:pPr>
        <w:ind w:left="1440"/>
        <w:jc w:val="both"/>
        <w:outlineLvl w:val="0"/>
        <w:rPr>
          <w:lang w:val="es-PE"/>
        </w:rPr>
      </w:pPr>
      <w:r w:rsidRPr="59184360" w:rsidR="00D41BEC">
        <w:rPr>
          <w:lang w:val="es-PE"/>
        </w:rPr>
        <w:t xml:space="preserve">Asimismo, </w:t>
      </w:r>
      <w:r w:rsidRPr="59184360" w:rsidR="0BCA351B">
        <w:rPr>
          <w:lang w:val="es-PE"/>
        </w:rPr>
        <w:t>................</w:t>
      </w:r>
      <w:r w:rsidRPr="59184360" w:rsidR="00D41BEC">
        <w:rPr>
          <w:lang w:val="es-PE"/>
        </w:rPr>
        <w:t xml:space="preserve"> refiere que incluso bajo los alcances de la Cláusula de ausencia de control (</w:t>
      </w:r>
      <w:r w:rsidRPr="59184360" w:rsidR="30C4FFB6">
        <w:rPr>
          <w:lang w:val="es-PE"/>
        </w:rPr>
        <w:t>................</w:t>
      </w:r>
      <w:r w:rsidRPr="59184360" w:rsidR="00D41BEC">
        <w:rPr>
          <w:lang w:val="es-PE"/>
        </w:rPr>
        <w:t xml:space="preserve">), el siniestro se encuentra excluido de cobertura: </w:t>
      </w:r>
    </w:p>
    <w:p w:rsidRPr="00D41BEC" w:rsidR="00D41BEC" w:rsidP="00D41BEC" w:rsidRDefault="00D41BEC" w14:paraId="4AF3849E" w14:textId="77777777">
      <w:pPr>
        <w:ind w:left="1440"/>
        <w:jc w:val="both"/>
        <w:outlineLvl w:val="0"/>
        <w:rPr>
          <w:i/>
          <w:iCs/>
          <w:lang w:val="es-PE"/>
        </w:rPr>
      </w:pPr>
      <w:r w:rsidRPr="00D41BEC">
        <w:rPr>
          <w:i/>
          <w:iCs/>
          <w:lang w:val="es-PE"/>
        </w:rPr>
        <w:t>«1. COBERTURA</w:t>
      </w:r>
    </w:p>
    <w:p w:rsidRPr="00D41BEC" w:rsidR="00D41BEC" w:rsidP="00D41BEC" w:rsidRDefault="00D41BEC" w14:paraId="7B337D08" w14:textId="77777777">
      <w:pPr>
        <w:ind w:left="1440"/>
        <w:jc w:val="both"/>
        <w:outlineLvl w:val="0"/>
        <w:rPr>
          <w:i/>
          <w:iCs/>
          <w:lang w:val="es-PE"/>
        </w:rPr>
      </w:pPr>
      <w:r w:rsidRPr="00D41BEC">
        <w:rPr>
          <w:i/>
          <w:iCs/>
          <w:lang w:val="es-PE"/>
        </w:rPr>
        <w:t>Queda entendido y convenido que, en adición a los términos y condiciones de la póliza, y sujetos a las especificaciones a continuación detalladas, se extiende (sic) las coberturas de daños propio (sic) y responsabilidad civil (…) cuando el vehículo asegurado se encuentre:</w:t>
      </w:r>
    </w:p>
    <w:p w:rsidRPr="00D41BEC" w:rsidR="00D41BEC" w:rsidP="00D41BEC" w:rsidRDefault="00D41BEC" w14:paraId="0150A1BB" w14:textId="77777777">
      <w:pPr>
        <w:ind w:left="1440"/>
        <w:jc w:val="both"/>
        <w:outlineLvl w:val="0"/>
        <w:rPr>
          <w:i/>
          <w:iCs/>
          <w:lang w:val="es-PE"/>
        </w:rPr>
      </w:pPr>
      <w:r w:rsidRPr="00D41BEC">
        <w:rPr>
          <w:i/>
          <w:iCs/>
          <w:lang w:val="es-PE"/>
        </w:rPr>
        <w:t>(…)</w:t>
      </w:r>
    </w:p>
    <w:p w:rsidR="00D41BEC" w:rsidP="00D41BEC" w:rsidRDefault="00D41BEC" w14:paraId="0D59464C" w14:textId="77777777">
      <w:pPr>
        <w:ind w:left="1440"/>
        <w:jc w:val="both"/>
        <w:outlineLvl w:val="0"/>
        <w:rPr>
          <w:i/>
          <w:iCs/>
          <w:lang w:val="es-PE"/>
        </w:rPr>
      </w:pPr>
      <w:r w:rsidRPr="59184360" w:rsidR="00D41BEC">
        <w:rPr>
          <w:i w:val="1"/>
          <w:iCs w:val="1"/>
          <w:lang w:val="es-PE"/>
        </w:rPr>
        <w:t>3. Circulando en sentido contrario al tránsito autorizado únicamente en zona urbana de la ciudad y sólo por desconocimiento y/o falta de señalización (…)»</w:t>
      </w:r>
      <w:r w:rsidRPr="59184360">
        <w:rPr>
          <w:i w:val="1"/>
          <w:iCs w:val="1"/>
          <w:vertAlign w:val="superscript"/>
          <w:lang w:val="es-PE"/>
        </w:rPr>
        <w:footnoteReference w:id="7"/>
      </w:r>
      <w:r w:rsidRPr="59184360" w:rsidR="00D41BEC">
        <w:rPr>
          <w:i w:val="1"/>
          <w:iCs w:val="1"/>
          <w:lang w:val="es-PE"/>
        </w:rPr>
        <w:t xml:space="preserve"> </w:t>
      </w:r>
    </w:p>
    <w:p w:rsidRPr="00D41BEC" w:rsidR="00D41BEC" w:rsidP="00D41BEC" w:rsidRDefault="00D41BEC" w14:paraId="54EEA211" w14:textId="77777777">
      <w:pPr>
        <w:jc w:val="both"/>
        <w:outlineLvl w:val="0"/>
        <w:rPr>
          <w:i/>
          <w:iCs/>
          <w:lang w:val="es-PE"/>
        </w:rPr>
      </w:pPr>
    </w:p>
    <w:p w:rsidR="00D41BEC" w:rsidP="00D41BEC" w:rsidRDefault="00D41BEC" w14:paraId="34EA9067" w14:textId="2A17DFE8">
      <w:pPr>
        <w:jc w:val="both"/>
        <w:outlineLvl w:val="0"/>
        <w:rPr>
          <w:lang w:val="es-PE"/>
        </w:rPr>
      </w:pPr>
      <w:r w:rsidRPr="6B9EAA10" w:rsidR="00D41BEC">
        <w:rPr>
          <w:lang w:val="es-PE"/>
        </w:rPr>
        <w:t xml:space="preserve">De acuerdo con la posición de la aseguradora, el informe policial es claro al señalar que la vía contaba con una señalización clara y adecuada. Además, señala que </w:t>
      </w:r>
      <w:r w:rsidRPr="6B9EAA10" w:rsidR="66880B54">
        <w:rPr>
          <w:lang w:val="es-PE"/>
        </w:rPr>
        <w:t>.......................</w:t>
      </w:r>
      <w:r w:rsidRPr="6B9EAA10" w:rsidR="00D41BEC">
        <w:rPr>
          <w:lang w:val="es-PE"/>
        </w:rPr>
        <w:t xml:space="preserve"> no puede alegar desconocimiento del sentido de la vía, puesto que la avenida en la que se produjo el siniestro forma parte de la ruta habitual de la empresa de transporte público a la que pertenece el conductor, quien, por su condición de chofer profesional, debía conocer las disposiciones de tránsito aplicables en la zona. </w:t>
      </w:r>
    </w:p>
    <w:p w:rsidRPr="00D41BEC" w:rsidR="00D41BEC" w:rsidP="00D41BEC" w:rsidRDefault="00D41BEC" w14:paraId="77B75D78" w14:textId="77777777">
      <w:pPr>
        <w:jc w:val="both"/>
        <w:outlineLvl w:val="0"/>
        <w:rPr>
          <w:lang w:val="es-PE"/>
        </w:rPr>
      </w:pPr>
    </w:p>
    <w:p w:rsidRPr="00D41BEC" w:rsidR="00D41BEC" w:rsidP="00D41BEC" w:rsidRDefault="00D41BEC" w14:paraId="25B286A4" w14:textId="77777777">
      <w:pPr>
        <w:jc w:val="both"/>
        <w:outlineLvl w:val="0"/>
        <w:rPr>
          <w:lang w:val="es-PE"/>
        </w:rPr>
      </w:pPr>
      <w:r w:rsidRPr="00D41BEC">
        <w:rPr>
          <w:b/>
          <w:bCs/>
          <w:u w:val="single"/>
          <w:lang w:val="es-PE"/>
        </w:rPr>
        <w:t>DUODÉCIMO</w:t>
      </w:r>
      <w:r w:rsidRPr="00D41BEC">
        <w:rPr>
          <w:lang w:val="es-PE"/>
        </w:rPr>
        <w:t xml:space="preserve">: Tal como ha sido señalado por esta Defensoría en anteriores pronunciamientos, la finalidad de una cláusula de ausencia de control en el ramo </w:t>
      </w:r>
      <w:proofErr w:type="gramStart"/>
      <w:r w:rsidRPr="00D41BEC">
        <w:rPr>
          <w:lang w:val="es-PE"/>
        </w:rPr>
        <w:t>vehicular,</w:t>
      </w:r>
      <w:proofErr w:type="gramEnd"/>
      <w:r w:rsidRPr="00D41BEC">
        <w:rPr>
          <w:lang w:val="es-PE"/>
        </w:rPr>
        <w:t xml:space="preserve"> es proteger al propietario que no se encuentra en la posesión inmediata del bien asegurado, </w:t>
      </w:r>
      <w:r w:rsidRPr="00D41BEC">
        <w:rPr>
          <w:lang w:val="es-PE"/>
        </w:rPr>
        <w:t>ante un posible incumplimiento de las condiciones de la póliza por quien conduce efectivamente el vehículo con su autorización.</w:t>
      </w:r>
      <w:r w:rsidRPr="00D41BEC">
        <w:rPr>
          <w:vertAlign w:val="superscript"/>
          <w:lang w:val="es-PE"/>
        </w:rPr>
        <w:footnoteReference w:id="8"/>
      </w:r>
      <w:r w:rsidRPr="00D41BEC">
        <w:rPr>
          <w:lang w:val="es-PE"/>
        </w:rPr>
        <w:t xml:space="preserve"> </w:t>
      </w:r>
    </w:p>
    <w:p w:rsidRPr="00D41BEC" w:rsidR="00D41BEC" w:rsidP="00D41BEC" w:rsidRDefault="00D41BEC" w14:paraId="4CE3FAC9" w14:textId="77777777">
      <w:pPr>
        <w:jc w:val="both"/>
        <w:outlineLvl w:val="0"/>
        <w:rPr>
          <w:lang w:val="es-PE"/>
        </w:rPr>
      </w:pPr>
      <w:r w:rsidRPr="00D41BEC">
        <w:rPr>
          <w:lang w:val="es-PE"/>
        </w:rPr>
        <w:t xml:space="preserve">La lógica detrás de esta </w:t>
      </w:r>
      <w:proofErr w:type="gramStart"/>
      <w:r w:rsidRPr="00D41BEC">
        <w:rPr>
          <w:lang w:val="es-PE"/>
        </w:rPr>
        <w:t>cláusula,</w:t>
      </w:r>
      <w:proofErr w:type="gramEnd"/>
      <w:r w:rsidRPr="00D41BEC">
        <w:rPr>
          <w:lang w:val="es-PE"/>
        </w:rPr>
        <w:t xml:space="preserve"> es que es difícil de acreditar que el conductor podía desconocer -ante la falta de señalización- el real sentido de la vía. Es decir, lo que debe acreditarse es si la infracción se produjo como consecuencia del desconocimiento y la falta de señalización, en tanto así ha sido previsto expresamente en la Cláusula de ausencia de control.  </w:t>
      </w:r>
    </w:p>
    <w:p w:rsidR="00D41BEC" w:rsidP="00D41BEC" w:rsidRDefault="00D41BEC" w14:paraId="6118D1DD" w14:textId="77777777">
      <w:pPr>
        <w:jc w:val="both"/>
        <w:outlineLvl w:val="0"/>
        <w:rPr>
          <w:lang w:val="es-PE"/>
        </w:rPr>
      </w:pPr>
      <w:r w:rsidRPr="00D41BEC">
        <w:rPr>
          <w:lang w:val="es-PE"/>
        </w:rPr>
        <w:t xml:space="preserve">Para este Colegiado, en el presente se aplica la Cláusula de ausencia de control contemplada en la Póliza, cuando se cumplen copulativamente -además de circular por una vía urbana-, con otras dos condiciones: </w:t>
      </w:r>
      <w:r w:rsidRPr="00D41BEC">
        <w:rPr>
          <w:b/>
          <w:bCs/>
          <w:i/>
          <w:iCs/>
          <w:lang w:val="es-PE"/>
        </w:rPr>
        <w:t>(i)</w:t>
      </w:r>
      <w:r w:rsidRPr="00D41BEC">
        <w:rPr>
          <w:lang w:val="es-PE"/>
        </w:rPr>
        <w:t xml:space="preserve"> circular en sentido contrario por desconocimiento; y/o, </w:t>
      </w:r>
      <w:r w:rsidRPr="00D41BEC">
        <w:rPr>
          <w:b/>
          <w:bCs/>
          <w:i/>
          <w:iCs/>
          <w:lang w:val="es-PE"/>
        </w:rPr>
        <w:t>(ii)</w:t>
      </w:r>
      <w:r w:rsidRPr="00D41BEC">
        <w:rPr>
          <w:lang w:val="es-PE"/>
        </w:rPr>
        <w:t xml:space="preserve"> circular en sentido contrario por falta de señalización. </w:t>
      </w:r>
    </w:p>
    <w:p w:rsidRPr="00D41BEC" w:rsidR="00D41BEC" w:rsidP="00D41BEC" w:rsidRDefault="00D41BEC" w14:paraId="50B43367" w14:textId="77777777">
      <w:pPr>
        <w:jc w:val="both"/>
        <w:outlineLvl w:val="0"/>
        <w:rPr>
          <w:lang w:val="es-PE"/>
        </w:rPr>
      </w:pPr>
    </w:p>
    <w:p w:rsidR="00D41BEC" w:rsidP="00D41BEC" w:rsidRDefault="00D41BEC" w14:paraId="1037EF8B" w14:textId="77777777">
      <w:pPr>
        <w:jc w:val="both"/>
        <w:outlineLvl w:val="0"/>
        <w:rPr>
          <w:lang w:val="es-PE"/>
        </w:rPr>
      </w:pPr>
      <w:r w:rsidRPr="00D41BEC">
        <w:rPr>
          <w:b/>
          <w:bCs/>
          <w:u w:val="single"/>
          <w:lang w:val="es-PE"/>
        </w:rPr>
        <w:t>DÉCIMOTERCERO</w:t>
      </w:r>
      <w:r w:rsidRPr="00D41BEC">
        <w:rPr>
          <w:b/>
          <w:bCs/>
          <w:lang w:val="es-PE"/>
        </w:rPr>
        <w:t>:</w:t>
      </w:r>
      <w:r w:rsidRPr="00D41BEC">
        <w:rPr>
          <w:lang w:val="es-PE"/>
        </w:rPr>
        <w:t xml:space="preserve"> En este extremo, dado que la Cláusula de ausencia de control en caso se circule en sentido contrario es aplicable </w:t>
      </w:r>
      <w:proofErr w:type="gramStart"/>
      <w:r w:rsidRPr="00D41BEC">
        <w:rPr>
          <w:lang w:val="es-PE"/>
        </w:rPr>
        <w:t>en razón de</w:t>
      </w:r>
      <w:proofErr w:type="gramEnd"/>
      <w:r w:rsidRPr="00D41BEC">
        <w:rPr>
          <w:lang w:val="es-PE"/>
        </w:rPr>
        <w:t xml:space="preserve"> desconocimiento y/o falta de señalización, es importante dotar de contenido a estos dos supuestos. </w:t>
      </w:r>
    </w:p>
    <w:p w:rsidRPr="00D41BEC" w:rsidR="00D41BEC" w:rsidP="00D41BEC" w:rsidRDefault="00D41BEC" w14:paraId="1EBD3E77" w14:textId="77777777">
      <w:pPr>
        <w:jc w:val="both"/>
        <w:outlineLvl w:val="0"/>
        <w:rPr>
          <w:lang w:val="es-PE"/>
        </w:rPr>
      </w:pPr>
    </w:p>
    <w:p w:rsidR="00D41BEC" w:rsidP="00D41BEC" w:rsidRDefault="00D41BEC" w14:paraId="4CED5C52" w14:textId="77777777">
      <w:pPr>
        <w:jc w:val="both"/>
        <w:outlineLvl w:val="0"/>
        <w:rPr>
          <w:lang w:val="es-PE"/>
        </w:rPr>
      </w:pPr>
      <w:r w:rsidRPr="00D41BEC">
        <w:rPr>
          <w:lang w:val="es-PE"/>
        </w:rPr>
        <w:t xml:space="preserve">Este Colegiado entiende que se puede alegar desconocimiento en el contexto de la Cláusula bajo análisis, cuando se demuestra que el conductor es ignorante respecto del real sentido del tránsito en una determinada vía, y, es en virtud de esta situación de ignorancia que finalmente termina conduciendo el vehículo en sentido contrario al autorizado. Es decir, nos encontramos ante una decisión errada pero producida por el desconocimiento. Es por ello </w:t>
      </w:r>
      <w:proofErr w:type="gramStart"/>
      <w:r w:rsidRPr="00D41BEC">
        <w:rPr>
          <w:lang w:val="es-PE"/>
        </w:rPr>
        <w:t>que</w:t>
      </w:r>
      <w:proofErr w:type="gramEnd"/>
      <w:r w:rsidRPr="00D41BEC">
        <w:rPr>
          <w:lang w:val="es-PE"/>
        </w:rPr>
        <w:t xml:space="preserve"> cuando se trate de evaluar si el argumento del desconocimiento es plausible, es necesario analizar el entorno físico en el que se produjo el siniestro. Atendiendo a la singularidad de cada caso, por ejemplo, el hecho de alegar desconocimiento respecto del sentido del tránsito en una avenida central de una ciudad, no pareciera ser un argumento que deba ser aceptado. Distinto sería el caso de una bocacalle menos concurrida, donde, a partir del análisis del lugar, se concluye que un conductor razonable tendría complicaciones para determinar el real sentido del tránsito. </w:t>
      </w:r>
    </w:p>
    <w:p w:rsidRPr="00D41BEC" w:rsidR="00D41BEC" w:rsidP="00D41BEC" w:rsidRDefault="00D41BEC" w14:paraId="1B51CA54" w14:textId="77777777">
      <w:pPr>
        <w:jc w:val="both"/>
        <w:outlineLvl w:val="0"/>
        <w:rPr>
          <w:lang w:val="es-PE"/>
        </w:rPr>
      </w:pPr>
    </w:p>
    <w:p w:rsidR="00D41BEC" w:rsidP="00D41BEC" w:rsidRDefault="00D41BEC" w14:paraId="48FB91CD" w14:textId="77777777">
      <w:pPr>
        <w:jc w:val="both"/>
        <w:outlineLvl w:val="0"/>
        <w:rPr>
          <w:lang w:val="es-PE"/>
        </w:rPr>
      </w:pPr>
      <w:r w:rsidRPr="00D41BEC">
        <w:rPr>
          <w:lang w:val="es-PE"/>
        </w:rPr>
        <w:t xml:space="preserve">Respecto de la falta de señalización como una condición para aplicar la Cláusula de ausencia de control, entendemos que también en este caso tenemos que analizar el contexto del entorno físico en el que se produjo el siniestro y establecer la existencia, estado y ubicación de los dispositivos, signos o demarcaciones viales instalados por las autoridades competentes con el objeto de advertir respecto del sentido de la vía. Así, sólo nos encontraremos ante un supuesto de falta de señalización, cuando estos dispositivos, signos o demarcaciones viales no existen (ya sea a través de señales verticales o de marcas en el pavimento), o, existiendo, su visibilidad se encuentra seriamente comprometida por algún elemento (arbustos, publicidad, etc.) que los mantiene ocultos a la vista de un conductor atento.    </w:t>
      </w:r>
    </w:p>
    <w:p w:rsidRPr="00D41BEC" w:rsidR="00D41BEC" w:rsidP="00D41BEC" w:rsidRDefault="00D41BEC" w14:paraId="44466AC2" w14:textId="77777777">
      <w:pPr>
        <w:jc w:val="both"/>
        <w:outlineLvl w:val="0"/>
        <w:rPr>
          <w:lang w:val="es-PE"/>
        </w:rPr>
      </w:pPr>
    </w:p>
    <w:p w:rsidR="00D41BEC" w:rsidP="00D41BEC" w:rsidRDefault="00D41BEC" w14:paraId="76154168" w14:textId="77777777">
      <w:pPr>
        <w:jc w:val="both"/>
        <w:outlineLvl w:val="0"/>
        <w:rPr>
          <w:lang w:val="es-PE"/>
        </w:rPr>
      </w:pPr>
      <w:r w:rsidRPr="00D41BEC">
        <w:rPr>
          <w:lang w:val="es-PE"/>
        </w:rPr>
        <w:t xml:space="preserve">Finalmente, aun cuando la fórmula “y/o” que emplea la Cláusula de ausencia de control de la Póliza no es la más clara, debe entenderse tal como ha sido establecido por esta Defensoría en anterior pronunciamiento:  </w:t>
      </w:r>
    </w:p>
    <w:p w:rsidRPr="00D41BEC" w:rsidR="00D41BEC" w:rsidP="00D41BEC" w:rsidRDefault="00D41BEC" w14:paraId="5FC74C85" w14:textId="77777777">
      <w:pPr>
        <w:jc w:val="both"/>
        <w:outlineLvl w:val="0"/>
        <w:rPr>
          <w:lang w:val="es-PE"/>
        </w:rPr>
      </w:pPr>
    </w:p>
    <w:p w:rsidRPr="00D41BEC" w:rsidR="00D41BEC" w:rsidP="00D41BEC" w:rsidRDefault="00D41BEC" w14:paraId="287B2E1D" w14:textId="77777777">
      <w:pPr>
        <w:ind w:left="1440"/>
        <w:jc w:val="both"/>
        <w:outlineLvl w:val="0"/>
        <w:rPr>
          <w:lang w:val="es-PE"/>
        </w:rPr>
      </w:pPr>
      <w:r w:rsidRPr="00D41BEC">
        <w:rPr>
          <w:i/>
          <w:iCs/>
          <w:lang w:val="es-PE"/>
        </w:rPr>
        <w:t xml:space="preserve">«[…] el término “y/o” determina que basta que se acredite que el incumplimiento del límite se produce por desconocimiento “o” falta de señalización para que se active la cobertura; sin perjuicio de lo cual si el incumplimiento se produce por ambos eventos (“y”) la cláusula de ausencia de control también se activa. </w:t>
      </w:r>
      <w:proofErr w:type="gramStart"/>
      <w:r w:rsidRPr="00D41BEC">
        <w:rPr>
          <w:i/>
          <w:iCs/>
          <w:lang w:val="es-PE"/>
        </w:rPr>
        <w:t>Asimismo</w:t>
      </w:r>
      <w:proofErr w:type="gramEnd"/>
      <w:r w:rsidRPr="00D41BEC">
        <w:rPr>
          <w:i/>
          <w:iCs/>
          <w:lang w:val="es-PE"/>
        </w:rPr>
        <w:t xml:space="preserve"> el término “por” hace referencia a que el incumplimiento se produce como consecuencia de dichos hechos.»</w:t>
      </w:r>
      <w:r w:rsidRPr="00D41BEC">
        <w:rPr>
          <w:i/>
          <w:iCs/>
          <w:vertAlign w:val="superscript"/>
          <w:lang w:val="es-PE"/>
        </w:rPr>
        <w:footnoteReference w:id="9"/>
      </w:r>
    </w:p>
    <w:p w:rsidRPr="00D41BEC" w:rsidR="00D41BEC" w:rsidP="00D41BEC" w:rsidRDefault="00D41BEC" w14:paraId="18A4E7C7" w14:textId="77777777">
      <w:pPr>
        <w:ind w:left="1440"/>
        <w:jc w:val="both"/>
        <w:outlineLvl w:val="0"/>
        <w:rPr>
          <w:lang w:val="es-PE"/>
        </w:rPr>
      </w:pPr>
      <w:r w:rsidRPr="00D41BEC">
        <w:rPr>
          <w:lang w:val="es-PE"/>
        </w:rPr>
        <w:t xml:space="preserve">.   </w:t>
      </w:r>
    </w:p>
    <w:p w:rsidR="00D41BEC" w:rsidP="00D41BEC" w:rsidRDefault="00D41BEC" w14:paraId="095C7D96" w14:textId="1CDBE5F4">
      <w:pPr>
        <w:jc w:val="both"/>
        <w:outlineLvl w:val="0"/>
        <w:rPr>
          <w:lang w:val="es-PE"/>
        </w:rPr>
      </w:pPr>
      <w:r w:rsidRPr="6B9EAA10" w:rsidR="00D41BEC">
        <w:rPr>
          <w:b w:val="1"/>
          <w:bCs w:val="1"/>
          <w:u w:val="single"/>
          <w:lang w:val="es-PE"/>
        </w:rPr>
        <w:t>DÉCIMOCUARTO</w:t>
      </w:r>
      <w:r w:rsidRPr="6B9EAA10" w:rsidR="00D41BEC">
        <w:rPr>
          <w:b w:val="1"/>
          <w:bCs w:val="1"/>
          <w:lang w:val="es-PE"/>
        </w:rPr>
        <w:t xml:space="preserve">: </w:t>
      </w:r>
      <w:r w:rsidRPr="6B9EAA10" w:rsidR="00D41BEC">
        <w:rPr>
          <w:lang w:val="es-PE"/>
        </w:rPr>
        <w:t>Las</w:t>
      </w:r>
      <w:r w:rsidRPr="6B9EAA10" w:rsidR="00D41BEC">
        <w:rPr>
          <w:b w:val="1"/>
          <w:bCs w:val="1"/>
          <w:lang w:val="es-PE"/>
        </w:rPr>
        <w:t xml:space="preserve"> </w:t>
      </w:r>
      <w:r w:rsidRPr="6B9EAA10" w:rsidR="00D41BEC">
        <w:rPr>
          <w:lang w:val="es-PE"/>
        </w:rPr>
        <w:t xml:space="preserve">partes no han cuestionado que el siniestro se produjo en una zona urbana, en dicha medida cabría determinar para verificar la legalidad del rechazo de </w:t>
      </w:r>
      <w:r w:rsidRPr="6B9EAA10" w:rsidR="0BCA351B">
        <w:rPr>
          <w:lang w:val="es-PE"/>
        </w:rPr>
        <w:t>................</w:t>
      </w:r>
      <w:r w:rsidRPr="6B9EAA10" w:rsidR="00D41BEC">
        <w:rPr>
          <w:lang w:val="es-PE"/>
        </w:rPr>
        <w:t>, si se cumple con el segundo supuesto de la Cláusula de ausencia de control; es decir, si la circulación de la unidad siniestrada por el carril contrario al autorizado se produjo con pleno conocimiento del sentido de la vía o si la vía se encuentra adecuadamente señalizada en los términos que hemos desarrollado en el considerando duodécimo.</w:t>
      </w:r>
    </w:p>
    <w:p w:rsidRPr="00D41BEC" w:rsidR="00D41BEC" w:rsidP="00D41BEC" w:rsidRDefault="00D41BEC" w14:paraId="5F3C38F3" w14:textId="77777777">
      <w:pPr>
        <w:jc w:val="both"/>
        <w:outlineLvl w:val="0"/>
        <w:rPr>
          <w:lang w:val="es-PE"/>
        </w:rPr>
      </w:pPr>
    </w:p>
    <w:p w:rsidR="00D41BEC" w:rsidP="00D41BEC" w:rsidRDefault="00D41BEC" w14:paraId="3C4A9120" w14:textId="29F854B6">
      <w:pPr>
        <w:jc w:val="both"/>
        <w:outlineLvl w:val="0"/>
        <w:rPr>
          <w:lang w:val="es-PE"/>
        </w:rPr>
      </w:pPr>
      <w:r w:rsidRPr="6B9EAA10" w:rsidR="00D41BEC">
        <w:rPr>
          <w:b w:val="1"/>
          <w:bCs w:val="1"/>
          <w:u w:val="single"/>
          <w:lang w:val="es-PE"/>
        </w:rPr>
        <w:t>DÉCIMOQUINTO</w:t>
      </w:r>
      <w:r w:rsidRPr="6B9EAA10" w:rsidR="00D41BEC">
        <w:rPr>
          <w:b w:val="1"/>
          <w:bCs w:val="1"/>
          <w:lang w:val="es-PE"/>
        </w:rPr>
        <w:t xml:space="preserve">: </w:t>
      </w:r>
      <w:r w:rsidRPr="6B9EAA10" w:rsidR="00D41BEC">
        <w:rPr>
          <w:lang w:val="es-PE"/>
        </w:rPr>
        <w:t xml:space="preserve">Conforme al Informe policial -al que se remite tanto la Carta de rechazo como los descargos presentados por </w:t>
      </w:r>
      <w:r w:rsidRPr="6B9EAA10" w:rsidR="0BCA351B">
        <w:rPr>
          <w:lang w:val="es-PE"/>
        </w:rPr>
        <w:t>................</w:t>
      </w:r>
      <w:r w:rsidRPr="6B9EAA10" w:rsidR="00D41BEC">
        <w:rPr>
          <w:lang w:val="es-PE"/>
        </w:rPr>
        <w:t xml:space="preserve">-, el conductor del vehículo asegurado conscientemente invadió el carril contrario de la avenida hasta causar finalmente el siniestro circulando en una dirección que no estaba permitida. Es decir, el vehículo invadió el carril contrario no por desconocimiento de la verdadera dirección de la vía o por su falta de señalización, sino porque la calzada por la que debía circular de forma regular estaba obstruida por estarse realizando en ella trabajos de mantenimiento. Cabe señalar que el Informe policial, no indica que las autoridades competentes hubieran desplegados señales que permitían identificar que la calzada en la que se produjo el accidente se encontraba habilitada para el tránsito en sentido de sur a norte. </w:t>
      </w:r>
    </w:p>
    <w:p w:rsidRPr="00D41BEC" w:rsidR="00D41BEC" w:rsidP="00D41BEC" w:rsidRDefault="00D41BEC" w14:paraId="536391E4" w14:textId="77777777">
      <w:pPr>
        <w:jc w:val="both"/>
        <w:outlineLvl w:val="0"/>
        <w:rPr>
          <w:lang w:val="es-PE"/>
        </w:rPr>
      </w:pPr>
    </w:p>
    <w:p w:rsidRPr="00D41BEC" w:rsidR="00D41BEC" w:rsidP="00D41BEC" w:rsidRDefault="00D41BEC" w14:paraId="13AE43DB" w14:textId="77777777">
      <w:pPr>
        <w:jc w:val="both"/>
        <w:outlineLvl w:val="0"/>
        <w:rPr>
          <w:lang w:val="es-PE"/>
        </w:rPr>
      </w:pPr>
      <w:r w:rsidRPr="00D41BEC">
        <w:rPr>
          <w:lang w:val="es-PE"/>
        </w:rPr>
        <w:t xml:space="preserve">A partir del Informe policial y del video del accidente presentado por la aseguradora, se aprecia que la avenida en cuestión consta de cuatro secciones, dos de ellas constituyen los carriles auxiliares laterales; y, las otras dos secciones, al centro con dos carriles para cada sentido. Así, se aprecia que las dos calzadas centrales están claramente divididas por una berma continua de concreto, pintada de color amarillo, lo que no deja dudas sobre el sentido por el que tenían que transitar los vehículos de forma autorizada al momento del accidente, aun cuando una de las secciones centrales estuviera cerrada al tránsito vehicular. </w:t>
      </w:r>
    </w:p>
    <w:p w:rsidR="00D41BEC" w:rsidP="00D41BEC" w:rsidRDefault="00D41BEC" w14:paraId="1F6DEA20" w14:textId="025C87FD">
      <w:pPr>
        <w:jc w:val="both"/>
        <w:outlineLvl w:val="0"/>
        <w:rPr>
          <w:lang w:val="es-PE"/>
        </w:rPr>
      </w:pPr>
      <w:r w:rsidRPr="6B9EAA10" w:rsidR="66880B54">
        <w:rPr>
          <w:lang w:val="es-PE"/>
        </w:rPr>
        <w:t>.......................</w:t>
      </w:r>
      <w:r w:rsidRPr="6B9EAA10" w:rsidR="00D41BEC">
        <w:rPr>
          <w:lang w:val="es-PE"/>
        </w:rPr>
        <w:t xml:space="preserve"> no ha presentado material probatorio que permita establecer el desconocimiento del conductor respecto del sentido de la vía en la que se produjo el accidente. Por el contrario, de acuerdo con el criterio que hemos desarrollado, al tratarse la avenida por la que transitaba el vehículo siniestrado una avenida principal de la ciudad de Trujillo no es posible concluir que existió desconocimiento respecto del real sentido de la vía. </w:t>
      </w:r>
    </w:p>
    <w:p w:rsidRPr="00D41BEC" w:rsidR="00D41BEC" w:rsidP="00D41BEC" w:rsidRDefault="00D41BEC" w14:paraId="23261B1A" w14:textId="77777777">
      <w:pPr>
        <w:jc w:val="both"/>
        <w:outlineLvl w:val="0"/>
        <w:rPr>
          <w:lang w:val="es-PE"/>
        </w:rPr>
      </w:pPr>
    </w:p>
    <w:p w:rsidR="00D41BEC" w:rsidP="00D41BEC" w:rsidRDefault="00D41BEC" w14:paraId="56BB7EA1" w14:textId="75EC8042">
      <w:pPr>
        <w:jc w:val="both"/>
        <w:outlineLvl w:val="0"/>
        <w:rPr>
          <w:lang w:val="es-PE"/>
        </w:rPr>
      </w:pPr>
      <w:r w:rsidRPr="00D41BEC" w:rsidR="00D41BEC">
        <w:rPr>
          <w:b w:val="1"/>
          <w:bCs w:val="1"/>
          <w:u w:val="single"/>
          <w:lang w:val="es-PE"/>
        </w:rPr>
        <w:t>DÉCIMOSEXTO</w:t>
      </w:r>
      <w:r w:rsidRPr="00D41BEC" w:rsidR="00D41BEC">
        <w:rPr>
          <w:lang w:val="es-PE"/>
        </w:rPr>
        <w:t xml:space="preserve">: </w:t>
      </w:r>
      <w:r w:rsidRPr="00D41BEC" w:rsidR="0BCA351B">
        <w:rPr>
          <w:lang w:val="es-PE"/>
        </w:rPr>
        <w:t>................</w:t>
      </w:r>
      <w:r w:rsidRPr="00D41BEC" w:rsidR="00D41BEC">
        <w:rPr>
          <w:lang w:val="es-PE"/>
        </w:rPr>
        <w:t>, rechaza la cobertura al siniestro bajo el argumento que el vehículo del asegurado al momento del accidente incumplió con las normas de tránsito, específicamente del Código de tránsito.</w:t>
      </w:r>
      <w:r w:rsidRPr="00D41BEC">
        <w:rPr>
          <w:vertAlign w:val="superscript"/>
          <w:lang w:val="es-PE"/>
        </w:rPr>
        <w:footnoteReference w:id="10"/>
      </w:r>
      <w:r w:rsidRPr="00D41BEC" w:rsidR="00D41BEC">
        <w:rPr>
          <w:lang w:val="es-PE"/>
        </w:rPr>
        <w:t xml:space="preserve"> </w:t>
      </w:r>
    </w:p>
    <w:p w:rsidRPr="00D41BEC" w:rsidR="00D41BEC" w:rsidP="00D41BEC" w:rsidRDefault="00D41BEC" w14:paraId="4895C3E7" w14:textId="77777777">
      <w:pPr>
        <w:jc w:val="both"/>
        <w:outlineLvl w:val="0"/>
        <w:rPr>
          <w:lang w:val="es-PE"/>
        </w:rPr>
      </w:pPr>
    </w:p>
    <w:p w:rsidR="00D41BEC" w:rsidP="00D41BEC" w:rsidRDefault="00D41BEC" w14:paraId="71F5B862" w14:textId="77777777">
      <w:pPr>
        <w:jc w:val="both"/>
        <w:outlineLvl w:val="0"/>
        <w:rPr>
          <w:lang w:val="es-PE"/>
        </w:rPr>
      </w:pPr>
      <w:r w:rsidRPr="00D41BEC">
        <w:rPr>
          <w:lang w:val="es-PE"/>
        </w:rPr>
        <w:t xml:space="preserve">Esta Defensoría no coincide con esta posición.  Lo que debe hacerse en casos donde se evalúa la aplicación de la cláusula de ausencia de control, es verificar su literalidad, es decir tal como está redactada. Cuando en el presente caso se emplea el término circular «[…] </w:t>
      </w:r>
      <w:r w:rsidRPr="00D41BEC">
        <w:rPr>
          <w:i/>
          <w:iCs/>
          <w:lang w:val="es-PE"/>
        </w:rPr>
        <w:t>en sentido contrario al tránsito autorizado</w:t>
      </w:r>
      <w:r w:rsidRPr="00D41BEC">
        <w:rPr>
          <w:lang w:val="es-PE"/>
        </w:rPr>
        <w:t xml:space="preserve">”, ello nos debe llevar a la conclusión que para efectos de la aplicación de la mencionada cláusula no resulta relevante determinar si el conductor está o no autorizado por alguna circunstancia legal a invadir el carril contrario, sino, si efectivamente lo hizo por desconocimiento y/o falta de señalización. A mayor abundamiento, dada la redacción de la Póliza, podríamos encontrarnos ante un siniestro que constituya una infracción al Código de tránsito y al mismo tiempo se encuentre cubierto por la Póliza. </w:t>
      </w:r>
    </w:p>
    <w:p w:rsidRPr="00D41BEC" w:rsidR="00D41BEC" w:rsidP="00D41BEC" w:rsidRDefault="00D41BEC" w14:paraId="1454267E" w14:textId="77777777">
      <w:pPr>
        <w:jc w:val="both"/>
        <w:outlineLvl w:val="0"/>
        <w:rPr>
          <w:lang w:val="es-PE"/>
        </w:rPr>
      </w:pPr>
    </w:p>
    <w:p w:rsidR="00D41BEC" w:rsidP="00D41BEC" w:rsidRDefault="00D41BEC" w14:paraId="7AAF75E5" w14:textId="77777777">
      <w:pPr>
        <w:jc w:val="both"/>
        <w:outlineLvl w:val="0"/>
        <w:rPr>
          <w:lang w:val="es-PE"/>
        </w:rPr>
      </w:pPr>
      <w:r w:rsidRPr="00D41BEC">
        <w:rPr>
          <w:lang w:val="es-PE"/>
        </w:rPr>
        <w:t>Tal como ha sido advertido por este Colegiado, nos encontramos bajo el supuesto de aplicación de la cláusula de ausencia de control, cuando se presenta el hecho material y objetivo de una invasión del carril contrario, sin que para este efecto resulte de aplicación el Código de tránsito.</w:t>
      </w:r>
      <w:r w:rsidRPr="00D41BEC">
        <w:rPr>
          <w:vertAlign w:val="superscript"/>
          <w:lang w:val="es-PE"/>
        </w:rPr>
        <w:footnoteReference w:id="11"/>
      </w:r>
    </w:p>
    <w:p w:rsidRPr="00D41BEC" w:rsidR="00D41BEC" w:rsidP="00D41BEC" w:rsidRDefault="00D41BEC" w14:paraId="1998F436" w14:textId="77777777">
      <w:pPr>
        <w:jc w:val="both"/>
        <w:outlineLvl w:val="0"/>
        <w:rPr>
          <w:lang w:val="es-PE"/>
        </w:rPr>
      </w:pPr>
    </w:p>
    <w:p w:rsidR="00D41BEC" w:rsidP="00D41BEC" w:rsidRDefault="00D41BEC" w14:paraId="384ABA6B" w14:textId="7A26EADD">
      <w:pPr>
        <w:jc w:val="both"/>
        <w:outlineLvl w:val="0"/>
        <w:rPr>
          <w:lang w:val="es-PE"/>
        </w:rPr>
      </w:pPr>
      <w:r w:rsidRPr="00D41BEC" w:rsidR="00D41BEC">
        <w:rPr>
          <w:lang w:val="es-PE"/>
        </w:rPr>
        <w:t>No habiendo acreditado el asegurado que la circulación en sentido contrario al autorizado por parte del vehículo siniestrado se produjo por desconocimiento y/o falta de señalización, consideramos que son de aplicación de los literales A e I, del numeral 1, del apartado 6 de las Condiciones Generales de la Póliza</w:t>
      </w:r>
      <w:r w:rsidRPr="00D41BEC">
        <w:rPr>
          <w:vertAlign w:val="superscript"/>
          <w:lang w:val="es-PE"/>
        </w:rPr>
        <w:footnoteReference w:id="12"/>
      </w:r>
      <w:r w:rsidRPr="00D41BEC" w:rsidR="00D41BEC">
        <w:rPr>
          <w:lang w:val="es-PE"/>
        </w:rPr>
        <w:t xml:space="preserve">, en consecuencia, el rechazo de </w:t>
      </w:r>
      <w:r w:rsidRPr="00D41BEC" w:rsidR="40655069">
        <w:rPr>
          <w:lang w:val="es-PE"/>
        </w:rPr>
        <w:t>...............</w:t>
      </w:r>
      <w:r w:rsidRPr="00D41BEC" w:rsidR="00D41BEC">
        <w:rPr>
          <w:lang w:val="es-PE"/>
        </w:rPr>
        <w:t xml:space="preserve"> a brindarle cobertura el siniestro se encuentra conforme a derecho.</w:t>
      </w:r>
    </w:p>
    <w:p w:rsidR="00D41BEC" w:rsidP="00D41BEC" w:rsidRDefault="00D41BEC" w14:paraId="1CE41063" w14:textId="77777777">
      <w:pPr>
        <w:jc w:val="both"/>
        <w:outlineLvl w:val="0"/>
        <w:rPr>
          <w:lang w:val="es-PE"/>
        </w:rPr>
      </w:pPr>
    </w:p>
    <w:p w:rsidR="00D41BEC" w:rsidP="00D41BEC" w:rsidRDefault="00D41BEC" w14:paraId="563EADD1" w14:textId="77777777">
      <w:pPr>
        <w:jc w:val="both"/>
        <w:outlineLvl w:val="0"/>
        <w:rPr>
          <w:lang w:val="es-PE"/>
        </w:rPr>
      </w:pPr>
    </w:p>
    <w:p w:rsidR="00D41BEC" w:rsidP="00D41BEC" w:rsidRDefault="00D41BEC" w14:paraId="1BD0DEFC" w14:textId="77777777">
      <w:pPr>
        <w:jc w:val="both"/>
        <w:outlineLvl w:val="0"/>
        <w:rPr>
          <w:lang w:val="es-PE"/>
        </w:rPr>
      </w:pPr>
    </w:p>
    <w:p w:rsidRPr="00D41BEC" w:rsidR="00D41BEC" w:rsidP="00D41BEC" w:rsidRDefault="00D41BEC" w14:paraId="29E53ED7" w14:textId="77777777">
      <w:pPr>
        <w:jc w:val="both"/>
        <w:outlineLvl w:val="0"/>
        <w:rPr>
          <w:lang w:val="es-PE"/>
        </w:rPr>
      </w:pPr>
    </w:p>
    <w:p w:rsidR="00D41BEC" w:rsidP="00D41BEC" w:rsidRDefault="00D41BEC" w14:paraId="25DE67D3" w14:textId="77777777">
      <w:pPr>
        <w:jc w:val="both"/>
        <w:outlineLvl w:val="0"/>
        <w:rPr>
          <w:lang w:val="es-PE"/>
        </w:rPr>
      </w:pPr>
      <w:r w:rsidRPr="00D41BEC">
        <w:rPr>
          <w:lang w:val="es-PE"/>
        </w:rPr>
        <w:t>Que, en consecuencia, esta Defensoría del Asegurado concluye su apreciación razonada y conjunta al amparo de lo establecido en su Reglamento, por lo que:</w:t>
      </w:r>
    </w:p>
    <w:p w:rsidRPr="00D41BEC" w:rsidR="00D41BEC" w:rsidP="00D41BEC" w:rsidRDefault="00D41BEC" w14:paraId="0CD02DA3" w14:textId="77777777">
      <w:pPr>
        <w:jc w:val="both"/>
        <w:outlineLvl w:val="0"/>
        <w:rPr>
          <w:lang w:val="es-PE"/>
        </w:rPr>
      </w:pPr>
    </w:p>
    <w:p w:rsidR="00D41BEC" w:rsidP="00D41BEC" w:rsidRDefault="00D41BEC" w14:paraId="6041D208" w14:textId="77777777">
      <w:pPr>
        <w:jc w:val="both"/>
        <w:outlineLvl w:val="0"/>
        <w:rPr>
          <w:b/>
          <w:bCs/>
          <w:lang w:val="es-PE"/>
        </w:rPr>
      </w:pPr>
      <w:r w:rsidRPr="00D41BEC">
        <w:rPr>
          <w:b/>
          <w:bCs/>
          <w:lang w:val="es-PE"/>
        </w:rPr>
        <w:t>RESUELVE:</w:t>
      </w:r>
    </w:p>
    <w:p w:rsidRPr="00D41BEC" w:rsidR="00D41BEC" w:rsidP="00D41BEC" w:rsidRDefault="00D41BEC" w14:paraId="4C4461AA" w14:textId="77777777">
      <w:pPr>
        <w:jc w:val="both"/>
        <w:outlineLvl w:val="0"/>
        <w:rPr>
          <w:b/>
          <w:bCs/>
          <w:u w:val="single"/>
          <w:lang w:val="es-PE"/>
        </w:rPr>
      </w:pPr>
    </w:p>
    <w:p w:rsidRPr="00D41BEC" w:rsidR="00D41BEC" w:rsidP="00D41BEC" w:rsidRDefault="00D41BEC" w14:paraId="58236894" w14:textId="19F2B132">
      <w:pPr>
        <w:jc w:val="both"/>
        <w:outlineLvl w:val="0"/>
        <w:rPr>
          <w:lang w:val="es-PE"/>
        </w:rPr>
      </w:pPr>
      <w:r w:rsidRPr="6B9EAA10" w:rsidR="00D41BEC">
        <w:rPr>
          <w:lang w:val="es-PE"/>
        </w:rPr>
        <w:t xml:space="preserve">Declarar </w:t>
      </w:r>
      <w:r w:rsidRPr="6B9EAA10" w:rsidR="00D41BEC">
        <w:rPr>
          <w:b w:val="1"/>
          <w:bCs w:val="1"/>
          <w:lang w:val="es-PE"/>
        </w:rPr>
        <w:t>INFUNDADA</w:t>
      </w:r>
      <w:r w:rsidRPr="6B9EAA10" w:rsidR="00D41BEC">
        <w:rPr>
          <w:lang w:val="es-PE"/>
        </w:rPr>
        <w:t xml:space="preserve"> la reclamación presentada por </w:t>
      </w:r>
      <w:r w:rsidRPr="6B9EAA10" w:rsidR="4C80289F">
        <w:rPr>
          <w:b w:val="1"/>
          <w:bCs w:val="1"/>
          <w:lang w:val="es-PE"/>
        </w:rPr>
        <w:t>....................................................................</w:t>
      </w:r>
      <w:r w:rsidRPr="6B9EAA10" w:rsidR="00D41BEC">
        <w:rPr>
          <w:b w:val="1"/>
          <w:bCs w:val="1"/>
          <w:lang w:val="es-PE"/>
        </w:rPr>
        <w:t xml:space="preserve"> </w:t>
      </w:r>
      <w:r w:rsidRPr="6B9EAA10" w:rsidR="00D41BEC">
        <w:rPr>
          <w:lang w:val="es-PE"/>
        </w:rPr>
        <w:t xml:space="preserve">contra </w:t>
      </w:r>
      <w:r w:rsidRPr="6B9EAA10" w:rsidR="506A8F6B">
        <w:rPr>
          <w:b w:val="1"/>
          <w:bCs w:val="1"/>
          <w:lang w:val="es-PE"/>
        </w:rPr>
        <w:t>.....................................................................</w:t>
      </w:r>
      <w:r w:rsidRPr="6B9EAA10" w:rsidR="00D41BEC">
        <w:rPr>
          <w:b w:val="1"/>
          <w:bCs w:val="1"/>
          <w:lang w:val="es-PE"/>
        </w:rPr>
        <w:t xml:space="preserve">, </w:t>
      </w:r>
      <w:r w:rsidRPr="6B9EAA10" w:rsidR="00D41BEC">
        <w:rPr>
          <w:lang w:val="es-PE"/>
        </w:rPr>
        <w:t>dejando a salvo el derecho del reclamante de impugnar la decisión adoptada en el plazo de cinco (5) días hábiles de notificada.</w:t>
      </w:r>
    </w:p>
    <w:p w:rsidRPr="00D61561" w:rsidR="00DA5539" w:rsidP="00C962B1" w:rsidRDefault="00DA5539" w14:paraId="05530938" w14:textId="77777777">
      <w:pPr>
        <w:jc w:val="both"/>
        <w:outlineLvl w:val="0"/>
        <w:rPr>
          <w:lang w:val="es-PE"/>
        </w:rPr>
      </w:pPr>
    </w:p>
    <w:p w:rsidRPr="00D61561" w:rsidR="00804FBA" w:rsidP="00E06FC0" w:rsidRDefault="00F15FBA" w14:paraId="0B8F9BB3" w14:textId="2FAAEC4A">
      <w:pPr>
        <w:jc w:val="right"/>
        <w:outlineLvl w:val="0"/>
        <w:rPr>
          <w:lang w:val="es-PE"/>
        </w:rPr>
      </w:pPr>
      <w:r w:rsidRPr="00D61561">
        <w:rPr>
          <w:lang w:val="es-PE"/>
        </w:rPr>
        <w:t>Lima,</w:t>
      </w:r>
      <w:r w:rsidRPr="00D61561" w:rsidR="009D4785">
        <w:rPr>
          <w:lang w:val="es-PE"/>
        </w:rPr>
        <w:t xml:space="preserve"> </w:t>
      </w:r>
      <w:r w:rsidR="005018BF">
        <w:rPr>
          <w:lang w:val="es-PE"/>
        </w:rPr>
        <w:t>02</w:t>
      </w:r>
      <w:r w:rsidRPr="00D61561" w:rsidR="00C70C36">
        <w:rPr>
          <w:lang w:val="es-PE"/>
        </w:rPr>
        <w:t xml:space="preserve"> </w:t>
      </w:r>
      <w:r w:rsidRPr="00D61561">
        <w:rPr>
          <w:lang w:val="es-PE"/>
        </w:rPr>
        <w:t>de</w:t>
      </w:r>
      <w:r w:rsidRPr="00D61561" w:rsidR="001631D6">
        <w:rPr>
          <w:lang w:val="es-PE"/>
        </w:rPr>
        <w:t xml:space="preserve"> </w:t>
      </w:r>
      <w:r w:rsidR="005018BF">
        <w:rPr>
          <w:lang w:val="es-PE"/>
        </w:rPr>
        <w:t>junio</w:t>
      </w:r>
      <w:r w:rsidRPr="00D61561" w:rsidR="001631D6">
        <w:rPr>
          <w:lang w:val="es-PE"/>
        </w:rPr>
        <w:t xml:space="preserve"> </w:t>
      </w:r>
      <w:r w:rsidRPr="00D61561">
        <w:rPr>
          <w:lang w:val="es-PE"/>
        </w:rPr>
        <w:t>de 20</w:t>
      </w:r>
      <w:r w:rsidRPr="00D61561" w:rsidR="001631D6">
        <w:rPr>
          <w:lang w:val="es-PE"/>
        </w:rPr>
        <w:t>2</w:t>
      </w:r>
      <w:r w:rsidRPr="00D61561" w:rsidR="0073373B">
        <w:rPr>
          <w:lang w:val="es-PE"/>
        </w:rPr>
        <w:t>5</w:t>
      </w:r>
    </w:p>
    <w:p w:rsidRPr="00D61561" w:rsidR="00804FBA" w:rsidP="00E06FC0" w:rsidRDefault="00804FBA" w14:paraId="2C8A5CBC" w14:textId="77777777">
      <w:pPr>
        <w:jc w:val="both"/>
        <w:rPr>
          <w:b/>
          <w:bCs/>
          <w:i/>
          <w:iCs/>
          <w:lang w:val="es-ES_tradnl"/>
        </w:rPr>
      </w:pPr>
    </w:p>
    <w:p w:rsidRPr="00D61561" w:rsidR="003F73A8" w:rsidP="00E06FC0" w:rsidRDefault="003F73A8" w14:paraId="00714C2C" w14:textId="77777777">
      <w:pPr>
        <w:jc w:val="both"/>
        <w:rPr>
          <w:b/>
          <w:bCs/>
          <w:i/>
          <w:iCs/>
          <w:lang w:val="es-ES_tradnl"/>
        </w:rPr>
      </w:pPr>
      <w:r w:rsidRPr="00D61561">
        <w:rPr>
          <w:b/>
          <w:bCs/>
          <w:i/>
          <w:iCs/>
          <w:lang w:val="es-ES_tradnl"/>
        </w:rPr>
        <w:t>La Secretaría Técnica certifica que la presente resolución cuenta con el voto de los vocales cuyos nombres figuran en el presente documento.</w:t>
      </w:r>
    </w:p>
    <w:p w:rsidRPr="00D61561" w:rsidR="00707C3F" w:rsidP="00707C3F" w:rsidRDefault="00707C3F" w14:paraId="52D37E4A" w14:textId="77777777">
      <w:pPr>
        <w:jc w:val="both"/>
        <w:rPr>
          <w:b/>
          <w:bCs/>
          <w:i/>
          <w:iCs/>
          <w:lang w:val="es-ES_tradnl"/>
        </w:rPr>
      </w:pPr>
    </w:p>
    <w:p w:rsidRPr="00D61561" w:rsidR="00707C3F" w:rsidP="00707C3F" w:rsidRDefault="00707C3F" w14:paraId="30ED2D98" w14:textId="547A44C6">
      <w:pPr>
        <w:spacing w:line="360" w:lineRule="auto"/>
        <w:jc w:val="center"/>
        <w:rPr>
          <w:b/>
          <w:bCs/>
        </w:rPr>
      </w:pPr>
      <w:r w:rsidRPr="00D61561">
        <w:rPr>
          <w:b/>
          <w:bCs/>
        </w:rPr>
        <w:t xml:space="preserve">Rolando Eyzaguirre Maccan – </w:t>
      </w:r>
      <w:proofErr w:type="gramStart"/>
      <w:r w:rsidRPr="00D61561" w:rsidR="00E4456F">
        <w:rPr>
          <w:b/>
          <w:bCs/>
        </w:rPr>
        <w:t>Presidente</w:t>
      </w:r>
      <w:proofErr w:type="gramEnd"/>
    </w:p>
    <w:p w:rsidRPr="00D61561" w:rsidR="00BB4CEC" w:rsidP="00BB4CEC" w:rsidRDefault="00BB4CEC" w14:paraId="01720D6D" w14:textId="7AD41673">
      <w:pPr>
        <w:spacing w:line="360" w:lineRule="auto"/>
        <w:jc w:val="center"/>
        <w:rPr>
          <w:b/>
          <w:bCs/>
        </w:rPr>
      </w:pPr>
      <w:r w:rsidRPr="00D61561">
        <w:rPr>
          <w:b/>
          <w:bCs/>
        </w:rPr>
        <w:t>María Eugenia Valdez Fernández Baca –</w:t>
      </w:r>
      <w:r w:rsidRPr="00D61561" w:rsidR="00E4456F">
        <w:rPr>
          <w:b/>
          <w:bCs/>
        </w:rPr>
        <w:t xml:space="preserve"> Vocal</w:t>
      </w:r>
      <w:r w:rsidRPr="00D61561">
        <w:rPr>
          <w:b/>
          <w:bCs/>
        </w:rPr>
        <w:t xml:space="preserve"> </w:t>
      </w:r>
    </w:p>
    <w:p w:rsidR="00DD0E29" w:rsidP="00AD20C0" w:rsidRDefault="00AD20C0" w14:paraId="487074CF" w14:textId="11EAC2F0">
      <w:pPr>
        <w:spacing w:line="360" w:lineRule="auto"/>
        <w:jc w:val="center"/>
        <w:rPr>
          <w:b/>
          <w:bCs/>
        </w:rPr>
      </w:pPr>
      <w:r w:rsidRPr="00D61561">
        <w:rPr>
          <w:b/>
          <w:bCs/>
        </w:rPr>
        <w:t>Antonio José Rodríguez Lobatón – Vocal</w:t>
      </w:r>
    </w:p>
    <w:p w:rsidRPr="00D61561"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4AEE" w:rsidP="005F148C" w:rsidRDefault="00B74AEE" w14:paraId="2193A009" w14:textId="77777777">
      <w:r>
        <w:separator/>
      </w:r>
    </w:p>
  </w:endnote>
  <w:endnote w:type="continuationSeparator" w:id="0">
    <w:p w:rsidR="00B74AEE" w:rsidP="005F148C" w:rsidRDefault="00B74AEE" w14:paraId="3F08ED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4AEE" w:rsidP="005F148C" w:rsidRDefault="00B74AEE" w14:paraId="45B52279" w14:textId="77777777">
      <w:r>
        <w:separator/>
      </w:r>
    </w:p>
  </w:footnote>
  <w:footnote w:type="continuationSeparator" w:id="0">
    <w:p w:rsidR="00B74AEE" w:rsidP="005F148C" w:rsidRDefault="00B74AEE" w14:paraId="5FC15EA5" w14:textId="77777777">
      <w:r>
        <w:continuationSeparator/>
      </w:r>
    </w:p>
  </w:footnote>
  <w:footnote w:id="1">
    <w:p w:rsidRPr="00D41BEC" w:rsidR="00D41BEC" w:rsidP="00D41BEC" w:rsidRDefault="00D41BEC" w14:paraId="616FD047" w14:textId="77777777">
      <w:pPr>
        <w:pStyle w:val="Textonotapie"/>
        <w:tabs>
          <w:tab w:val="left" w:pos="284"/>
        </w:tabs>
        <w:spacing w:after="120"/>
        <w:ind w:left="284" w:hanging="284"/>
        <w:rPr>
          <w:sz w:val="22"/>
          <w:szCs w:val="22"/>
          <w:lang w:val="es-MX"/>
        </w:rPr>
      </w:pPr>
      <w:r w:rsidRPr="00D41BEC">
        <w:rPr>
          <w:rStyle w:val="Refdenotaalpie"/>
          <w:sz w:val="22"/>
          <w:szCs w:val="22"/>
        </w:rPr>
        <w:footnoteRef/>
      </w:r>
      <w:r w:rsidRPr="00D41BEC">
        <w:rPr>
          <w:sz w:val="22"/>
          <w:szCs w:val="22"/>
        </w:rPr>
        <w:t xml:space="preserve"> </w:t>
      </w:r>
      <w:r w:rsidRPr="00D41BEC">
        <w:rPr>
          <w:sz w:val="22"/>
          <w:szCs w:val="22"/>
        </w:rPr>
        <w:tab/>
      </w:r>
      <w:hyperlink w:history="1" r:id="rId1">
        <w:r w:rsidRPr="00D41BEC">
          <w:rPr>
            <w:rStyle w:val="Hipervnculo"/>
            <w:rFonts w:eastAsia="Arial Unicode MS"/>
            <w:sz w:val="22"/>
            <w:szCs w:val="22"/>
            <w:lang w:val="es-PE"/>
          </w:rPr>
          <w:t>http://www.defaseg.com.pe/reglamento</w:t>
        </w:r>
      </w:hyperlink>
      <w:r w:rsidRPr="00D41BEC">
        <w:rPr>
          <w:rFonts w:eastAsia="Arial Unicode MS"/>
          <w:sz w:val="22"/>
          <w:szCs w:val="22"/>
          <w:lang w:val="es-PE"/>
        </w:rPr>
        <w:t xml:space="preserve"> </w:t>
      </w:r>
    </w:p>
  </w:footnote>
  <w:footnote w:id="2">
    <w:p w:rsidRPr="00D41BEC" w:rsidR="00D41BEC" w:rsidP="00D41BEC" w:rsidRDefault="00D41BEC" w14:paraId="19961DD2" w14:textId="77777777">
      <w:pPr>
        <w:pStyle w:val="Textonotapie"/>
        <w:tabs>
          <w:tab w:val="left" w:pos="284"/>
        </w:tabs>
        <w:spacing w:after="60"/>
        <w:ind w:left="284" w:hanging="284"/>
        <w:rPr>
          <w:rStyle w:val="Hipervnculo"/>
          <w:color w:val="000000" w:themeColor="text1"/>
          <w:sz w:val="22"/>
          <w:szCs w:val="22"/>
          <w:lang w:val="es-PE"/>
        </w:rPr>
      </w:pPr>
      <w:r w:rsidRPr="00D41BEC">
        <w:rPr>
          <w:rStyle w:val="Refdenotaalpie"/>
          <w:sz w:val="22"/>
          <w:szCs w:val="22"/>
        </w:rPr>
        <w:footnoteRef/>
      </w:r>
      <w:r w:rsidRPr="00D41BEC">
        <w:rPr>
          <w:sz w:val="22"/>
          <w:szCs w:val="22"/>
          <w:lang w:val="es-PE"/>
        </w:rPr>
        <w:t xml:space="preserve"> </w:t>
      </w:r>
      <w:r w:rsidRPr="00D41BEC">
        <w:rPr>
          <w:sz w:val="22"/>
          <w:szCs w:val="22"/>
          <w:lang w:val="es-PE"/>
        </w:rPr>
        <w:tab/>
      </w:r>
      <w:r w:rsidRPr="00D41BEC">
        <w:rPr>
          <w:rStyle w:val="Hipervnculo"/>
          <w:b/>
          <w:bCs/>
          <w:color w:val="000000" w:themeColor="text1"/>
          <w:sz w:val="22"/>
          <w:szCs w:val="22"/>
          <w:lang w:val="es-PE"/>
        </w:rPr>
        <w:t>Ley del Contrato de Seguro</w:t>
      </w:r>
    </w:p>
    <w:p w:rsidRPr="00D41BEC" w:rsidR="00D41BEC" w:rsidP="00D41BEC" w:rsidRDefault="00D41BEC" w14:paraId="2F02B597" w14:textId="77777777">
      <w:pPr>
        <w:pStyle w:val="Textonotapie"/>
        <w:tabs>
          <w:tab w:val="left" w:pos="284"/>
        </w:tabs>
        <w:spacing w:after="60"/>
        <w:ind w:left="284" w:hanging="284"/>
        <w:rPr>
          <w:rStyle w:val="Hipervnculo"/>
          <w:b/>
          <w:bCs/>
          <w:color w:val="000000" w:themeColor="text1"/>
          <w:sz w:val="22"/>
          <w:szCs w:val="22"/>
          <w:lang w:val="es-PE"/>
        </w:rPr>
      </w:pPr>
      <w:r w:rsidRPr="00D41BEC">
        <w:rPr>
          <w:rStyle w:val="Hipervnculo"/>
          <w:b/>
          <w:bCs/>
          <w:color w:val="000000" w:themeColor="text1"/>
          <w:sz w:val="22"/>
          <w:szCs w:val="22"/>
          <w:lang w:val="es-PE"/>
        </w:rPr>
        <w:tab/>
      </w:r>
      <w:r w:rsidRPr="00D41BEC">
        <w:rPr>
          <w:rStyle w:val="Hipervnculo"/>
          <w:b/>
          <w:bCs/>
          <w:color w:val="000000" w:themeColor="text1"/>
          <w:sz w:val="22"/>
          <w:szCs w:val="22"/>
          <w:lang w:val="es-PE"/>
        </w:rPr>
        <w:t>Artículo 1o.- Definición</w:t>
      </w:r>
    </w:p>
    <w:p w:rsidRPr="00D41BEC" w:rsidR="00D41BEC" w:rsidP="00D41BEC" w:rsidRDefault="00D41BEC" w14:paraId="15FD3375" w14:textId="77777777">
      <w:pPr>
        <w:pStyle w:val="Textonotapie"/>
        <w:tabs>
          <w:tab w:val="left" w:pos="284"/>
        </w:tabs>
        <w:spacing w:after="120"/>
        <w:ind w:left="284" w:hanging="284"/>
        <w:rPr>
          <w:rStyle w:val="Hipervnculo"/>
          <w:color w:val="000000" w:themeColor="text1"/>
          <w:sz w:val="22"/>
          <w:szCs w:val="22"/>
          <w:lang w:val="es-PE"/>
        </w:rPr>
      </w:pPr>
      <w:r w:rsidRPr="00D41BEC">
        <w:rPr>
          <w:rStyle w:val="Hipervnculo"/>
          <w:color w:val="000000" w:themeColor="text1"/>
          <w:sz w:val="22"/>
          <w:szCs w:val="22"/>
          <w:lang w:val="es-PE"/>
        </w:rPr>
        <w:tab/>
      </w:r>
      <w:r w:rsidRPr="00D41BEC">
        <w:rPr>
          <w:rStyle w:val="Hipervnculo"/>
          <w:color w:val="000000" w:themeColor="text1"/>
          <w:sz w:val="22"/>
          <w:szCs w:val="22"/>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D41BEC" w:rsidR="00D41BEC" w:rsidP="00D41BEC" w:rsidRDefault="00D41BEC" w14:paraId="2DABBB90" w14:textId="77777777">
      <w:pPr>
        <w:pStyle w:val="Textonotapie"/>
        <w:tabs>
          <w:tab w:val="left" w:pos="284"/>
        </w:tabs>
        <w:spacing w:after="120"/>
        <w:ind w:left="284" w:hanging="284"/>
        <w:rPr>
          <w:b/>
          <w:bCs/>
          <w:sz w:val="22"/>
          <w:szCs w:val="22"/>
        </w:rPr>
      </w:pPr>
      <w:r w:rsidRPr="00D41BEC">
        <w:rPr>
          <w:rStyle w:val="Refdenotaalpie"/>
          <w:sz w:val="22"/>
          <w:szCs w:val="22"/>
        </w:rPr>
        <w:footnoteRef/>
      </w:r>
      <w:r w:rsidRPr="00D41BEC">
        <w:rPr>
          <w:sz w:val="22"/>
          <w:szCs w:val="22"/>
          <w:lang w:val="es-PE"/>
        </w:rPr>
        <w:t xml:space="preserve"> </w:t>
      </w:r>
      <w:r w:rsidRPr="00D41BEC">
        <w:rPr>
          <w:sz w:val="22"/>
          <w:szCs w:val="22"/>
          <w:lang w:val="es-PE"/>
        </w:rPr>
        <w:tab/>
      </w:r>
      <w:r w:rsidRPr="00D41BEC">
        <w:rPr>
          <w:b/>
          <w:bCs/>
          <w:sz w:val="22"/>
          <w:szCs w:val="22"/>
          <w:lang w:val="es-PE"/>
        </w:rPr>
        <w:t>Código Civil</w:t>
      </w:r>
    </w:p>
    <w:p w:rsidRPr="00D41BEC" w:rsidR="00D41BEC" w:rsidP="00D41BEC" w:rsidRDefault="00D41BEC" w14:paraId="304755A9" w14:textId="77777777">
      <w:pPr>
        <w:pStyle w:val="Textonotapie"/>
        <w:tabs>
          <w:tab w:val="left" w:pos="284"/>
        </w:tabs>
        <w:spacing w:after="120"/>
        <w:ind w:left="284" w:hanging="284"/>
        <w:rPr>
          <w:sz w:val="22"/>
          <w:szCs w:val="22"/>
          <w:lang w:val="es-PE"/>
        </w:rPr>
      </w:pPr>
      <w:r w:rsidRPr="00D41BEC">
        <w:rPr>
          <w:b/>
          <w:bCs/>
          <w:sz w:val="22"/>
          <w:szCs w:val="22"/>
          <w:lang w:val="es-PE"/>
        </w:rPr>
        <w:tab/>
      </w:r>
      <w:r w:rsidRPr="00D41BEC">
        <w:rPr>
          <w:b/>
          <w:bCs/>
          <w:sz w:val="22"/>
          <w:szCs w:val="22"/>
          <w:lang w:val="es-PE"/>
        </w:rPr>
        <w:t>Artículo 1361.-</w:t>
      </w:r>
      <w:r w:rsidRPr="00D41BEC">
        <w:rPr>
          <w:sz w:val="22"/>
          <w:szCs w:val="22"/>
          <w:lang w:val="es-PE"/>
        </w:rPr>
        <w:t> Los contratos son obligatorios en cuanto se haya expresado en ellos.</w:t>
      </w:r>
    </w:p>
    <w:p w:rsidRPr="00D41BEC" w:rsidR="00D41BEC" w:rsidP="00D41BEC" w:rsidRDefault="00D41BEC" w14:paraId="3BADFFC6" w14:textId="77777777">
      <w:pPr>
        <w:pStyle w:val="Textonotapie"/>
        <w:tabs>
          <w:tab w:val="left" w:pos="284"/>
        </w:tabs>
        <w:spacing w:after="120"/>
        <w:ind w:left="284" w:hanging="284"/>
        <w:rPr>
          <w:sz w:val="22"/>
          <w:szCs w:val="22"/>
          <w:lang w:val="es-PE"/>
        </w:rPr>
      </w:pPr>
      <w:r w:rsidRPr="00D41BEC">
        <w:rPr>
          <w:sz w:val="22"/>
          <w:szCs w:val="22"/>
          <w:lang w:val="es-PE"/>
        </w:rPr>
        <w:tab/>
      </w:r>
      <w:r w:rsidRPr="00D41BEC">
        <w:rPr>
          <w:sz w:val="22"/>
          <w:szCs w:val="22"/>
          <w:lang w:val="es-PE"/>
        </w:rPr>
        <w:t>Se presume que la declaración expresada en el contrato responde a la voluntad común de las partes y quien niegue esa coincidencia debe probarla.</w:t>
      </w:r>
    </w:p>
  </w:footnote>
  <w:footnote w:id="4">
    <w:p w:rsidRPr="00D41BEC" w:rsidR="00D41BEC" w:rsidP="00D41BEC" w:rsidRDefault="00D41BEC" w14:paraId="1D3A1E6E" w14:textId="77777777">
      <w:pPr>
        <w:pStyle w:val="Textonotapie"/>
        <w:tabs>
          <w:tab w:val="left" w:pos="284"/>
        </w:tabs>
        <w:spacing w:after="120"/>
        <w:ind w:left="284" w:hanging="284"/>
        <w:rPr>
          <w:b/>
          <w:bCs/>
          <w:sz w:val="22"/>
          <w:szCs w:val="22"/>
          <w:lang w:val="es-MX"/>
        </w:rPr>
      </w:pPr>
      <w:r w:rsidRPr="00D41BEC">
        <w:rPr>
          <w:rStyle w:val="Refdenotaalpie"/>
          <w:sz w:val="22"/>
          <w:szCs w:val="22"/>
        </w:rPr>
        <w:footnoteRef/>
      </w:r>
      <w:r w:rsidRPr="00D41BEC">
        <w:rPr>
          <w:sz w:val="22"/>
          <w:szCs w:val="22"/>
          <w:lang w:val="es-PE"/>
        </w:rPr>
        <w:t xml:space="preserve"> </w:t>
      </w:r>
      <w:r w:rsidRPr="00D41BEC">
        <w:rPr>
          <w:sz w:val="22"/>
          <w:szCs w:val="22"/>
          <w:lang w:val="es-PE"/>
        </w:rPr>
        <w:tab/>
      </w:r>
      <w:r w:rsidRPr="00D41BEC">
        <w:rPr>
          <w:b/>
          <w:bCs/>
          <w:sz w:val="22"/>
          <w:szCs w:val="22"/>
          <w:lang w:val="es-MX"/>
        </w:rPr>
        <w:t>Código Procesal Civil</w:t>
      </w:r>
    </w:p>
    <w:p w:rsidRPr="00D41BEC" w:rsidR="00D41BEC" w:rsidP="00D41BEC" w:rsidRDefault="00D41BEC" w14:paraId="59AE3115" w14:textId="77777777">
      <w:pPr>
        <w:pStyle w:val="Textonotapie"/>
        <w:tabs>
          <w:tab w:val="left" w:pos="284"/>
        </w:tabs>
        <w:spacing w:after="120"/>
        <w:ind w:left="284" w:hanging="284"/>
        <w:rPr>
          <w:sz w:val="22"/>
          <w:szCs w:val="22"/>
          <w:lang w:val="es-MX"/>
        </w:rPr>
      </w:pPr>
      <w:r w:rsidRPr="00D41BEC">
        <w:rPr>
          <w:b/>
          <w:bCs/>
          <w:sz w:val="22"/>
          <w:szCs w:val="22"/>
          <w:lang w:val="es-MX"/>
        </w:rPr>
        <w:tab/>
      </w:r>
      <w:r w:rsidRPr="00D41BEC">
        <w:rPr>
          <w:b/>
          <w:bCs/>
          <w:sz w:val="22"/>
          <w:szCs w:val="22"/>
          <w:lang w:val="es-MX"/>
        </w:rPr>
        <w:t xml:space="preserve">Artículo 196.- Carga de la </w:t>
      </w:r>
      <w:proofErr w:type="gramStart"/>
      <w:r w:rsidRPr="00D41BEC">
        <w:rPr>
          <w:b/>
          <w:bCs/>
          <w:sz w:val="22"/>
          <w:szCs w:val="22"/>
          <w:lang w:val="es-MX"/>
        </w:rPr>
        <w:t>prueba.-</w:t>
      </w:r>
      <w:proofErr w:type="gramEnd"/>
      <w:r w:rsidRPr="00D41BEC">
        <w:rPr>
          <w:sz w:val="22"/>
          <w:szCs w:val="22"/>
          <w:lang w:val="es-MX"/>
        </w:rPr>
        <w:t xml:space="preserve"> Salvo disposición legal diferente, la carga de probar corresponde a quien afirma hechos que configuran su pretensión, o a quien los contradice alegando nuevos hechos.</w:t>
      </w:r>
    </w:p>
  </w:footnote>
  <w:footnote w:id="5">
    <w:p w:rsidRPr="00D41BEC" w:rsidR="00D41BEC" w:rsidP="00D41BEC" w:rsidRDefault="00D41BEC" w14:paraId="0A9DEBA4" w14:textId="208D06B5">
      <w:pPr>
        <w:pStyle w:val="Textonotapie"/>
        <w:tabs>
          <w:tab w:val="left" w:pos="284"/>
        </w:tabs>
        <w:spacing w:after="120"/>
        <w:ind w:left="284" w:hanging="284"/>
        <w:rPr>
          <w:sz w:val="22"/>
          <w:szCs w:val="22"/>
          <w:lang w:val="es-MX"/>
        </w:rPr>
      </w:pPr>
      <w:r w:rsidRPr="00D41BEC">
        <w:rPr>
          <w:rStyle w:val="Refdenotaalpie"/>
          <w:sz w:val="22"/>
          <w:szCs w:val="22"/>
        </w:rPr>
        <w:footnoteRef/>
      </w:r>
      <w:r w:rsidRPr="00D41BEC" w:rsidR="6B9EAA10">
        <w:rPr>
          <w:sz w:val="22"/>
          <w:szCs w:val="22"/>
          <w:lang w:val="es-MX"/>
        </w:rPr>
        <w:t xml:space="preserve">  </w:t>
      </w:r>
      <w:r w:rsidRPr="00D41BEC">
        <w:rPr>
          <w:sz w:val="22"/>
          <w:szCs w:val="22"/>
          <w:lang w:val="es-MX"/>
        </w:rPr>
        <w:tab/>
      </w:r>
      <w:hyperlink r:id="Rbbb461beffb64f9e">
        <w:r w:rsidRPr="6B9EAA10" w:rsidR="6B9EAA10">
          <w:rPr>
            <w:rStyle w:val="Hipervnculo"/>
            <w:sz w:val="22"/>
            <w:szCs w:val="22"/>
            <w:lang w:val="es-PE"/>
          </w:rPr>
          <w:t>https://www.</w:t>
        </w:r>
        <w:r w:rsidRPr="6B9EAA10" w:rsidR="6B9EAA10">
          <w:rPr>
            <w:rStyle w:val="Hipervnculo"/>
            <w:sz w:val="22"/>
            <w:szCs w:val="22"/>
            <w:lang w:val="es-PE"/>
          </w:rPr>
          <w:t>...............</w:t>
        </w:r>
        <w:r w:rsidRPr="6B9EAA10" w:rsidR="6B9EAA10">
          <w:rPr>
            <w:rStyle w:val="Hipervnculo"/>
            <w:sz w:val="22"/>
            <w:szCs w:val="22"/>
            <w:lang w:val="es-PE"/>
          </w:rPr>
          <w:t>.com.pe/informacion_general/2101_Condicionado_012018.pdf</w:t>
        </w:r>
      </w:hyperlink>
      <w:r w:rsidRPr="00D41BEC" w:rsidR="6B9EAA10">
        <w:rPr>
          <w:sz w:val="22"/>
          <w:szCs w:val="22"/>
          <w:lang w:val="es-PE"/>
        </w:rPr>
        <w:t xml:space="preserve">. </w:t>
      </w:r>
    </w:p>
  </w:footnote>
  <w:footnote w:id="6">
    <w:p w:rsidRPr="00D41BEC" w:rsidR="00D41BEC" w:rsidP="00D41BEC" w:rsidRDefault="00D41BEC" w14:paraId="6765B377" w14:textId="2B7A54EC">
      <w:pPr>
        <w:pStyle w:val="Textonotapie"/>
        <w:tabs>
          <w:tab w:val="left" w:pos="284"/>
        </w:tabs>
        <w:spacing w:after="120"/>
        <w:ind w:left="284" w:hanging="284"/>
        <w:rPr>
          <w:sz w:val="22"/>
          <w:szCs w:val="22"/>
          <w:lang w:val="es-PE"/>
        </w:rPr>
      </w:pPr>
      <w:r w:rsidRPr="00D41BEC">
        <w:rPr>
          <w:rStyle w:val="Refdenotaalpie"/>
          <w:sz w:val="22"/>
          <w:szCs w:val="22"/>
        </w:rPr>
        <w:footnoteRef/>
      </w:r>
      <w:r w:rsidRPr="00D41BEC" w:rsidR="6B9EAA10">
        <w:rPr>
          <w:sz w:val="22"/>
          <w:szCs w:val="22"/>
          <w:lang w:val="es-PE"/>
        </w:rPr>
        <w:t xml:space="preserve"> </w:t>
      </w:r>
      <w:r w:rsidRPr="00D41BEC">
        <w:rPr>
          <w:sz w:val="22"/>
          <w:szCs w:val="22"/>
          <w:lang w:val="es-PE"/>
        </w:rPr>
        <w:tab/>
      </w:r>
      <w:r w:rsidRPr="00D41BEC" w:rsidR="6B9EAA10">
        <w:rPr>
          <w:sz w:val="22"/>
          <w:szCs w:val="22"/>
          <w:lang w:val="es-PE"/>
        </w:rPr>
        <w:t xml:space="preserve">El texto de este artículo 5, reproducido de la contestación de reclamo, no se encuentra en la Póliza alcanzada por </w:t>
      </w:r>
      <w:r w:rsidRPr="00D41BEC" w:rsidR="6B9EAA10">
        <w:rPr>
          <w:sz w:val="22"/>
          <w:szCs w:val="22"/>
          <w:lang w:val="es-PE"/>
        </w:rPr>
        <w:t xml:space="preserve">................</w:t>
      </w:r>
      <w:r w:rsidRPr="00D41BEC" w:rsidR="6B9EAA10">
        <w:rPr>
          <w:sz w:val="22"/>
          <w:szCs w:val="22"/>
          <w:lang w:val="es-PE"/>
        </w:rPr>
        <w:t xml:space="preserve">, así como tampoco en las Condiciones generales de contratación a las que hemos tenido acceso vía web. </w:t>
      </w:r>
    </w:p>
  </w:footnote>
  <w:footnote w:id="7">
    <w:p w:rsidRPr="00D41BEC" w:rsidR="00D41BEC" w:rsidP="00D41BEC" w:rsidRDefault="00D41BEC" w14:paraId="43A2C19C" w14:textId="7D6480A9">
      <w:pPr>
        <w:pStyle w:val="Textonotapie"/>
        <w:tabs>
          <w:tab w:val="left" w:pos="284"/>
        </w:tabs>
        <w:spacing w:after="120"/>
        <w:ind w:left="284" w:hanging="284"/>
        <w:rPr>
          <w:sz w:val="22"/>
          <w:szCs w:val="22"/>
          <w:lang w:val="es-PE"/>
        </w:rPr>
      </w:pPr>
      <w:r w:rsidRPr="00D41BEC">
        <w:rPr>
          <w:rStyle w:val="Refdenotaalpie"/>
          <w:sz w:val="22"/>
          <w:szCs w:val="22"/>
        </w:rPr>
        <w:footnoteRef/>
      </w:r>
      <w:r w:rsidRPr="00D41BEC" w:rsidR="59184360">
        <w:rPr>
          <w:sz w:val="22"/>
          <w:szCs w:val="22"/>
          <w:lang w:val="es-PE"/>
        </w:rPr>
        <w:t xml:space="preserve"> </w:t>
      </w:r>
      <w:r w:rsidRPr="00D41BEC">
        <w:rPr>
          <w:sz w:val="22"/>
          <w:szCs w:val="22"/>
          <w:lang w:val="es-PE"/>
        </w:rPr>
        <w:tab/>
      </w:r>
      <w:r w:rsidRPr="00D41BEC" w:rsidR="59184360">
        <w:rPr>
          <w:sz w:val="22"/>
          <w:szCs w:val="22"/>
          <w:lang w:val="es-PE"/>
        </w:rPr>
        <w:t xml:space="preserve">Cabe mencionar que Cláusula de ausencia de control (</w:t>
      </w:r>
      <w:r w:rsidRPr="00D41BEC" w:rsidR="59184360">
        <w:rPr>
          <w:sz w:val="22"/>
          <w:szCs w:val="22"/>
          <w:lang w:val="es-PE"/>
        </w:rPr>
        <w:t xml:space="preserve">................</w:t>
      </w:r>
      <w:r w:rsidRPr="00D41BEC" w:rsidR="59184360">
        <w:rPr>
          <w:sz w:val="22"/>
          <w:szCs w:val="22"/>
          <w:lang w:val="es-PE"/>
        </w:rPr>
        <w:t xml:space="preserve">) de las Cláusulas especiales de la Póliza presentada por la aseguradora como recaudo de su escrito de absolución de la reclamación, no coincide con el texto reproducido en su escrito. Reproducimos a continuación la Cláusula de ausencia de control de la Póliza n.° </w:t>
      </w:r>
      <w:r w:rsidRPr="00D41BEC" w:rsidR="59184360">
        <w:rPr>
          <w:sz w:val="22"/>
          <w:szCs w:val="22"/>
          <w:lang w:val="es-PE"/>
        </w:rPr>
        <w:t xml:space="preserve">............................</w:t>
      </w:r>
      <w:r w:rsidRPr="00D41BEC" w:rsidR="59184360">
        <w:rPr>
          <w:sz w:val="22"/>
          <w:szCs w:val="22"/>
          <w:lang w:val="es-PE"/>
        </w:rPr>
        <w:t xml:space="preserve">: </w:t>
      </w:r>
    </w:p>
    <w:p w:rsidRPr="00D41BEC" w:rsidR="00D41BEC" w:rsidP="00D41BEC" w:rsidRDefault="00D41BEC" w14:paraId="55EA4E4B" w14:textId="77777777">
      <w:pPr>
        <w:tabs>
          <w:tab w:val="left" w:pos="1985"/>
        </w:tabs>
        <w:spacing w:after="120"/>
        <w:ind w:left="1985" w:hanging="284"/>
        <w:jc w:val="both"/>
        <w:rPr>
          <w:i/>
          <w:iCs/>
          <w:sz w:val="22"/>
          <w:szCs w:val="22"/>
          <w:lang w:val="es-PE"/>
        </w:rPr>
      </w:pPr>
      <w:r w:rsidRPr="00D41BEC">
        <w:rPr>
          <w:i/>
          <w:iCs/>
          <w:sz w:val="22"/>
          <w:szCs w:val="22"/>
          <w:lang w:val="es-PE"/>
        </w:rPr>
        <w:t>1. COBERTURA</w:t>
      </w:r>
    </w:p>
    <w:p w:rsidRPr="00D41BEC" w:rsidR="00D41BEC" w:rsidP="00D41BEC" w:rsidRDefault="00D41BEC" w14:paraId="18CA7E2C" w14:textId="77777777">
      <w:pPr>
        <w:spacing w:after="120"/>
        <w:ind w:left="1701"/>
        <w:jc w:val="both"/>
        <w:rPr>
          <w:i/>
          <w:iCs/>
          <w:sz w:val="22"/>
          <w:szCs w:val="22"/>
          <w:lang w:val="es-PE"/>
        </w:rPr>
      </w:pPr>
      <w:r w:rsidRPr="00D41BEC">
        <w:rPr>
          <w:i/>
          <w:iCs/>
          <w:sz w:val="22"/>
          <w:szCs w:val="22"/>
          <w:lang w:val="es-PE"/>
        </w:rPr>
        <w:t>Queda entendido y convenido que, en adición a los términos y condiciones de la Póliza, y sujeto a las especificaciones a continuación detalladas, cuando las infracciones hubieran sido cometidas u ocasionadas por el personal de los trabajadores que figuran en la planilla del ASEGURADO, siempre y cuando éstos cuenten con autorización de la empresa para conducir vehículos de su propiedad y licencia de conducir vigente y del tipo y clase requerido para el vehículo conducido, este Seguro se extiende a cubrir hasta el límite asegurado indicado en las Condiciones Particulares, cuando el vehículo asegurado se encuentre:</w:t>
      </w:r>
    </w:p>
    <w:p w:rsidRPr="00D41BEC" w:rsidR="00D41BEC" w:rsidP="00D41BEC" w:rsidRDefault="00D41BEC" w14:paraId="2B57192E" w14:textId="77777777">
      <w:pPr>
        <w:tabs>
          <w:tab w:val="left" w:pos="1985"/>
        </w:tabs>
        <w:spacing w:after="120"/>
        <w:ind w:left="1985" w:hanging="284"/>
        <w:jc w:val="both"/>
        <w:rPr>
          <w:i/>
          <w:iCs/>
          <w:sz w:val="22"/>
          <w:szCs w:val="22"/>
          <w:lang w:val="es-PE"/>
        </w:rPr>
      </w:pPr>
      <w:r w:rsidRPr="00D41BEC">
        <w:rPr>
          <w:i/>
          <w:iCs/>
          <w:sz w:val="22"/>
          <w:szCs w:val="22"/>
          <w:lang w:val="es-PE"/>
        </w:rPr>
        <w:t>[…]</w:t>
      </w:r>
    </w:p>
    <w:p w:rsidRPr="00D41BEC" w:rsidR="00D41BEC" w:rsidP="00D41BEC" w:rsidRDefault="00D41BEC" w14:paraId="476DC038" w14:textId="77777777">
      <w:pPr>
        <w:spacing w:after="120"/>
        <w:ind w:left="1701"/>
        <w:jc w:val="both"/>
        <w:rPr>
          <w:sz w:val="22"/>
          <w:szCs w:val="22"/>
          <w:lang w:val="es-MX"/>
        </w:rPr>
      </w:pPr>
      <w:r w:rsidRPr="00D41BEC">
        <w:rPr>
          <w:i/>
          <w:iCs/>
          <w:sz w:val="22"/>
          <w:szCs w:val="22"/>
          <w:lang w:val="es-PE"/>
        </w:rPr>
        <w:t>3. Circulando en sentido contrario al tránsito autorizado únicamente en zona urbana de la ciudad y sólo por desconocimiento y/o falta de señalización.</w:t>
      </w:r>
    </w:p>
  </w:footnote>
  <w:footnote w:id="8">
    <w:p w:rsidRPr="00D41BEC" w:rsidR="00D41BEC" w:rsidP="00D41BEC" w:rsidRDefault="00D41BEC" w14:paraId="5873FB42" w14:textId="77777777">
      <w:pPr>
        <w:pStyle w:val="Textonotapie"/>
        <w:tabs>
          <w:tab w:val="left" w:pos="284"/>
        </w:tabs>
        <w:spacing w:after="120"/>
        <w:ind w:left="284" w:hanging="284"/>
        <w:rPr>
          <w:sz w:val="22"/>
          <w:szCs w:val="22"/>
          <w:lang w:val="es-MX"/>
        </w:rPr>
      </w:pPr>
      <w:r w:rsidRPr="00D41BEC">
        <w:rPr>
          <w:rStyle w:val="Refdenotaalpie"/>
          <w:sz w:val="22"/>
          <w:szCs w:val="22"/>
        </w:rPr>
        <w:footnoteRef/>
      </w:r>
      <w:r w:rsidRPr="00D41BEC">
        <w:rPr>
          <w:sz w:val="22"/>
          <w:szCs w:val="22"/>
          <w:lang w:val="es-PE"/>
        </w:rPr>
        <w:t xml:space="preserve"> </w:t>
      </w:r>
      <w:r w:rsidRPr="00D41BEC">
        <w:rPr>
          <w:sz w:val="22"/>
          <w:szCs w:val="22"/>
          <w:lang w:val="es-PE"/>
        </w:rPr>
        <w:tab/>
      </w:r>
      <w:r w:rsidRPr="00D41BEC">
        <w:rPr>
          <w:sz w:val="22"/>
          <w:szCs w:val="22"/>
          <w:lang w:val="es-PE"/>
        </w:rPr>
        <w:t xml:space="preserve">Vid. </w:t>
      </w:r>
      <w:r w:rsidRPr="00D41BEC">
        <w:rPr>
          <w:noProof/>
          <w:sz w:val="22"/>
          <w:szCs w:val="22"/>
          <w:lang w:val="es-PE"/>
        </w:rPr>
        <w:t xml:space="preserve">DEFASEG, </w:t>
      </w:r>
      <w:r w:rsidRPr="00D41BEC">
        <w:rPr>
          <w:sz w:val="22"/>
          <w:szCs w:val="22"/>
          <w:lang w:val="es-PE"/>
        </w:rPr>
        <w:t>Informe</w:t>
      </w:r>
      <w:r w:rsidRPr="00D41BEC">
        <w:rPr>
          <w:noProof/>
          <w:sz w:val="22"/>
          <w:szCs w:val="22"/>
          <w:lang w:val="es-PE"/>
        </w:rPr>
        <w:t xml:space="preserve"> anual correspondiente al año 2002. Pág. 20.</w:t>
      </w:r>
    </w:p>
  </w:footnote>
  <w:footnote w:id="9">
    <w:p w:rsidRPr="00D41BEC" w:rsidR="00D41BEC" w:rsidP="00D41BEC" w:rsidRDefault="00D41BEC" w14:paraId="747B07C9" w14:textId="77777777">
      <w:pPr>
        <w:pStyle w:val="Textonotapie"/>
        <w:tabs>
          <w:tab w:val="left" w:pos="284"/>
        </w:tabs>
        <w:spacing w:after="120"/>
        <w:ind w:left="284" w:hanging="284"/>
        <w:rPr>
          <w:sz w:val="22"/>
          <w:szCs w:val="22"/>
          <w:lang w:val="es-MX"/>
        </w:rPr>
      </w:pPr>
      <w:r w:rsidRPr="00D41BEC">
        <w:rPr>
          <w:rStyle w:val="Refdenotaalpie"/>
          <w:sz w:val="22"/>
          <w:szCs w:val="22"/>
        </w:rPr>
        <w:footnoteRef/>
      </w:r>
      <w:r w:rsidRPr="00D41BEC">
        <w:rPr>
          <w:sz w:val="22"/>
          <w:szCs w:val="22"/>
          <w:lang w:val="es-PE"/>
        </w:rPr>
        <w:t xml:space="preserve"> </w:t>
      </w:r>
      <w:r w:rsidRPr="00D41BEC">
        <w:rPr>
          <w:sz w:val="22"/>
          <w:szCs w:val="22"/>
          <w:lang w:val="es-PE"/>
        </w:rPr>
        <w:tab/>
      </w:r>
      <w:r w:rsidRPr="00D41BEC">
        <w:rPr>
          <w:sz w:val="22"/>
          <w:szCs w:val="22"/>
          <w:lang w:val="es-PE"/>
        </w:rPr>
        <w:t xml:space="preserve">Resolución </w:t>
      </w:r>
      <w:r w:rsidRPr="00D41BEC">
        <w:rPr>
          <w:sz w:val="22"/>
          <w:szCs w:val="22"/>
          <w:lang w:val="es-MX"/>
        </w:rPr>
        <w:t>DEFASEG n.° 102/18 (</w:t>
      </w:r>
      <w:r w:rsidRPr="00D41BEC">
        <w:rPr>
          <w:i/>
          <w:iCs/>
          <w:sz w:val="22"/>
          <w:szCs w:val="22"/>
          <w:u w:val="single"/>
          <w:lang w:val="es-MX"/>
        </w:rPr>
        <w:t>Expediente n.° 3792, Caso Empresa de Transportes y Representaciones Turismo Central v La Positiva</w:t>
      </w:r>
      <w:r w:rsidRPr="00D41BEC">
        <w:rPr>
          <w:sz w:val="22"/>
          <w:szCs w:val="22"/>
          <w:lang w:val="es-MX"/>
        </w:rPr>
        <w:t>) del 10 de septiembre de 2018.</w:t>
      </w:r>
    </w:p>
    <w:p w:rsidRPr="00D41BEC" w:rsidR="00D41BEC" w:rsidP="00D41BEC" w:rsidRDefault="00D41BEC" w14:paraId="2EE6B10B" w14:textId="77777777">
      <w:pPr>
        <w:pStyle w:val="Textonotapie"/>
        <w:tabs>
          <w:tab w:val="left" w:pos="284"/>
        </w:tabs>
        <w:spacing w:after="120"/>
        <w:ind w:left="284" w:hanging="284"/>
        <w:rPr>
          <w:sz w:val="22"/>
          <w:szCs w:val="22"/>
          <w:lang w:val="es-MX"/>
        </w:rPr>
      </w:pPr>
    </w:p>
  </w:footnote>
  <w:footnote w:id="10">
    <w:p w:rsidRPr="00D41BEC" w:rsidR="00D41BEC" w:rsidP="00D41BEC" w:rsidRDefault="00D41BEC" w14:paraId="6322B2C2" w14:textId="77777777">
      <w:pPr>
        <w:pStyle w:val="Textonotapie"/>
        <w:tabs>
          <w:tab w:val="left" w:pos="284"/>
        </w:tabs>
        <w:spacing w:after="120"/>
        <w:ind w:left="284" w:hanging="284"/>
        <w:rPr>
          <w:noProof/>
          <w:sz w:val="22"/>
          <w:szCs w:val="22"/>
          <w:lang w:val="es-PE"/>
        </w:rPr>
      </w:pPr>
      <w:r w:rsidRPr="00D41BEC">
        <w:rPr>
          <w:rStyle w:val="Refdenotaalpie"/>
          <w:sz w:val="22"/>
          <w:szCs w:val="22"/>
        </w:rPr>
        <w:footnoteRef/>
      </w:r>
      <w:r w:rsidRPr="00D41BEC">
        <w:rPr>
          <w:sz w:val="22"/>
          <w:szCs w:val="22"/>
          <w:lang w:val="es-PE"/>
        </w:rPr>
        <w:t xml:space="preserve"> </w:t>
      </w:r>
      <w:r w:rsidRPr="00D41BEC">
        <w:rPr>
          <w:sz w:val="22"/>
          <w:szCs w:val="22"/>
          <w:lang w:val="es-PE"/>
        </w:rPr>
        <w:tab/>
      </w:r>
      <w:r w:rsidRPr="00D41BEC">
        <w:rPr>
          <w:noProof/>
          <w:sz w:val="22"/>
          <w:szCs w:val="22"/>
          <w:lang w:val="es-PE"/>
        </w:rPr>
        <w:t>El Texto Único Ordenado del Reglamento Nacional de Tránsito (Código de Tránsito) ha sido aprobado por  Decreto Supremo n.° 16-2009-MTC.</w:t>
      </w:r>
    </w:p>
  </w:footnote>
  <w:footnote w:id="11">
    <w:p w:rsidRPr="00D41BEC" w:rsidR="00D41BEC" w:rsidP="00D41BEC" w:rsidRDefault="00D41BEC" w14:paraId="4530AC6B" w14:textId="77777777">
      <w:pPr>
        <w:pStyle w:val="Textonotapie"/>
        <w:tabs>
          <w:tab w:val="left" w:pos="284"/>
        </w:tabs>
        <w:spacing w:after="120"/>
        <w:ind w:left="284" w:hanging="284"/>
        <w:rPr>
          <w:noProof/>
          <w:sz w:val="22"/>
          <w:szCs w:val="22"/>
          <w:lang w:val="es-PE"/>
        </w:rPr>
      </w:pPr>
      <w:r w:rsidRPr="00D41BEC">
        <w:rPr>
          <w:rStyle w:val="Refdenotaalpie"/>
          <w:sz w:val="22"/>
          <w:szCs w:val="22"/>
        </w:rPr>
        <w:footnoteRef/>
      </w:r>
      <w:r w:rsidRPr="00D41BEC">
        <w:rPr>
          <w:sz w:val="22"/>
          <w:szCs w:val="22"/>
          <w:lang w:val="es-PE"/>
        </w:rPr>
        <w:t xml:space="preserve"> </w:t>
      </w:r>
      <w:r w:rsidRPr="00D41BEC">
        <w:rPr>
          <w:sz w:val="22"/>
          <w:szCs w:val="22"/>
          <w:lang w:val="es-PE"/>
        </w:rPr>
        <w:tab/>
      </w:r>
      <w:r w:rsidRPr="00D41BEC">
        <w:rPr>
          <w:sz w:val="22"/>
          <w:szCs w:val="22"/>
          <w:lang w:val="es-PE"/>
        </w:rPr>
        <w:t xml:space="preserve">Resolución </w:t>
      </w:r>
      <w:r w:rsidRPr="00D41BEC">
        <w:rPr>
          <w:sz w:val="22"/>
          <w:szCs w:val="22"/>
          <w:lang w:val="es-MX"/>
        </w:rPr>
        <w:t>DEFASEG n.° 86/22 (</w:t>
      </w:r>
      <w:r w:rsidRPr="00D41BEC">
        <w:rPr>
          <w:i/>
          <w:iCs/>
          <w:sz w:val="22"/>
          <w:szCs w:val="22"/>
          <w:u w:val="single"/>
          <w:lang w:val="es-MX"/>
        </w:rPr>
        <w:t>Expediente n.° 5222, Caso Corporación Security Tech v. Pacífico</w:t>
      </w:r>
      <w:r w:rsidRPr="00D41BEC">
        <w:rPr>
          <w:sz w:val="22"/>
          <w:szCs w:val="22"/>
          <w:lang w:val="es-MX"/>
        </w:rPr>
        <w:t>) del 1 de diciembre de 2022.</w:t>
      </w:r>
    </w:p>
  </w:footnote>
  <w:footnote w:id="12">
    <w:p w:rsidRPr="00D41BEC" w:rsidR="00D41BEC" w:rsidP="00D41BEC" w:rsidRDefault="00D41BEC" w14:paraId="77536CF2" w14:textId="77777777">
      <w:pPr>
        <w:pStyle w:val="Textonotapie"/>
        <w:tabs>
          <w:tab w:val="left" w:pos="284"/>
        </w:tabs>
        <w:spacing w:after="120"/>
        <w:ind w:left="284" w:hanging="284"/>
        <w:rPr>
          <w:b/>
          <w:bCs/>
          <w:sz w:val="22"/>
          <w:szCs w:val="22"/>
          <w:lang w:val="es-MX"/>
        </w:rPr>
      </w:pPr>
      <w:r w:rsidRPr="00D41BEC">
        <w:rPr>
          <w:rStyle w:val="Refdenotaalpie"/>
          <w:sz w:val="22"/>
          <w:szCs w:val="22"/>
        </w:rPr>
        <w:footnoteRef/>
      </w:r>
      <w:r w:rsidRPr="00D41BEC">
        <w:rPr>
          <w:sz w:val="22"/>
          <w:szCs w:val="22"/>
          <w:lang w:val="es-PE"/>
        </w:rPr>
        <w:t xml:space="preserve"> </w:t>
      </w:r>
      <w:r w:rsidRPr="00D41BEC">
        <w:rPr>
          <w:sz w:val="22"/>
          <w:szCs w:val="22"/>
          <w:lang w:val="es-PE"/>
        </w:rPr>
        <w:tab/>
      </w:r>
      <w:r w:rsidRPr="00D41BEC">
        <w:rPr>
          <w:b/>
          <w:bCs/>
          <w:sz w:val="22"/>
          <w:szCs w:val="22"/>
          <w:lang w:val="es-MX"/>
        </w:rPr>
        <w:t>Condiciones Generales de la Póliza</w:t>
      </w:r>
    </w:p>
    <w:p w:rsidRPr="00D41BEC" w:rsidR="00D41BEC" w:rsidP="00D41BEC" w:rsidRDefault="00D41BEC" w14:paraId="56876537" w14:textId="77777777">
      <w:pPr>
        <w:pStyle w:val="Textonotapie"/>
        <w:tabs>
          <w:tab w:val="left" w:pos="284"/>
        </w:tabs>
        <w:spacing w:after="120"/>
        <w:ind w:left="284" w:hanging="284"/>
        <w:rPr>
          <w:sz w:val="22"/>
          <w:szCs w:val="22"/>
          <w:lang w:val="es-MX"/>
        </w:rPr>
      </w:pPr>
      <w:r w:rsidRPr="00D41BEC">
        <w:rPr>
          <w:sz w:val="22"/>
          <w:szCs w:val="22"/>
          <w:lang w:val="es-MX"/>
        </w:rPr>
        <w:tab/>
      </w:r>
      <w:r w:rsidRPr="00D41BEC">
        <w:rPr>
          <w:sz w:val="22"/>
          <w:szCs w:val="22"/>
          <w:lang w:val="es-MX"/>
        </w:rPr>
        <w:t>(…)</w:t>
      </w:r>
    </w:p>
    <w:p w:rsidRPr="00D41BEC" w:rsidR="00D41BEC" w:rsidP="00D41BEC" w:rsidRDefault="00D41BEC" w14:paraId="2342DF00" w14:textId="77777777">
      <w:pPr>
        <w:pStyle w:val="Textonotapie"/>
        <w:tabs>
          <w:tab w:val="left" w:pos="284"/>
        </w:tabs>
        <w:spacing w:after="120"/>
        <w:ind w:left="284" w:hanging="284"/>
        <w:rPr>
          <w:sz w:val="22"/>
          <w:szCs w:val="22"/>
          <w:lang w:val="es-MX"/>
        </w:rPr>
      </w:pPr>
      <w:r w:rsidRPr="00D41BEC">
        <w:rPr>
          <w:sz w:val="22"/>
          <w:szCs w:val="22"/>
          <w:lang w:val="es-MX"/>
        </w:rPr>
        <w:tab/>
      </w:r>
      <w:r w:rsidRPr="00D41BEC">
        <w:rPr>
          <w:sz w:val="22"/>
          <w:szCs w:val="22"/>
          <w:lang w:val="es-MX"/>
        </w:rPr>
        <w:t>6. ¿QUÉ EVENTOS SE ENCUENTRAN EXCLUIDOS?</w:t>
      </w:r>
    </w:p>
    <w:p w:rsidRPr="00D41BEC" w:rsidR="00D41BEC" w:rsidP="00D41BEC" w:rsidRDefault="00D41BEC" w14:paraId="5771CBAE" w14:textId="77777777">
      <w:pPr>
        <w:pStyle w:val="Textonotapie"/>
        <w:tabs>
          <w:tab w:val="left" w:pos="284"/>
        </w:tabs>
        <w:spacing w:after="120"/>
        <w:ind w:left="284" w:hanging="284"/>
        <w:rPr>
          <w:sz w:val="22"/>
          <w:szCs w:val="22"/>
          <w:lang w:val="es-MX"/>
        </w:rPr>
      </w:pPr>
      <w:r w:rsidRPr="00D41BEC">
        <w:rPr>
          <w:sz w:val="22"/>
          <w:szCs w:val="22"/>
          <w:lang w:val="es-MX"/>
        </w:rPr>
        <w:tab/>
      </w:r>
      <w:r w:rsidRPr="00D41BEC">
        <w:rPr>
          <w:sz w:val="22"/>
          <w:szCs w:val="22"/>
          <w:lang w:val="es-MX"/>
        </w:rPr>
        <w:t>1. Esta Póliza no cubre:</w:t>
      </w:r>
    </w:p>
    <w:p w:rsidRPr="00D41BEC" w:rsidR="00D41BEC" w:rsidP="00D41BEC" w:rsidRDefault="00D41BEC" w14:paraId="439FB365" w14:textId="77777777">
      <w:pPr>
        <w:pStyle w:val="Textonotapie"/>
        <w:tabs>
          <w:tab w:val="left" w:pos="284"/>
        </w:tabs>
        <w:spacing w:after="120"/>
        <w:ind w:left="284" w:hanging="284"/>
        <w:rPr>
          <w:sz w:val="22"/>
          <w:szCs w:val="22"/>
          <w:lang w:val="es-MX"/>
        </w:rPr>
      </w:pPr>
      <w:r w:rsidRPr="00D41BEC">
        <w:rPr>
          <w:sz w:val="22"/>
          <w:szCs w:val="22"/>
          <w:lang w:val="es-MX"/>
        </w:rPr>
        <w:tab/>
      </w:r>
      <w:r w:rsidRPr="00D41BEC">
        <w:rPr>
          <w:sz w:val="22"/>
          <w:szCs w:val="22"/>
          <w:lang w:val="es-MX"/>
        </w:rPr>
        <w:t>A. Actos de naturaleza fraudulenta o dolosa, o acto intencional, o negligencia inexcusable del Asegurado o Contratante o Beneficiario o Endosatario, o de los familiares de cualquiera de ellos, o de cualquier persona que estuviera a cargo del, o conduciendo el, vehículo asegurado.</w:t>
      </w:r>
    </w:p>
    <w:p w:rsidRPr="00D41BEC" w:rsidR="00D41BEC" w:rsidP="00D41BEC" w:rsidRDefault="00D41BEC" w14:paraId="60B1F3B8" w14:textId="77777777">
      <w:pPr>
        <w:pStyle w:val="Textonotapie"/>
        <w:tabs>
          <w:tab w:val="left" w:pos="284"/>
        </w:tabs>
        <w:spacing w:after="120"/>
        <w:ind w:left="284" w:hanging="284"/>
        <w:rPr>
          <w:sz w:val="22"/>
          <w:szCs w:val="22"/>
          <w:lang w:val="es-MX"/>
        </w:rPr>
      </w:pPr>
      <w:r w:rsidRPr="00D41BEC">
        <w:rPr>
          <w:sz w:val="22"/>
          <w:szCs w:val="22"/>
          <w:lang w:val="es-MX"/>
        </w:rPr>
        <w:tab/>
      </w:r>
      <w:r w:rsidRPr="00D41BEC">
        <w:rPr>
          <w:sz w:val="22"/>
          <w:szCs w:val="22"/>
          <w:lang w:val="es-MX"/>
        </w:rPr>
        <w:t>(…)</w:t>
      </w:r>
      <w:r w:rsidRPr="00D41BEC">
        <w:rPr>
          <w:sz w:val="22"/>
          <w:szCs w:val="22"/>
          <w:lang w:val="es-MX"/>
        </w:rPr>
        <w:tab/>
      </w:r>
    </w:p>
    <w:p w:rsidRPr="00D41BEC" w:rsidR="00D41BEC" w:rsidP="00D41BEC" w:rsidRDefault="00D41BEC" w14:paraId="25DFC55E" w14:textId="77777777">
      <w:pPr>
        <w:pStyle w:val="Textonotapie"/>
        <w:tabs>
          <w:tab w:val="left" w:pos="284"/>
        </w:tabs>
        <w:spacing w:after="120"/>
        <w:ind w:left="284" w:hanging="284"/>
        <w:rPr>
          <w:sz w:val="22"/>
          <w:szCs w:val="22"/>
          <w:lang w:val="es-MX"/>
        </w:rPr>
      </w:pPr>
      <w:r w:rsidRPr="00D41BEC">
        <w:rPr>
          <w:sz w:val="22"/>
          <w:szCs w:val="22"/>
          <w:lang w:val="es-MX"/>
        </w:rPr>
        <w:tab/>
      </w:r>
      <w:r w:rsidRPr="00D41BEC">
        <w:rPr>
          <w:sz w:val="22"/>
          <w:szCs w:val="22"/>
          <w:lang w:val="es-MX"/>
        </w:rPr>
        <w:t>I. Circular en sentido contrario al tránsito autorizado o invadiendo el carril contrario.</w:t>
      </w:r>
    </w:p>
    <w:p w:rsidR="00D41BEC" w:rsidP="00D41BEC" w:rsidRDefault="00D41BEC" w14:paraId="14A373BA" w14:textId="77777777">
      <w:pPr>
        <w:pStyle w:val="Textonotapie"/>
        <w:tabs>
          <w:tab w:val="left" w:pos="284"/>
        </w:tabs>
        <w:spacing w:after="120"/>
        <w:ind w:left="284" w:hanging="284"/>
        <w:rPr>
          <w:rFonts w:ascii="Georgia" w:hAnsi="Georgia"/>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6"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9"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3"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1"/>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2"/>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7"/>
  </w:num>
  <w:num w:numId="39" w16cid:durableId="375400375">
    <w:abstractNumId w:val="0"/>
  </w:num>
  <w:num w:numId="40" w16cid:durableId="1536462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5"/>
  </w:num>
  <w:num w:numId="42" w16cid:durableId="1367632935">
    <w:abstractNumId w:val="38"/>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A51FB"/>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8BF"/>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4AEE"/>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BCA351B"/>
    <w:rsid w:val="1D598125"/>
    <w:rsid w:val="1EE73595"/>
    <w:rsid w:val="2140DD16"/>
    <w:rsid w:val="2B2DA70E"/>
    <w:rsid w:val="2E1CA343"/>
    <w:rsid w:val="30C4FFB6"/>
    <w:rsid w:val="40655069"/>
    <w:rsid w:val="474F43CF"/>
    <w:rsid w:val="4C80289F"/>
    <w:rsid w:val="506A8F6B"/>
    <w:rsid w:val="59057110"/>
    <w:rsid w:val="59184360"/>
    <w:rsid w:val="6165E70D"/>
    <w:rsid w:val="648D67C4"/>
    <w:rsid w:val="66880B54"/>
    <w:rsid w:val="691638FD"/>
    <w:rsid w:val="6B9EAA10"/>
    <w:rsid w:val="70CAA754"/>
    <w:rsid w:val="7122F26B"/>
    <w:rsid w:val="72994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&#65279;<?xml version="1.0" encoding="utf-8"?><Relationships xmlns="http://schemas.openxmlformats.org/package/2006/relationships"><Relationship Type="http://schemas.openxmlformats.org/officeDocument/2006/relationships/hyperlink" Target="http://www.defaseg.com.pe/reglamento" TargetMode="External" Id="rId1" /><Relationship Type="http://schemas.openxmlformats.org/officeDocument/2006/relationships/hyperlink" Target="https://www.rimac.com.pe/informacion_general/2101_Condicionado_012018.pdf" TargetMode="External" Id="Rbbb461beffb64f9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1C97F07-C80A-4214-AE4C-31343C6201D2}"/>
</file>

<file path=customXml/itemProps3.xml><?xml version="1.0" encoding="utf-8"?>
<ds:datastoreItem xmlns:ds="http://schemas.openxmlformats.org/officeDocument/2006/customXml" ds:itemID="{B19A11F7-DACF-4FB0-BE33-7979A303F4A9}"/>
</file>

<file path=customXml/itemProps4.xml><?xml version="1.0" encoding="utf-8"?>
<ds:datastoreItem xmlns:ds="http://schemas.openxmlformats.org/officeDocument/2006/customXml" ds:itemID="{5B62B93B-1D18-485E-9E18-34F8A28986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489</cp:revision>
  <cp:lastPrinted>2025-06-09T15:15:00Z</cp:lastPrinted>
  <dcterms:created xsi:type="dcterms:W3CDTF">2023-06-22T13:57:00Z</dcterms:created>
  <dcterms:modified xsi:type="dcterms:W3CDTF">2026-03-24T19:59:31Z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