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525A" w:rsidR="009207B4" w:rsidP="009207B4" w:rsidRDefault="00F15FBA" w14:paraId="05FD399C" w14:textId="4DEA2DB6">
      <w:pPr>
        <w:pStyle w:val="Ttulo"/>
        <w:outlineLvl w:val="0"/>
        <w:rPr>
          <w:lang w:val="es-PE"/>
        </w:rPr>
      </w:pPr>
      <w:r w:rsidRPr="00E2525A">
        <w:rPr>
          <w:lang w:val="es-PE"/>
        </w:rPr>
        <w:t>RESOLUCIÓN N</w:t>
      </w:r>
      <w:r w:rsidRPr="00E2525A" w:rsidR="001631D6">
        <w:rPr>
          <w:lang w:val="es-PE"/>
        </w:rPr>
        <w:t xml:space="preserve">° </w:t>
      </w:r>
      <w:r w:rsidRPr="00E2525A" w:rsidR="00015A30">
        <w:rPr>
          <w:lang w:val="es-PE"/>
        </w:rPr>
        <w:t>0</w:t>
      </w:r>
      <w:r w:rsidRPr="00E2525A" w:rsidR="00A4311F">
        <w:rPr>
          <w:lang w:val="es-PE"/>
        </w:rPr>
        <w:t>7</w:t>
      </w:r>
      <w:r w:rsidRPr="00E2525A" w:rsidR="001B5804">
        <w:rPr>
          <w:lang w:val="es-PE"/>
        </w:rPr>
        <w:t>9</w:t>
      </w:r>
      <w:r w:rsidRPr="00E2525A" w:rsidR="001631D6">
        <w:rPr>
          <w:lang w:val="es-PE"/>
        </w:rPr>
        <w:t>/2</w:t>
      </w:r>
      <w:r w:rsidRPr="00E2525A" w:rsidR="0073373B">
        <w:rPr>
          <w:lang w:val="es-PE"/>
        </w:rPr>
        <w:t>5</w:t>
      </w:r>
    </w:p>
    <w:p w:rsidRPr="00E2525A" w:rsidR="009207B4" w:rsidP="009207B4" w:rsidRDefault="009207B4" w14:paraId="16A00FE0" w14:textId="77777777">
      <w:pPr>
        <w:pStyle w:val="Ttulo"/>
        <w:outlineLvl w:val="0"/>
        <w:rPr>
          <w:lang w:val="es-PE"/>
        </w:rPr>
      </w:pPr>
    </w:p>
    <w:p w:rsidRPr="00E2525A" w:rsidR="00E2525A" w:rsidP="00E2525A" w:rsidRDefault="00E2525A" w14:paraId="78A932EA" w14:textId="77777777">
      <w:pPr>
        <w:jc w:val="both"/>
        <w:outlineLvl w:val="0"/>
        <w:rPr>
          <w:b/>
          <w:bCs/>
          <w:lang w:val="es-PE"/>
        </w:rPr>
      </w:pPr>
      <w:r w:rsidRPr="00E2525A">
        <w:rPr>
          <w:b/>
          <w:bCs/>
          <w:lang w:val="es-PE"/>
        </w:rPr>
        <w:t>Vistos:</w:t>
      </w:r>
    </w:p>
    <w:p w:rsidRPr="00E2525A" w:rsidR="00E2525A" w:rsidP="00E2525A" w:rsidRDefault="00E2525A" w14:paraId="0E133059" w14:textId="77777777">
      <w:pPr>
        <w:jc w:val="both"/>
        <w:outlineLvl w:val="0"/>
        <w:rPr>
          <w:b/>
          <w:bCs/>
          <w:lang w:val="es-PE"/>
        </w:rPr>
      </w:pPr>
    </w:p>
    <w:p w:rsidRPr="00E2525A" w:rsidR="00E2525A" w:rsidP="00E2525A" w:rsidRDefault="00E2525A" w14:paraId="11328B32" w14:textId="4028E782">
      <w:pPr>
        <w:jc w:val="both"/>
        <w:outlineLvl w:val="0"/>
        <w:rPr>
          <w:lang w:val="es-PE"/>
        </w:rPr>
      </w:pPr>
      <w:r w:rsidRPr="6C6C4EF0" w:rsidR="00E2525A">
        <w:rPr>
          <w:lang w:val="es-PE"/>
        </w:rPr>
        <w:t xml:space="preserve">Que, con fecha 21 de febrero de 2025 </w:t>
      </w:r>
      <w:r w:rsidRPr="6C6C4EF0" w:rsidR="225E45E2">
        <w:rPr>
          <w:lang w:val="es-PE"/>
        </w:rPr>
        <w:t>.....................................................................................................................................</w:t>
      </w:r>
      <w:r w:rsidRPr="6C6C4EF0" w:rsidR="00E2525A">
        <w:rPr>
          <w:lang w:val="es-PE"/>
        </w:rPr>
        <w:t xml:space="preserve"> interpone reclamación ante esta Defensoría del Asegurado (DEFASEG) solicitando que </w:t>
      </w:r>
      <w:r w:rsidRPr="6C6C4EF0" w:rsidR="70AA0DF9">
        <w:rPr>
          <w:lang w:val="es-PE"/>
        </w:rPr>
        <w:t>..............................................................................................................................................</w:t>
      </w:r>
      <w:r w:rsidRPr="6C6C4EF0" w:rsidR="00E2525A">
        <w:rPr>
          <w:lang w:val="es-PE"/>
        </w:rPr>
        <w:t xml:space="preserve"> (</w:t>
      </w:r>
      <w:r w:rsidRPr="6C6C4EF0" w:rsidR="4C7E0415">
        <w:rPr>
          <w:lang w:val="es-PE"/>
        </w:rPr>
        <w:t>.................</w:t>
      </w:r>
      <w:r w:rsidRPr="6C6C4EF0" w:rsidR="00E2525A">
        <w:rPr>
          <w:lang w:val="es-PE"/>
        </w:rPr>
        <w:t xml:space="preserve">) otorgue cobertura al siniestro ocurrido el 10 de diciembre de 2024 que afectó al vehículo </w:t>
      </w:r>
      <w:r w:rsidRPr="6C6C4EF0" w:rsidR="3E616427">
        <w:rPr>
          <w:lang w:val="es-PE"/>
        </w:rPr>
        <w:t>........................</w:t>
      </w:r>
      <w:r w:rsidRPr="6C6C4EF0" w:rsidR="00E2525A">
        <w:rPr>
          <w:lang w:val="es-PE"/>
        </w:rPr>
        <w:t xml:space="preserve"> de placa de rodaje </w:t>
      </w:r>
      <w:r w:rsidRPr="6C6C4EF0" w:rsidR="22C7FC88">
        <w:rPr>
          <w:lang w:val="es-PE"/>
        </w:rPr>
        <w:t>.................</w:t>
      </w:r>
      <w:r w:rsidRPr="6C6C4EF0" w:rsidR="00E2525A">
        <w:rPr>
          <w:lang w:val="es-PE"/>
        </w:rPr>
        <w:t xml:space="preserve">, conforme al contrato de Seguro Vehicular </w:t>
      </w:r>
      <w:r w:rsidRPr="6C6C4EF0" w:rsidR="00E2525A">
        <w:rPr>
          <w:lang w:val="es-PE"/>
        </w:rPr>
        <w:t>N°</w:t>
      </w:r>
      <w:r w:rsidRPr="6C6C4EF0" w:rsidR="00E2525A">
        <w:rPr>
          <w:lang w:val="es-PE"/>
        </w:rPr>
        <w:t xml:space="preserve"> </w:t>
      </w:r>
      <w:r w:rsidRPr="6C6C4EF0" w:rsidR="33EEA170">
        <w:rPr>
          <w:lang w:val="es-PE"/>
        </w:rPr>
        <w:t>...............................</w:t>
      </w:r>
      <w:r w:rsidRPr="6C6C4EF0" w:rsidR="00E2525A">
        <w:rPr>
          <w:lang w:val="es-PE"/>
        </w:rPr>
        <w:t xml:space="preserve">; </w:t>
      </w:r>
      <w:bookmarkStart w:name="OLE_LINK2" w:id="0"/>
    </w:p>
    <w:bookmarkEnd w:id="0"/>
    <w:p w:rsidRPr="00E2525A" w:rsidR="00E2525A" w:rsidP="00E2525A" w:rsidRDefault="00E2525A" w14:paraId="5B12ADDE" w14:textId="77777777">
      <w:pPr>
        <w:jc w:val="both"/>
        <w:outlineLvl w:val="0"/>
        <w:rPr>
          <w:lang w:val="es-PE"/>
        </w:rPr>
      </w:pPr>
    </w:p>
    <w:p w:rsidRPr="00E2525A" w:rsidR="00E2525A" w:rsidP="00E2525A" w:rsidRDefault="00E2525A" w14:paraId="76A4FA08" w14:textId="77777777">
      <w:pPr>
        <w:jc w:val="both"/>
        <w:outlineLvl w:val="0"/>
        <w:rPr>
          <w:lang w:val="es-PE"/>
        </w:rPr>
      </w:pPr>
      <w:r w:rsidRPr="00E2525A">
        <w:rPr>
          <w:lang w:val="es-PE"/>
        </w:rPr>
        <w:t>Que, la señalada reclamación cumple con los requisitos de materia, cuantía y oportunidad establecidos en el Reglamento de la DEFASEG (http://www.defaseg.com.pe/reglamento);</w:t>
      </w:r>
    </w:p>
    <w:p w:rsidRPr="00E2525A" w:rsidR="00E2525A" w:rsidP="00E2525A" w:rsidRDefault="00E2525A" w14:paraId="321903B0" w14:textId="77777777">
      <w:pPr>
        <w:jc w:val="both"/>
        <w:outlineLvl w:val="0"/>
        <w:rPr>
          <w:lang w:val="es-PE"/>
        </w:rPr>
      </w:pPr>
    </w:p>
    <w:p w:rsidRPr="00E2525A" w:rsidR="00E2525A" w:rsidP="00E2525A" w:rsidRDefault="00E2525A" w14:paraId="04AF374E" w14:textId="77777777">
      <w:pPr>
        <w:jc w:val="both"/>
        <w:outlineLvl w:val="0"/>
        <w:rPr>
          <w:lang w:val="es-PE"/>
        </w:rPr>
      </w:pPr>
      <w:r w:rsidRPr="00E2525A">
        <w:rPr>
          <w:lang w:val="es-PE"/>
        </w:rPr>
        <w:t>Que, habiéndosele corrido traslado de la respectiva reclamación, la aseguradora solicitó la concesión de un plazo adicional para presentar sus descargos, siendo que finalmente los presenta el 06 de mayo de 2025;</w:t>
      </w:r>
    </w:p>
    <w:p w:rsidRPr="00E2525A" w:rsidR="00E2525A" w:rsidP="00E2525A" w:rsidRDefault="00E2525A" w14:paraId="50E95FEF" w14:textId="77777777">
      <w:pPr>
        <w:jc w:val="both"/>
        <w:outlineLvl w:val="0"/>
        <w:rPr>
          <w:lang w:val="es-PE"/>
        </w:rPr>
      </w:pPr>
    </w:p>
    <w:p w:rsidRPr="00E2525A" w:rsidR="00E2525A" w:rsidP="00E2525A" w:rsidRDefault="00E2525A" w14:paraId="2412414C" w14:textId="77777777">
      <w:pPr>
        <w:jc w:val="both"/>
        <w:outlineLvl w:val="0"/>
        <w:rPr>
          <w:lang w:val="es-PE"/>
        </w:rPr>
      </w:pPr>
      <w:r w:rsidRPr="00E2525A">
        <w:rPr>
          <w:lang w:val="es-PE"/>
        </w:rPr>
        <w:t>Que, el 14 de octubre de 2019 se realizó la audiencia de vista con la concurrencia de ambas partes, las que sustentaron sus respectivas posiciones, absolviendo las preguntas formuladas por este colegiado, conforme consta de la correspondiente acta</w:t>
      </w:r>
      <w:r w:rsidRPr="00E2525A">
        <w:rPr>
          <w:lang w:val="es-419"/>
        </w:rPr>
        <w:t xml:space="preserve">; </w:t>
      </w:r>
    </w:p>
    <w:p w:rsidRPr="00E2525A" w:rsidR="00E2525A" w:rsidP="00E2525A" w:rsidRDefault="00E2525A" w14:paraId="6B5FC28B" w14:textId="77777777">
      <w:pPr>
        <w:jc w:val="both"/>
        <w:outlineLvl w:val="0"/>
        <w:rPr>
          <w:lang w:val="es-PE"/>
        </w:rPr>
      </w:pPr>
    </w:p>
    <w:p w:rsidRPr="00E2525A" w:rsidR="00E2525A" w:rsidP="00E2525A" w:rsidRDefault="00E2525A" w14:paraId="53B748B4" w14:textId="600A7357">
      <w:pPr>
        <w:jc w:val="both"/>
        <w:outlineLvl w:val="0"/>
        <w:rPr>
          <w:lang w:val="es-PE"/>
        </w:rPr>
      </w:pPr>
      <w:r w:rsidRPr="6C6C4EF0" w:rsidR="00E2525A">
        <w:rPr>
          <w:lang w:val="es-PE"/>
        </w:rPr>
        <w:t xml:space="preserve">Que, el reclamo se sustenta resumidamente en lo siguiente: a) Se encontraba manejando su vehículo de Arequipa a Lima, siendo aproximadamente la 1:00am, por la carretera Panamericana Sur del distrito de Paracas, un vehículo Toyota Hilux le impacta en la parte lateral derecha de su vehículo causándole daños materiales como guardafango lateral derecho roto y abollado, faro delantero derecho roto, parachoques delantero derecho roto; b) su primera reacción fue ver si su esposa se encontraba bien, ya que son personas de tercera edad; bajándose a increparle al vehículo y comunicándose con </w:t>
      </w:r>
      <w:r w:rsidRPr="6C6C4EF0" w:rsidR="4C7E0415">
        <w:rPr>
          <w:lang w:val="es-PE"/>
        </w:rPr>
        <w:t>.................</w:t>
      </w:r>
      <w:r w:rsidRPr="6C6C4EF0" w:rsidR="00E2525A">
        <w:rPr>
          <w:lang w:val="es-PE"/>
        </w:rPr>
        <w:t xml:space="preserve"> al </w:t>
      </w:r>
      <w:r w:rsidRPr="6C6C4EF0" w:rsidR="569DE852">
        <w:rPr>
          <w:lang w:val="es-PE"/>
        </w:rPr>
        <w:t>..................</w:t>
      </w:r>
      <w:r w:rsidRPr="6C6C4EF0" w:rsidR="00E2525A">
        <w:rPr>
          <w:lang w:val="es-PE"/>
        </w:rPr>
        <w:t xml:space="preserve">, siendo atendido por una operadora, sin tener respuesta de algún bróker, lo que acredita con la captura de pantalla donde se registra la llamada saliente a las 1:19am del día 10.12.2024; c) al no tener respuesta y siendo de madrugada, el dueño del otro vehículo le manifestó que arreglaría los daños llegando a Lima, empero al avanzar se dio a la fuga, no pudiendo visualizar el número de placa debido a la oscuridad de la zona; d) al llegar a su domicilio tomó sus medicamentos para la presión y se comunicó con su hijo que vive en otro distrito, luego llegó a su domicilio y lo llevó a la Comisaria a hacer la denuncia y tomarse el dosaje etílico; e) luego solicitó a </w:t>
      </w:r>
      <w:r w:rsidRPr="6C6C4EF0" w:rsidR="4C7E0415">
        <w:rPr>
          <w:lang w:val="es-PE"/>
        </w:rPr>
        <w:t>.................</w:t>
      </w:r>
      <w:r w:rsidRPr="6C6C4EF0" w:rsidR="00E2525A">
        <w:rPr>
          <w:lang w:val="es-PE"/>
        </w:rPr>
        <w:t xml:space="preserve"> la cobertura toda vez que paga su seguro y el mismo se encontraba vigente; f) la aseguradora rechaza la cobertura por haber realizado el reporte después de 3 horas aproximadamente y no realizar los trámites policiales de ley, incumpliendo las obligaciones establecidas en el contrato de seguro e impidiendo a la aseguradora verificar las circunstancias y responsabilidades del siniestro; g) la aseguradora no ha tomado en cuenta lo estipulado en el artículo 62 inciso “d” de la ley del contrato de seguros que señala que se omite denunciar la agravación, el asegurador se libera de su prestación si el siniestro se produce mientras subsiste la agravación del riesgo, salvo que el asegurador conozca de la agravación al tiempo en que debía hacerse la denuncia; añade que en este caso el recurrente se comunicó con la central siendo atendido por una operadora, y en ese sentido el asegurador sí tomó conocimiento de la agravación del siniestro al tiempo en que debía hacerse la denuncia; h) tampoco se ha tomado en cuenta el </w:t>
      </w:r>
      <w:r w:rsidRPr="6C6C4EF0" w:rsidR="00E2525A">
        <w:rPr>
          <w:lang w:val="es-PE"/>
        </w:rPr>
        <w:t>artículo 40 incisos d, e y f de la ley del contrato de seguros, que señalan que las empresas están prohibidas de incluir cláusulas que dispongan la pérdida de derechos por incumplimiento de cargas que no guardan consistencia ni proporcionalidad con el siniestro; que limitan los medios de prueba o que pretendan invertir la carga de la prueba en perjuicio del asegurado; y que establecen la caducidad o pérdida de derechos en caso de incumplimiento de cargas excesivamente difíciles o imposibles de ser ejecutadas; i) la aseguradora señala que su persona no interpuso la denuncia dentro del plazo legal; no obstante, el siniestro ocurrió en la madrugada y en plena carretera sur, en el distrito de Parcona, trató de comunicarse en ese instante con la compañía de seguros, sin obtener respuesta, eximiéndose de toda responsabilidad, toda vez que era el número habilitado por la compañía; j) del mismo modo indica que el dosaje etílico fue practicado luego del plazo de 4 horas, pero es de público conocimiento que en dichas diligencias siempre existen demoras en la toma de muestra, responsabilidad que escapa del recurrente; dichas cláusulas tienen que ser nulas.</w:t>
      </w:r>
    </w:p>
    <w:p w:rsidRPr="00E2525A" w:rsidR="00E2525A" w:rsidP="00E2525A" w:rsidRDefault="00E2525A" w14:paraId="396D051F" w14:textId="77777777">
      <w:pPr>
        <w:jc w:val="both"/>
        <w:outlineLvl w:val="0"/>
        <w:rPr>
          <w:lang w:val="es-PE"/>
        </w:rPr>
      </w:pPr>
    </w:p>
    <w:p w:rsidRPr="00E2525A" w:rsidR="00E2525A" w:rsidP="00E2525A" w:rsidRDefault="00E2525A" w14:paraId="266A4709" w14:textId="48FE156C">
      <w:pPr>
        <w:jc w:val="both"/>
        <w:outlineLvl w:val="0"/>
        <w:rPr>
          <w:lang w:val="es-PE"/>
        </w:rPr>
      </w:pPr>
      <w:r w:rsidRPr="6C6C4EF0" w:rsidR="00E2525A">
        <w:rPr>
          <w:lang w:val="es-PE"/>
        </w:rPr>
        <w:t xml:space="preserve">Que, por su parte, </w:t>
      </w:r>
      <w:r w:rsidRPr="6C6C4EF0" w:rsidR="4C7E0415">
        <w:rPr>
          <w:lang w:val="es-PE"/>
        </w:rPr>
        <w:t>.................</w:t>
      </w:r>
      <w:r w:rsidRPr="6C6C4EF0" w:rsidR="00E2525A">
        <w:rPr>
          <w:lang w:val="es-PE"/>
        </w:rPr>
        <w:t xml:space="preserve"> PERÚ solicita que la reclamación sea declarada infundada, atendiendo</w:t>
      </w:r>
      <w:r w:rsidRPr="6C6C4EF0" w:rsidR="00E2525A">
        <w:rPr>
          <w:lang w:val="es-419"/>
        </w:rPr>
        <w:t xml:space="preserve"> resumidamente</w:t>
      </w:r>
      <w:r w:rsidRPr="6C6C4EF0" w:rsidR="00E2525A">
        <w:rPr>
          <w:lang w:val="es-PE"/>
        </w:rPr>
        <w:t xml:space="preserve"> a los antecedentes y hechos siguientes: a) con fecha 10/12/2024 a las 2:00 horas de la madrugada el reclamante es impactado por otro vehículo; a consecuencia de ello, el reclamante y el conductor convienen en un acuerdo económico, en el cual dicho conductor le pagaría al llegar a Lima, no obstante se da a la fuga; b) ante dicha situación el reclamante traslada el vehículo a su domicilio y más de diez horas después realiza la denuncia policial, peritaje técnico y dosaje etílico, en forma extemporánea; c) por lo que el reclamante ha incumplido con su obligación de someterse al dosaje etílico dentro de un plazo no mayor a 4 horas, así como con su obligación de realizar la denuncia policial de inmediato; trasladando la unidad asegurada sin consentimiento de la compañía de seguros, incumplimientos que de acuerdo a lo establecido en la póliza liberan a la compañía de su obligación de pago de siniestro, pues ello afecta la labor de recabar toda la información necesaria para conocer con exactitud los daños consecuencia del siniestro; d) dichas obligaciones eran de conocimiento de la empresa asegurada tal como consta en el cargo de recepción de la póliza de fecha 06/05/2024; por lo que solicitan se declare infundado el reclamo. </w:t>
      </w:r>
    </w:p>
    <w:p w:rsidRPr="00E2525A" w:rsidR="00E2525A" w:rsidP="00E2525A" w:rsidRDefault="00E2525A" w14:paraId="5633F6C4" w14:textId="77777777">
      <w:pPr>
        <w:jc w:val="both"/>
        <w:outlineLvl w:val="0"/>
        <w:rPr>
          <w:lang w:val="es-PE"/>
        </w:rPr>
      </w:pPr>
    </w:p>
    <w:p w:rsidRPr="00E2525A" w:rsidR="00E2525A" w:rsidP="00E2525A" w:rsidRDefault="00E2525A" w14:paraId="228E9685" w14:textId="77777777">
      <w:pPr>
        <w:jc w:val="both"/>
        <w:outlineLvl w:val="0"/>
        <w:rPr>
          <w:lang w:val="es-PE"/>
        </w:rPr>
      </w:pPr>
      <w:r w:rsidRPr="00E2525A">
        <w:rPr>
          <w:lang w:val="es-PE"/>
        </w:rPr>
        <w:t>Que, mediante correo electrónico de fecha 15 de mayo, la aseguradora presentó el audio del aviso de siniestro a la compañía, el cual señala ocurrió el 10.12.24 a las 05:07 horas</w:t>
      </w:r>
    </w:p>
    <w:p w:rsidRPr="00E2525A" w:rsidR="00E2525A" w:rsidP="00E2525A" w:rsidRDefault="00E2525A" w14:paraId="53313393" w14:textId="77777777">
      <w:pPr>
        <w:jc w:val="both"/>
        <w:outlineLvl w:val="0"/>
        <w:rPr>
          <w:lang w:val="es-PE"/>
        </w:rPr>
      </w:pPr>
    </w:p>
    <w:p w:rsidRPr="00E2525A" w:rsidR="00E2525A" w:rsidP="00E2525A" w:rsidRDefault="00E2525A" w14:paraId="21945E47" w14:textId="77777777">
      <w:pPr>
        <w:jc w:val="both"/>
        <w:outlineLvl w:val="0"/>
        <w:rPr>
          <w:lang w:val="es-PE"/>
        </w:rPr>
      </w:pPr>
      <w:r w:rsidRPr="00E2525A">
        <w:rPr>
          <w:lang w:val="es-PE"/>
        </w:rPr>
        <w:t xml:space="preserve">Que se requirió a la aseguradora presentar la póliza de seguro y el cargo de entrega de </w:t>
      </w:r>
      <w:proofErr w:type="gramStart"/>
      <w:r w:rsidRPr="00E2525A">
        <w:rPr>
          <w:lang w:val="es-PE"/>
        </w:rPr>
        <w:t>la misma</w:t>
      </w:r>
      <w:proofErr w:type="gramEnd"/>
      <w:r w:rsidRPr="00E2525A">
        <w:rPr>
          <w:lang w:val="es-PE"/>
        </w:rPr>
        <w:t>, toda vez que esta no había sido presentada adjunta a sus descargos siendo que el cargo adjunto a los mismos correspondía a un correo electrónico de fecha 5.5.25, fecha posterior al siniestro.</w:t>
      </w:r>
    </w:p>
    <w:p w:rsidRPr="00E2525A" w:rsidR="00E2525A" w:rsidP="00E2525A" w:rsidRDefault="00E2525A" w14:paraId="53F19565" w14:textId="77777777">
      <w:pPr>
        <w:jc w:val="both"/>
        <w:outlineLvl w:val="0"/>
        <w:rPr>
          <w:lang w:val="es-PE"/>
        </w:rPr>
      </w:pPr>
    </w:p>
    <w:p w:rsidRPr="00E2525A" w:rsidR="00E2525A" w:rsidP="00E2525A" w:rsidRDefault="00E2525A" w14:paraId="75FD2818" w14:textId="77777777">
      <w:pPr>
        <w:jc w:val="both"/>
        <w:outlineLvl w:val="0"/>
        <w:rPr>
          <w:lang w:val="es-PE"/>
        </w:rPr>
      </w:pPr>
      <w:r w:rsidRPr="00E2525A">
        <w:rPr>
          <w:lang w:val="es-PE"/>
        </w:rPr>
        <w:t>Que, ha vencido el plazo otorgado sin que la aseguradora cumpla con lo requerido; por lo que corresponda que este colegiado expida su pronunciamiento en base a los documentos e información que obra en el expediente.</w:t>
      </w:r>
    </w:p>
    <w:p w:rsidRPr="00E2525A" w:rsidR="00E2525A" w:rsidP="00E2525A" w:rsidRDefault="00E2525A" w14:paraId="0BF809D9" w14:textId="77777777">
      <w:pPr>
        <w:jc w:val="both"/>
        <w:outlineLvl w:val="0"/>
        <w:rPr>
          <w:lang w:val="es-PE"/>
        </w:rPr>
      </w:pPr>
    </w:p>
    <w:p w:rsidRPr="00E2525A" w:rsidR="00E2525A" w:rsidP="00E2525A" w:rsidRDefault="00E2525A" w14:paraId="459E7750" w14:textId="77777777">
      <w:pPr>
        <w:jc w:val="both"/>
        <w:outlineLvl w:val="0"/>
        <w:rPr>
          <w:lang w:val="es-PE"/>
        </w:rPr>
      </w:pPr>
      <w:r w:rsidRPr="00E2525A">
        <w:rPr>
          <w:b/>
          <w:bCs/>
          <w:lang w:val="es-PE"/>
        </w:rPr>
        <w:t>Considerando:</w:t>
      </w:r>
    </w:p>
    <w:p w:rsidRPr="00E2525A" w:rsidR="00E2525A" w:rsidP="00E2525A" w:rsidRDefault="00E2525A" w14:paraId="6B541BB7" w14:textId="77777777">
      <w:pPr>
        <w:jc w:val="both"/>
        <w:outlineLvl w:val="0"/>
        <w:rPr>
          <w:lang w:val="es-PE"/>
        </w:rPr>
      </w:pPr>
    </w:p>
    <w:p w:rsidRPr="00E2525A" w:rsidR="00E2525A" w:rsidP="00E2525A" w:rsidRDefault="00E2525A" w14:paraId="14B82BA7" w14:textId="77777777">
      <w:pPr>
        <w:jc w:val="both"/>
        <w:outlineLvl w:val="0"/>
        <w:rPr>
          <w:lang w:val="es-PE"/>
        </w:rPr>
      </w:pPr>
      <w:r w:rsidRPr="00E2525A">
        <w:rPr>
          <w:b/>
          <w:u w:val="single"/>
          <w:lang w:val="es-PE"/>
        </w:rPr>
        <w:t>Primero</w:t>
      </w:r>
      <w:r w:rsidRPr="00E2525A">
        <w:rPr>
          <w:b/>
          <w:lang w:val="es-PE"/>
        </w:rPr>
        <w:t xml:space="preserve">: </w:t>
      </w:r>
      <w:r w:rsidRPr="00E2525A">
        <w:rPr>
          <w:lang w:val="es-PE"/>
        </w:rPr>
        <w:t>Conforme a su Reglamento, la</w:t>
      </w:r>
      <w:r w:rsidRPr="00E2525A">
        <w:rPr>
          <w:b/>
          <w:bCs/>
          <w:lang w:val="es-PE"/>
        </w:rPr>
        <w:t xml:space="preserve"> </w:t>
      </w:r>
      <w:r w:rsidRPr="00E2525A">
        <w:rPr>
          <w:lang w:val="es-PE"/>
        </w:rPr>
        <w:t xml:space="preserve">DEFASEG está orientada a la protección de los derechos de los asegurados o usuarios de los servicios del seguro privado contratados en el </w:t>
      </w:r>
      <w:r w:rsidRPr="00E2525A">
        <w:rPr>
          <w:lang w:val="es-PE"/>
        </w:rPr>
        <w:t xml:space="preserve">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2525A" w:rsidR="00E2525A" w:rsidP="00E2525A" w:rsidRDefault="00E2525A" w14:paraId="786F55FE" w14:textId="77777777">
      <w:pPr>
        <w:jc w:val="both"/>
        <w:outlineLvl w:val="0"/>
        <w:rPr>
          <w:bCs/>
        </w:rPr>
      </w:pPr>
    </w:p>
    <w:p w:rsidRPr="00E2525A" w:rsidR="00E2525A" w:rsidP="00E2525A" w:rsidRDefault="00E2525A" w14:paraId="6242F78B" w14:textId="77777777">
      <w:pPr>
        <w:jc w:val="both"/>
        <w:outlineLvl w:val="0"/>
        <w:rPr>
          <w:bCs/>
          <w:lang w:val="es-PE"/>
        </w:rPr>
      </w:pPr>
      <w:r w:rsidRPr="00E2525A">
        <w:rPr>
          <w:b/>
          <w:bCs/>
          <w:u w:val="single"/>
          <w:lang w:val="es-PE"/>
        </w:rPr>
        <w:t>Segundo</w:t>
      </w:r>
      <w:r w:rsidRPr="00E2525A">
        <w:rPr>
          <w:b/>
          <w:bCs/>
          <w:lang w:val="es-PE"/>
        </w:rPr>
        <w:t>:</w:t>
      </w:r>
      <w:r w:rsidRPr="00E2525A">
        <w:rPr>
          <w:bCs/>
          <w:lang w:val="es-PE"/>
        </w:rPr>
        <w:t xml:space="preserve"> </w:t>
      </w:r>
      <w:r w:rsidRPr="00E2525A">
        <w:rPr>
          <w:lang w:val="es-PE"/>
        </w:rPr>
        <w:t xml:space="preserve">Asimismo, de acuerdo a </w:t>
      </w:r>
      <w:r w:rsidRPr="00E2525A">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2525A" w:rsidR="00E2525A" w:rsidP="00E2525A" w:rsidRDefault="00E2525A" w14:paraId="3E1F7C84" w14:textId="77777777">
      <w:pPr>
        <w:jc w:val="both"/>
        <w:outlineLvl w:val="0"/>
        <w:rPr>
          <w:lang w:val="es-PE"/>
        </w:rPr>
      </w:pPr>
    </w:p>
    <w:p w:rsidRPr="00E2525A" w:rsidR="00E2525A" w:rsidP="00E2525A" w:rsidRDefault="00E2525A" w14:paraId="58F8B8CE" w14:textId="77777777">
      <w:pPr>
        <w:jc w:val="both"/>
        <w:outlineLvl w:val="0"/>
      </w:pPr>
      <w:r w:rsidRPr="00E2525A">
        <w:rPr>
          <w:b/>
          <w:bCs/>
          <w:u w:val="single"/>
          <w:lang w:val="es-PE"/>
        </w:rPr>
        <w:t>Tercero</w:t>
      </w:r>
      <w:r w:rsidRPr="00E2525A">
        <w:rPr>
          <w:b/>
          <w:bCs/>
          <w:lang w:val="es-PE"/>
        </w:rPr>
        <w:t>:</w:t>
      </w:r>
      <w:r w:rsidRPr="00E2525A">
        <w:rPr>
          <w:lang w:val="es-PE"/>
        </w:rPr>
        <w:t xml:space="preserve"> Que, de acuerdo a la Ley Nro. </w:t>
      </w:r>
      <w:r w:rsidRPr="00E2525A">
        <w:t xml:space="preserve">29946 – Ley del Contrato de Seguro, norma legal vigente con ocasión de la celebración del contrato al cual se contrae el presente caso, </w:t>
      </w:r>
      <w:r w:rsidRPr="00E2525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2525A" w:rsidR="00E2525A" w:rsidP="00E2525A" w:rsidRDefault="00E2525A" w14:paraId="58D6A368" w14:textId="77777777">
      <w:pPr>
        <w:jc w:val="both"/>
        <w:outlineLvl w:val="0"/>
        <w:rPr>
          <w:b/>
          <w:u w:val="single"/>
          <w:lang w:val="es-PE"/>
        </w:rPr>
      </w:pPr>
    </w:p>
    <w:p w:rsidRPr="00E2525A" w:rsidR="00E2525A" w:rsidP="00E2525A" w:rsidRDefault="00E2525A" w14:paraId="3D47AE30" w14:textId="77777777">
      <w:pPr>
        <w:jc w:val="both"/>
        <w:outlineLvl w:val="0"/>
        <w:rPr>
          <w:lang w:val="es-PE"/>
        </w:rPr>
      </w:pPr>
      <w:r w:rsidRPr="00E2525A">
        <w:rPr>
          <w:b/>
          <w:u w:val="single"/>
          <w:lang w:val="es-PE"/>
        </w:rPr>
        <w:t>Cuarto</w:t>
      </w:r>
      <w:r w:rsidRPr="00E2525A">
        <w:rPr>
          <w:b/>
          <w:lang w:val="es-PE"/>
        </w:rPr>
        <w:t>:</w:t>
      </w:r>
      <w:r w:rsidRPr="00E2525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2525A" w:rsidR="00E2525A" w:rsidP="00E2525A" w:rsidRDefault="00E2525A" w14:paraId="01F24660" w14:textId="77777777">
      <w:pPr>
        <w:jc w:val="both"/>
        <w:outlineLvl w:val="0"/>
        <w:rPr>
          <w:bCs/>
        </w:rPr>
      </w:pPr>
    </w:p>
    <w:p w:rsidRPr="00E2525A" w:rsidR="00E2525A" w:rsidP="00E2525A" w:rsidRDefault="00E2525A" w14:paraId="468289AC" w14:textId="77777777">
      <w:pPr>
        <w:jc w:val="both"/>
        <w:outlineLvl w:val="0"/>
      </w:pPr>
      <w:r w:rsidRPr="00E2525A">
        <w:rPr>
          <w:b/>
          <w:bCs/>
          <w:u w:val="single"/>
          <w:lang w:val="es-PE"/>
        </w:rPr>
        <w:t>Quinto</w:t>
      </w:r>
      <w:r w:rsidRPr="00E2525A">
        <w:rPr>
          <w:b/>
          <w:bCs/>
          <w:lang w:val="es-PE"/>
        </w:rPr>
        <w:t xml:space="preserve">: </w:t>
      </w:r>
      <w:r w:rsidRPr="00E2525A">
        <w:rPr>
          <w:lang w:val="es-PE"/>
        </w:rPr>
        <w:t>Que, conforme al</w:t>
      </w:r>
      <w:r w:rsidRPr="00E2525A">
        <w:rPr>
          <w:b/>
          <w:bCs/>
          <w:lang w:val="es-PE"/>
        </w:rPr>
        <w:t xml:space="preserve"> </w:t>
      </w:r>
      <w:r w:rsidRPr="00E2525A">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2525A" w:rsidR="00E2525A" w:rsidP="00E2525A" w:rsidRDefault="00E2525A" w14:paraId="18E85931" w14:textId="77777777">
      <w:pPr>
        <w:jc w:val="both"/>
        <w:outlineLvl w:val="0"/>
      </w:pPr>
    </w:p>
    <w:p w:rsidRPr="00E2525A" w:rsidR="00E2525A" w:rsidP="00E2525A" w:rsidRDefault="00E2525A" w14:paraId="24B25EC8" w14:textId="18CA5A6E">
      <w:pPr>
        <w:jc w:val="both"/>
        <w:outlineLvl w:val="0"/>
        <w:rPr>
          <w:lang w:val="es-PE"/>
        </w:rPr>
      </w:pPr>
      <w:r w:rsidRPr="6C6C4EF0" w:rsidR="00E2525A">
        <w:rPr>
          <w:b w:val="1"/>
          <w:bCs w:val="1"/>
          <w:u w:val="single"/>
        </w:rPr>
        <w:t>Sexto</w:t>
      </w:r>
      <w:r w:rsidRPr="6C6C4EF0" w:rsidR="00E2525A">
        <w:rPr>
          <w:b w:val="1"/>
          <w:bCs w:val="1"/>
        </w:rPr>
        <w:t>:</w:t>
      </w:r>
      <w:r w:rsidRPr="6C6C4EF0" w:rsidR="00E2525A">
        <w:rPr>
          <w:b w:val="1"/>
          <w:bCs w:val="1"/>
          <w:lang w:val="es-PE"/>
        </w:rPr>
        <w:t xml:space="preserve"> </w:t>
      </w:r>
      <w:r w:rsidRPr="6C6C4EF0" w:rsidR="00E2525A">
        <w:rPr>
          <w:lang w:val="es-PE"/>
        </w:rPr>
        <w:t xml:space="preserve">Sobre la base de los términos contenidos en la reclamación y en la absolución de </w:t>
      </w:r>
      <w:r w:rsidRPr="6C6C4EF0" w:rsidR="00E2525A">
        <w:rPr>
          <w:lang w:val="es-PE"/>
        </w:rPr>
        <w:t>la misma</w:t>
      </w:r>
      <w:r w:rsidRPr="6C6C4EF0" w:rsidR="00E2525A">
        <w:rPr>
          <w:lang w:val="es-PE"/>
        </w:rPr>
        <w:t xml:space="preserve">, las cuestiones controvertidas radican en determinar si el rechazo de cobertura comunicado por </w:t>
      </w:r>
      <w:r w:rsidRPr="6C6C4EF0" w:rsidR="4C7E0415">
        <w:rPr>
          <w:lang w:val="es-PE"/>
        </w:rPr>
        <w:t>.................</w:t>
      </w:r>
      <w:r w:rsidRPr="6C6C4EF0" w:rsidR="00E2525A">
        <w:rPr>
          <w:lang w:val="es-PE"/>
        </w:rPr>
        <w:t xml:space="preserve"> PERÚ es legítimo o no, esto es, si el asegurado inobservó las carga legales y contractuales a su cargo (aviso de siniestro, realización de la denuncia y dosaje etílico en forma oportuna) en caso de ocurrencia de un siniestro.</w:t>
      </w:r>
    </w:p>
    <w:p w:rsidRPr="00E2525A" w:rsidR="00E2525A" w:rsidP="00E2525A" w:rsidRDefault="00E2525A" w14:paraId="69EAD80D" w14:textId="77777777">
      <w:pPr>
        <w:jc w:val="both"/>
        <w:outlineLvl w:val="0"/>
        <w:rPr>
          <w:lang w:val="es-PE"/>
        </w:rPr>
      </w:pPr>
    </w:p>
    <w:p w:rsidRPr="00E2525A" w:rsidR="00E2525A" w:rsidP="00E2525A" w:rsidRDefault="00E2525A" w14:paraId="716F49CE" w14:textId="77777777">
      <w:pPr>
        <w:jc w:val="both"/>
        <w:outlineLvl w:val="0"/>
        <w:rPr>
          <w:lang w:val="es-PE"/>
        </w:rPr>
      </w:pPr>
      <w:r w:rsidRPr="00E2525A">
        <w:rPr>
          <w:lang w:val="es-PE"/>
        </w:rPr>
        <w:t>Se deja expresa constancia que, en atención a que la aseguradora justifica el rechazo de cobertura bajo distintos fundamentos (distintas cargas), la legitimidad de uno solo de ellos sería suficiente para sustentar el rechazo.</w:t>
      </w:r>
    </w:p>
    <w:p w:rsidRPr="00E2525A" w:rsidR="00E2525A" w:rsidP="00E2525A" w:rsidRDefault="00E2525A" w14:paraId="556F50EE" w14:textId="77777777">
      <w:pPr>
        <w:jc w:val="both"/>
        <w:outlineLvl w:val="0"/>
        <w:rPr>
          <w:lang w:val="es-PE"/>
        </w:rPr>
      </w:pPr>
    </w:p>
    <w:p w:rsidRPr="00E2525A" w:rsidR="00E2525A" w:rsidP="00E2525A" w:rsidRDefault="00E2525A" w14:paraId="2A80A649" w14:textId="77777777">
      <w:pPr>
        <w:jc w:val="both"/>
        <w:outlineLvl w:val="0"/>
        <w:rPr>
          <w:b/>
          <w:lang w:val="es-PE"/>
        </w:rPr>
      </w:pPr>
      <w:r w:rsidRPr="00E2525A">
        <w:rPr>
          <w:b/>
          <w:u w:val="single"/>
          <w:lang w:val="es-PE"/>
        </w:rPr>
        <w:t xml:space="preserve">Sobre el rechazo por extemporaneidad del aviso a la </w:t>
      </w:r>
      <w:proofErr w:type="gramStart"/>
      <w:r w:rsidRPr="00E2525A">
        <w:rPr>
          <w:b/>
          <w:u w:val="single"/>
          <w:lang w:val="es-PE"/>
        </w:rPr>
        <w:t>aseguradora</w:t>
      </w:r>
      <w:r w:rsidRPr="00E2525A">
        <w:rPr>
          <w:b/>
          <w:lang w:val="es-PE"/>
        </w:rPr>
        <w:t>.-</w:t>
      </w:r>
      <w:proofErr w:type="gramEnd"/>
    </w:p>
    <w:p w:rsidRPr="00E2525A" w:rsidR="00E2525A" w:rsidP="00E2525A" w:rsidRDefault="00E2525A" w14:paraId="2478009C" w14:textId="77777777">
      <w:pPr>
        <w:jc w:val="both"/>
        <w:outlineLvl w:val="0"/>
        <w:rPr>
          <w:b/>
          <w:lang w:val="es-PE"/>
        </w:rPr>
      </w:pPr>
    </w:p>
    <w:p w:rsidR="0092661C" w:rsidP="00E2525A" w:rsidRDefault="00E2525A" w14:paraId="7497660B" w14:textId="77777777">
      <w:pPr>
        <w:numPr>
          <w:ilvl w:val="1"/>
          <w:numId w:val="45"/>
        </w:numPr>
        <w:jc w:val="both"/>
        <w:outlineLvl w:val="0"/>
        <w:rPr>
          <w:lang w:val="es-PE"/>
        </w:rPr>
      </w:pPr>
      <w:r w:rsidRPr="00E2525A">
        <w:rPr>
          <w:lang w:val="es-PE"/>
        </w:rPr>
        <w:t>El rechazo de cobertura por aviso extemporáneo se sustenta no solo en las Condiciones Generales de la póliza, sino también en la ley del contrato de seguro.</w:t>
      </w:r>
    </w:p>
    <w:p w:rsidR="0092661C" w:rsidP="0092661C" w:rsidRDefault="0092661C" w14:paraId="057D2E32" w14:textId="77777777">
      <w:pPr>
        <w:ind w:left="720"/>
        <w:jc w:val="both"/>
        <w:outlineLvl w:val="0"/>
        <w:rPr>
          <w:lang w:val="es-PE"/>
        </w:rPr>
      </w:pPr>
    </w:p>
    <w:p w:rsidR="0092661C" w:rsidP="0092661C" w:rsidRDefault="00E2525A" w14:paraId="194860A8" w14:textId="77777777">
      <w:pPr>
        <w:ind w:left="720"/>
        <w:jc w:val="both"/>
        <w:outlineLvl w:val="0"/>
        <w:rPr>
          <w:lang w:val="es-PE"/>
        </w:rPr>
      </w:pPr>
      <w:r w:rsidRPr="00E2525A">
        <w:rPr>
          <w:lang w:val="es-PE"/>
        </w:rPr>
        <w:t>En efecto, el artículo 68 de la Ley Nro. 29946 – Ley del Contrato de Seguro que regula lo relativo al aviso del siniestro, establece lo siguiente:</w:t>
      </w:r>
    </w:p>
    <w:p w:rsidRPr="002F1C69" w:rsidR="0092661C" w:rsidP="0092661C" w:rsidRDefault="00E2525A" w14:paraId="5F259E79" w14:textId="77777777">
      <w:pPr>
        <w:ind w:left="720"/>
        <w:jc w:val="both"/>
        <w:outlineLvl w:val="0"/>
        <w:rPr>
          <w:sz w:val="18"/>
          <w:szCs w:val="18"/>
          <w:lang w:val="es-PE"/>
        </w:rPr>
      </w:pPr>
      <w:r w:rsidRPr="00E2525A">
        <w:rPr>
          <w:i/>
          <w:lang w:val="es-PE"/>
        </w:rPr>
        <w:t>“</w:t>
      </w:r>
      <w:r w:rsidRPr="00E2525A">
        <w:rPr>
          <w:i/>
          <w:sz w:val="18"/>
          <w:szCs w:val="18"/>
          <w:lang w:val="es-PE"/>
        </w:rPr>
        <w:t xml:space="preserve">El contratante el asegurado, el beneficiario, en su caso, o cualquier tercero, comunicarán al asegurador el acaecimiento del siniestro </w:t>
      </w:r>
      <w:r w:rsidRPr="00E2525A">
        <w:rPr>
          <w:b/>
          <w:i/>
          <w:sz w:val="18"/>
          <w:szCs w:val="18"/>
          <w:lang w:val="es-PE"/>
        </w:rPr>
        <w:t>en los plazos que para dicho efecto establezca la Superintendencia acorde con la naturaleza o tipo de seguro</w:t>
      </w:r>
      <w:r w:rsidRPr="00E2525A">
        <w:rPr>
          <w:i/>
          <w:sz w:val="18"/>
          <w:szCs w:val="18"/>
          <w:lang w:val="es-PE"/>
        </w:rPr>
        <w:t>”.</w:t>
      </w:r>
    </w:p>
    <w:p w:rsidR="0092661C" w:rsidP="0092661C" w:rsidRDefault="0092661C" w14:paraId="6FABE96D" w14:textId="77777777">
      <w:pPr>
        <w:ind w:left="720"/>
        <w:jc w:val="both"/>
        <w:outlineLvl w:val="0"/>
        <w:rPr>
          <w:lang w:val="es-PE"/>
        </w:rPr>
      </w:pPr>
    </w:p>
    <w:p w:rsidR="0092661C" w:rsidP="0092661C" w:rsidRDefault="00E2525A" w14:paraId="77CBDA18" w14:textId="77777777">
      <w:pPr>
        <w:ind w:left="720"/>
        <w:jc w:val="both"/>
        <w:outlineLvl w:val="0"/>
        <w:rPr>
          <w:lang w:val="es-PE"/>
        </w:rPr>
      </w:pPr>
      <w:r w:rsidRPr="00E2525A">
        <w:rPr>
          <w:lang w:val="es-PE"/>
        </w:rPr>
        <w:t>Lo destacado con negrita en el texto reproducido es nuestro.</w:t>
      </w:r>
    </w:p>
    <w:p w:rsidR="0092661C" w:rsidP="0092661C" w:rsidRDefault="0092661C" w14:paraId="1CAD8723" w14:textId="77777777">
      <w:pPr>
        <w:ind w:left="720"/>
        <w:jc w:val="both"/>
        <w:outlineLvl w:val="0"/>
        <w:rPr>
          <w:lang w:val="es-PE"/>
        </w:rPr>
      </w:pPr>
    </w:p>
    <w:p w:rsidR="0092661C" w:rsidP="0092661C" w:rsidRDefault="00E2525A" w14:paraId="720CA5F1" w14:textId="77777777">
      <w:pPr>
        <w:ind w:left="720"/>
        <w:jc w:val="both"/>
        <w:outlineLvl w:val="0"/>
        <w:rPr>
          <w:lang w:val="es-PE"/>
        </w:rPr>
      </w:pPr>
      <w:r w:rsidRPr="00E2525A">
        <w:rPr>
          <w:lang w:val="es-PE"/>
        </w:rPr>
        <w:t xml:space="preserve">Con relación a dicha norma, debe destacarse, de un lado, que concede una amplísima legitimidad para fines del aviso a la aseguradora, pudiendo ser realizado por cualquier persona y, de otro lado, dispone que el respectivo plazo será fijado por la Superintendencia de Banca, Seguros y </w:t>
      </w:r>
      <w:proofErr w:type="spellStart"/>
      <w:r w:rsidRPr="00E2525A">
        <w:rPr>
          <w:lang w:val="es-PE"/>
        </w:rPr>
        <w:t>AFPs</w:t>
      </w:r>
      <w:proofErr w:type="spellEnd"/>
      <w:r w:rsidRPr="00E2525A">
        <w:rPr>
          <w:lang w:val="es-PE"/>
        </w:rPr>
        <w:t xml:space="preserve">, pero considerando la naturaleza o tipo de seguro.  Es así </w:t>
      </w:r>
      <w:proofErr w:type="gramStart"/>
      <w:r w:rsidRPr="00E2525A">
        <w:rPr>
          <w:lang w:val="es-PE"/>
        </w:rPr>
        <w:t>que</w:t>
      </w:r>
      <w:proofErr w:type="gramEnd"/>
      <w:r w:rsidRPr="00E2525A">
        <w:rPr>
          <w:lang w:val="es-PE"/>
        </w:rPr>
        <w:t xml:space="preserve"> el artículo 3 del Reglamento para la Gestión y Pago de Siniestros, aprobado mediante Resolución SBS Nro. 3202-2013, dispone lo siguiente:</w:t>
      </w:r>
    </w:p>
    <w:p w:rsidR="0092661C" w:rsidP="0092661C" w:rsidRDefault="0092661C" w14:paraId="4089F0D4" w14:textId="77777777">
      <w:pPr>
        <w:ind w:left="720"/>
        <w:jc w:val="both"/>
        <w:outlineLvl w:val="0"/>
        <w:rPr>
          <w:lang w:val="es-PE"/>
        </w:rPr>
      </w:pPr>
    </w:p>
    <w:p w:rsidR="0092661C" w:rsidP="6C6C4EF0" w:rsidRDefault="00E2525A" w14:paraId="1BEA3E6E" w14:textId="54819BAF">
      <w:pPr>
        <w:ind w:left="720"/>
        <w:jc w:val="both"/>
        <w:outlineLvl w:val="0"/>
        <w:rPr>
          <w:i w:val="1"/>
          <w:iCs w:val="1"/>
          <w:lang w:val="es-PE"/>
        </w:rPr>
      </w:pPr>
      <w:r w:rsidRPr="6C6C4EF0" w:rsidR="5DE19194">
        <w:rPr>
          <w:lang w:val="es-PE"/>
        </w:rPr>
        <w:t>.....................................................................................................................................</w:t>
      </w:r>
    </w:p>
    <w:p w:rsidR="0092661C" w:rsidP="6C6C4EF0" w:rsidRDefault="00E2525A" w14:paraId="72675B22" w14:textId="78DF0F5C">
      <w:pPr>
        <w:ind w:left="720"/>
        <w:jc w:val="both"/>
        <w:outlineLvl w:val="0"/>
        <w:rPr>
          <w:lang w:val="es-PE"/>
        </w:rPr>
      </w:pPr>
    </w:p>
    <w:p w:rsidR="0092661C" w:rsidP="6C6C4EF0" w:rsidRDefault="00E2525A" w14:paraId="34966C31" w14:textId="2FD277F0">
      <w:pPr>
        <w:ind w:left="720"/>
        <w:jc w:val="both"/>
        <w:outlineLvl w:val="0"/>
        <w:rPr>
          <w:i w:val="1"/>
          <w:iCs w:val="1"/>
          <w:lang w:val="es-PE"/>
        </w:rPr>
      </w:pPr>
      <w:r w:rsidRPr="6C6C4EF0" w:rsidR="00E2525A">
        <w:rPr>
          <w:lang w:val="es-PE"/>
        </w:rPr>
        <w:t>Lo destacado con negrita en el texto reproducido es nuestro.</w:t>
      </w:r>
    </w:p>
    <w:p w:rsidR="0092661C" w:rsidP="00E2525A" w:rsidRDefault="0092661C" w14:paraId="5A72F6F3" w14:textId="77777777">
      <w:pPr>
        <w:jc w:val="both"/>
        <w:outlineLvl w:val="0"/>
        <w:rPr>
          <w:i/>
          <w:lang w:val="es-PE"/>
        </w:rPr>
      </w:pPr>
    </w:p>
    <w:p w:rsidRPr="00E2525A" w:rsidR="00E2525A" w:rsidP="0092661C" w:rsidRDefault="00E2525A" w14:paraId="68FEB4D3" w14:textId="09C15F55">
      <w:pPr>
        <w:ind w:left="720"/>
        <w:jc w:val="both"/>
        <w:outlineLvl w:val="0"/>
        <w:rPr>
          <w:i/>
          <w:lang w:val="es-PE"/>
        </w:rPr>
      </w:pPr>
      <w:r w:rsidRPr="00E2525A">
        <w:rPr>
          <w:lang w:val="es-PE"/>
        </w:rPr>
        <w:t>Conforme a lo anterior, la disposición contractual sobre la oportunidad del aviso del siniestro reproduce la regulación específica dispuesta por la SBS, en concordancia con la Ley del Contrato de Seguro.  Adviértase, en consecuencia, que la exigencia de realizar el aviso a la aseguradora no sólo es de fuente contractual como señala la aseguradora, sino que es fundamentalmente de fuente legal.  Dicha exigencia corresponde a una situación jurídica subjetiva de desventaja activa, a una carga.  De no ser observada, se afectará al interés del propio asegurado, porque dependiendo si la inobservancia es por culpa leve o por culpa inexcusable (al menos), se reducirá el importe a cobrar por indemnización, o se liberará a la aseguradora de su obligación de indemnizar, respectivamente.</w:t>
      </w:r>
    </w:p>
    <w:p w:rsidRPr="00E2525A" w:rsidR="00E2525A" w:rsidP="00E2525A" w:rsidRDefault="00E2525A" w14:paraId="0E6BF7D8" w14:textId="77777777">
      <w:pPr>
        <w:jc w:val="both"/>
        <w:outlineLvl w:val="0"/>
        <w:rPr>
          <w:lang w:val="es-PE"/>
        </w:rPr>
      </w:pPr>
    </w:p>
    <w:p w:rsidR="0092661C" w:rsidP="00E2525A" w:rsidRDefault="00E2525A" w14:paraId="08501AFD" w14:textId="77777777">
      <w:pPr>
        <w:pStyle w:val="Prrafodelista"/>
        <w:numPr>
          <w:ilvl w:val="1"/>
          <w:numId w:val="45"/>
        </w:numPr>
        <w:jc w:val="both"/>
        <w:outlineLvl w:val="0"/>
        <w:rPr>
          <w:lang w:val="es-PE"/>
        </w:rPr>
      </w:pPr>
      <w:r w:rsidRPr="0092661C">
        <w:rPr>
          <w:lang w:val="es-PE"/>
        </w:rPr>
        <w:t>De otro lado, la aseguradora señala que las Condiciones Generales de la póliza establecen que la inobservancia de las cargas previstas en la póliza (entre ellas, la relativa al aviso oportuno, en el más breve plazo posible, de ocurrencia del siniestro), deriva en la pérdida del derecho indemnizatorio de mediar culpa inexcusable (esto es, al menos, por culpa inexcusable, dado que la misma consecuencia procede tratándose de la inobservancia dolosa).  Ello se encuentra sustentado en el artículo 72 de la Ley Nro. 29946 – Ley del Contrato de Seguro:</w:t>
      </w:r>
    </w:p>
    <w:p w:rsidRPr="002F1C69" w:rsidR="0092661C" w:rsidP="0092661C" w:rsidRDefault="0092661C" w14:paraId="10D1AFE8" w14:textId="77777777">
      <w:pPr>
        <w:pStyle w:val="Prrafodelista"/>
        <w:jc w:val="both"/>
        <w:outlineLvl w:val="0"/>
        <w:rPr>
          <w:sz w:val="18"/>
          <w:szCs w:val="18"/>
          <w:lang w:val="es-PE"/>
        </w:rPr>
      </w:pPr>
    </w:p>
    <w:p w:rsidR="00A8248E" w:rsidP="00A8248E" w:rsidRDefault="00E2525A" w14:paraId="23C96F81" w14:textId="77777777">
      <w:pPr>
        <w:pStyle w:val="Prrafodelista"/>
        <w:jc w:val="both"/>
        <w:outlineLvl w:val="0"/>
        <w:rPr>
          <w:i/>
          <w:sz w:val="18"/>
          <w:szCs w:val="18"/>
          <w:lang w:val="es-PE"/>
        </w:rPr>
      </w:pPr>
      <w:r w:rsidRPr="002F1C69">
        <w:rPr>
          <w:i/>
          <w:sz w:val="18"/>
          <w:szCs w:val="18"/>
          <w:lang w:val="es-PE"/>
        </w:rPr>
        <w:t>“Si el incumplimiento obedece a dolo del sujeto gravado con la carga, pierde el derecho a ser indemnizado.</w:t>
      </w:r>
    </w:p>
    <w:p w:rsidRPr="00A8248E" w:rsidR="00A8248E" w:rsidP="00A8248E" w:rsidRDefault="00E2525A" w14:paraId="043557F2" w14:textId="77777777">
      <w:pPr>
        <w:pStyle w:val="Prrafodelista"/>
        <w:jc w:val="both"/>
        <w:outlineLvl w:val="0"/>
        <w:rPr>
          <w:b/>
          <w:i/>
          <w:sz w:val="18"/>
          <w:szCs w:val="18"/>
          <w:lang w:val="es-PE"/>
        </w:rPr>
      </w:pPr>
      <w:r w:rsidRPr="00A8248E">
        <w:rPr>
          <w:b/>
          <w:i/>
          <w:sz w:val="18"/>
          <w:szCs w:val="18"/>
          <w:lang w:val="es-PE"/>
        </w:rPr>
        <w:t>Si el incumplimiento obedece a culpa inexcusable del sujeto gravado con la carga, pierde el derecho a ser indemnizado, salvo que la falta de aviso no haya influido en la verificación o determinación del siniestro.</w:t>
      </w:r>
    </w:p>
    <w:p w:rsidR="00A8248E" w:rsidP="00A8248E" w:rsidRDefault="00E2525A" w14:paraId="2EB93545" w14:textId="77777777">
      <w:pPr>
        <w:pStyle w:val="Prrafodelista"/>
        <w:jc w:val="both"/>
        <w:outlineLvl w:val="0"/>
        <w:rPr>
          <w:i/>
          <w:sz w:val="18"/>
          <w:szCs w:val="18"/>
          <w:lang w:val="es-PE"/>
        </w:rPr>
      </w:pPr>
      <w:r w:rsidRPr="00E2525A">
        <w:rPr>
          <w:i/>
          <w:sz w:val="18"/>
          <w:szCs w:val="18"/>
          <w:lang w:val="es-PE"/>
        </w:rPr>
        <w:t xml:space="preserve">Esta sanción no se producirá si se prueba que el asegurador ha tenido conocimiento del siniestro o de sus circunstancias por otro </w:t>
      </w:r>
      <w:proofErr w:type="spellStart"/>
      <w:r w:rsidRPr="00E2525A">
        <w:rPr>
          <w:i/>
          <w:sz w:val="18"/>
          <w:szCs w:val="18"/>
          <w:lang w:val="es-PE"/>
        </w:rPr>
        <w:t>medio”.</w:t>
      </w:r>
      <w:proofErr w:type="spellEnd"/>
    </w:p>
    <w:p w:rsidR="00A8248E" w:rsidP="00A8248E" w:rsidRDefault="00A8248E" w14:paraId="565F4FF5" w14:textId="77777777">
      <w:pPr>
        <w:pStyle w:val="Prrafodelista"/>
        <w:jc w:val="both"/>
        <w:outlineLvl w:val="0"/>
        <w:rPr>
          <w:i/>
          <w:sz w:val="18"/>
          <w:szCs w:val="18"/>
          <w:lang w:val="es-PE"/>
        </w:rPr>
      </w:pPr>
    </w:p>
    <w:p w:rsidRPr="00A8248E" w:rsidR="00E2525A" w:rsidP="00A8248E" w:rsidRDefault="00E2525A" w14:paraId="477A02E1" w14:textId="123D57D5">
      <w:pPr>
        <w:pStyle w:val="Prrafodelista"/>
        <w:jc w:val="both"/>
        <w:outlineLvl w:val="0"/>
        <w:rPr>
          <w:i/>
          <w:sz w:val="18"/>
          <w:szCs w:val="18"/>
          <w:lang w:val="es-PE"/>
        </w:rPr>
      </w:pPr>
      <w:r w:rsidRPr="00A8248E">
        <w:rPr>
          <w:lang w:val="es-PE"/>
        </w:rPr>
        <w:t>Lo destacado con negrita en el texto reproducido es nuestro.</w:t>
      </w:r>
    </w:p>
    <w:p w:rsidRPr="00E2525A" w:rsidR="00E2525A" w:rsidP="00E2525A" w:rsidRDefault="00E2525A" w14:paraId="2ECD523F" w14:textId="77777777">
      <w:pPr>
        <w:jc w:val="both"/>
        <w:outlineLvl w:val="0"/>
        <w:rPr>
          <w:lang w:val="es-PE"/>
        </w:rPr>
      </w:pPr>
    </w:p>
    <w:p w:rsidR="00A8248E" w:rsidP="00E2525A" w:rsidRDefault="00E2525A" w14:paraId="48240359" w14:textId="77777777">
      <w:pPr>
        <w:numPr>
          <w:ilvl w:val="1"/>
          <w:numId w:val="46"/>
        </w:numPr>
        <w:jc w:val="both"/>
        <w:outlineLvl w:val="0"/>
        <w:rPr>
          <w:lang w:val="es-PE"/>
        </w:rPr>
      </w:pPr>
      <w:r w:rsidRPr="00E2525A">
        <w:rPr>
          <w:lang w:val="es-PE"/>
        </w:rPr>
        <w:t xml:space="preserve">Conforme a ley, la caducidad por inobservancia del aviso oportuno (“en el más breve plazo”) sobre la ocurrencia del siniestro sólo opera en la medida que dicha </w:t>
      </w:r>
      <w:r w:rsidRPr="00E2525A">
        <w:rPr>
          <w:lang w:val="es-PE"/>
        </w:rPr>
        <w:t>inobservancia sea imputable, a título de dolo o de culpa inexcusable, caso este último en que además se requiere que la falta de aviso oportuno hubiese influenciado en la verificación o determinación del siniestro, esto es, hubiese afectado gravemente a la aseguradora.</w:t>
      </w:r>
    </w:p>
    <w:p w:rsidR="00A8248E" w:rsidP="00A8248E" w:rsidRDefault="00A8248E" w14:paraId="5A1D2914" w14:textId="77777777">
      <w:pPr>
        <w:ind w:left="720"/>
        <w:jc w:val="both"/>
        <w:outlineLvl w:val="0"/>
        <w:rPr>
          <w:lang w:val="es-PE"/>
        </w:rPr>
      </w:pPr>
    </w:p>
    <w:p w:rsidRPr="00E2525A" w:rsidR="00E2525A" w:rsidP="00A8248E" w:rsidRDefault="00E2525A" w14:paraId="03BF378A" w14:textId="2A17B04B">
      <w:pPr>
        <w:ind w:left="720"/>
        <w:jc w:val="both"/>
        <w:outlineLvl w:val="0"/>
        <w:rPr>
          <w:lang w:val="es-PE"/>
        </w:rPr>
      </w:pPr>
      <w:r w:rsidRPr="6C6C4EF0" w:rsidR="00E2525A">
        <w:rPr>
          <w:lang w:val="es-PE"/>
        </w:rPr>
        <w:t xml:space="preserve">En atención a dichas exigencias legales deben entenderse los alcances del aviso extemporáneo del siniestro invocado por </w:t>
      </w:r>
      <w:r w:rsidRPr="6C6C4EF0" w:rsidR="4C7E0415">
        <w:rPr>
          <w:lang w:val="es-PE"/>
        </w:rPr>
        <w:t>.................</w:t>
      </w:r>
      <w:r w:rsidRPr="6C6C4EF0" w:rsidR="00E2525A">
        <w:rPr>
          <w:lang w:val="es-PE"/>
        </w:rPr>
        <w:t>, conforme a lo expresado en su comunicación de rechazo, en sus descargos, atribuye culpa inexcusable a la falta de observancia oportuna de la carga bajo análisis, destacando correlativamente la grave afectación a su interés al desconocer finalmente las efectivas o reales circunstancias en que ocurrió el siniestro reclamado, dado que la falta de aviso oportuno le impidió objetivamente investigar con inmediatez lo ocurrido.</w:t>
      </w:r>
    </w:p>
    <w:p w:rsidRPr="00E2525A" w:rsidR="00E2525A" w:rsidP="00E2525A" w:rsidRDefault="00E2525A" w14:paraId="59C26E5E" w14:textId="77777777">
      <w:pPr>
        <w:jc w:val="both"/>
        <w:outlineLvl w:val="0"/>
        <w:rPr>
          <w:lang w:val="es-PE"/>
        </w:rPr>
      </w:pPr>
    </w:p>
    <w:p w:rsidR="00A8248E" w:rsidP="00E2525A" w:rsidRDefault="00E2525A" w14:paraId="25C4A039" w14:textId="77777777">
      <w:pPr>
        <w:numPr>
          <w:ilvl w:val="1"/>
          <w:numId w:val="46"/>
        </w:numPr>
        <w:jc w:val="both"/>
        <w:outlineLvl w:val="0"/>
      </w:pPr>
      <w:r w:rsidRPr="00E2525A">
        <w:rPr>
          <w:lang w:val="es-PE"/>
        </w:rPr>
        <w:t xml:space="preserve">En el presente caso, </w:t>
      </w:r>
      <w:r w:rsidRPr="00E2525A">
        <w:t xml:space="preserve">es un hecho probado que el aviso de siniestro se realizó más de tres horas después de ocurrido el siniestro. </w:t>
      </w:r>
    </w:p>
    <w:p w:rsidR="00A8248E" w:rsidP="00A8248E" w:rsidRDefault="00A8248E" w14:paraId="4F71C9D8" w14:textId="77777777">
      <w:pPr>
        <w:ind w:left="720"/>
        <w:jc w:val="both"/>
        <w:outlineLvl w:val="0"/>
      </w:pPr>
    </w:p>
    <w:p w:rsidRPr="00E2525A" w:rsidR="00E2525A" w:rsidP="00A8248E" w:rsidRDefault="00E2525A" w14:paraId="218D2AB4" w14:textId="03437F28">
      <w:pPr>
        <w:ind w:left="720"/>
        <w:jc w:val="both"/>
        <w:outlineLvl w:val="0"/>
      </w:pPr>
      <w:r w:rsidRPr="00E2525A">
        <w:t xml:space="preserve">Por su parte, el reclamante justifica la demora en que intentó comunicarse y no le respondieron y adjunta como prueba la imagen de pantalla de su celular que acredita que estuvo en espera por 3 minutos. </w:t>
      </w:r>
    </w:p>
    <w:p w:rsidRPr="00E2525A" w:rsidR="00E2525A" w:rsidP="00E2525A" w:rsidRDefault="00E2525A" w14:paraId="3FAC1082" w14:textId="77777777">
      <w:pPr>
        <w:jc w:val="both"/>
        <w:outlineLvl w:val="0"/>
      </w:pPr>
    </w:p>
    <w:p w:rsidRPr="00E2525A" w:rsidR="00E2525A" w:rsidP="00A8248E" w:rsidRDefault="00E2525A" w14:paraId="47023241" w14:textId="77777777">
      <w:pPr>
        <w:ind w:left="720"/>
        <w:jc w:val="both"/>
        <w:outlineLvl w:val="0"/>
      </w:pPr>
      <w:r w:rsidRPr="00E2525A">
        <w:t xml:space="preserve">En opinión de este colegiado, la demora en atender la llamada, constituye en todo caso un aspecto de idoneidad del servicio, respecto del cual esta Defensoría carece de competencia, pues únicamente podemos pronunciarnos sobre la legalidad o no del rechazo; y lo cierto es que el asegurado no  insistió en la llamada, y del audio presentado por la aseguradora, se evidencia que el asegurado habría llegado a un acuerdo con el tercero, pero que este finalmente se dio a la fuga, por lo que la justificación invocada por el asegurado para no realizar el aviso de inmediato, no es suficiente para exonerarlo de la carga de dar aviso oportuno, por cuanto pudo insistir en la llamada, pero no lo hizo porque habría decidido llegar a un acuerdo con el tercero que  por razones externas a él no se consumó. </w:t>
      </w:r>
    </w:p>
    <w:p w:rsidRPr="00E2525A" w:rsidR="00E2525A" w:rsidP="00E2525A" w:rsidRDefault="00E2525A" w14:paraId="3A4EB816" w14:textId="77777777">
      <w:pPr>
        <w:jc w:val="both"/>
        <w:outlineLvl w:val="0"/>
      </w:pPr>
    </w:p>
    <w:p w:rsidRPr="00E2525A" w:rsidR="00E2525A" w:rsidP="00A8248E" w:rsidRDefault="00E2525A" w14:paraId="78F900FA" w14:textId="77777777">
      <w:pPr>
        <w:ind w:left="720"/>
        <w:jc w:val="both"/>
        <w:outlineLvl w:val="0"/>
      </w:pPr>
      <w:r w:rsidRPr="00E2525A">
        <w:t xml:space="preserve">Es importante destacar que dicha falta de aviso oportuno debido a la propia decisión del asegurado debido a su intención de llegar a un acuerdo directo con el </w:t>
      </w:r>
      <w:proofErr w:type="gramStart"/>
      <w:r w:rsidRPr="00E2525A">
        <w:t>tercero,</w:t>
      </w:r>
      <w:proofErr w:type="gramEnd"/>
      <w:r w:rsidRPr="00E2525A">
        <w:t xml:space="preserve"> implicó que moviera el vehículo del lugar del siniestro, e impidió a la compañía conocer la circunstancias que rodearon el siniestro, en el mismo lugar de los hechos. Motivo por el cual este colegiado considera que el aviso </w:t>
      </w:r>
      <w:proofErr w:type="spellStart"/>
      <w:r w:rsidRPr="00E2525A">
        <w:t>extemporaneo</w:t>
      </w:r>
      <w:proofErr w:type="spellEnd"/>
      <w:r w:rsidRPr="00E2525A">
        <w:t xml:space="preserve"> ocurrió por culpa inexcusable del asegurado.</w:t>
      </w:r>
    </w:p>
    <w:p w:rsidRPr="00E2525A" w:rsidR="00E2525A" w:rsidP="00E2525A" w:rsidRDefault="00E2525A" w14:paraId="03A760A0" w14:textId="77777777">
      <w:pPr>
        <w:jc w:val="both"/>
        <w:outlineLvl w:val="0"/>
      </w:pPr>
    </w:p>
    <w:p w:rsidR="00A8248E" w:rsidP="00A8248E" w:rsidRDefault="00E2525A" w14:paraId="27DE1A60" w14:textId="77777777">
      <w:pPr>
        <w:ind w:left="720"/>
        <w:jc w:val="both"/>
        <w:outlineLvl w:val="0"/>
      </w:pPr>
      <w:r w:rsidRPr="00E2525A">
        <w:t xml:space="preserve">En este caso, la falta de aviso por culpa inexcusable impidió a la aseguradora verificar y/o determinar el siniestro, por cuanto la aseguradora tomó conocimiento </w:t>
      </w:r>
      <w:proofErr w:type="gramStart"/>
      <w:r w:rsidRPr="00E2525A">
        <w:t>del mismo</w:t>
      </w:r>
      <w:proofErr w:type="gramEnd"/>
      <w:r w:rsidRPr="00E2525A">
        <w:t xml:space="preserve"> ya cuando el asegurado se encuentra fuera del lugar del siniestro.  </w:t>
      </w:r>
    </w:p>
    <w:p w:rsidR="00A8248E" w:rsidP="00A8248E" w:rsidRDefault="00A8248E" w14:paraId="29C90854" w14:textId="77777777">
      <w:pPr>
        <w:ind w:left="720"/>
        <w:jc w:val="both"/>
        <w:outlineLvl w:val="0"/>
      </w:pPr>
    </w:p>
    <w:p w:rsidR="00A8248E" w:rsidP="00A8248E" w:rsidRDefault="00E2525A" w14:paraId="3249BC2A" w14:textId="77777777">
      <w:pPr>
        <w:ind w:left="720"/>
        <w:jc w:val="both"/>
        <w:outlineLvl w:val="0"/>
      </w:pPr>
      <w:r w:rsidRPr="00E2525A">
        <w:rPr>
          <w:lang w:val="es-PE"/>
        </w:rPr>
        <w:t xml:space="preserve">En efecto, de acuerdo al criterio uniforme ya desarrollado por este colegiado, en el marco del contrato de seguro que corresponde a un acuerdo de previsión, orientado a la obtención de cobertura respecto de los riesgos identificados, lo que se espera mínimamente del asegurado, como titular del interés asegurable, es que cuide de seguir el procedimiento establecido en la póliza en caso de siniestro, o que cuide que se siga el mismo (por parte de las personas a quienes confíe el vehículo </w:t>
      </w:r>
      <w:r w:rsidRPr="00E2525A">
        <w:rPr>
          <w:lang w:val="es-PE"/>
        </w:rPr>
        <w:t xml:space="preserve">asegurado), para no afectar su propio derecho e interés.  Conforme ya ha sido destacado, las cargas, como situaciones jurídicas subjetivas de desventaja activas implican finalmente que, quien debe observarlas, debe realizar diligentemente determinada actuación para impedir que se perjudique su propio interés; en este caso, su pretensión indemnizatoria.  Conforme a ello, luego de la ocurrencia del siniestro, debe </w:t>
      </w:r>
      <w:proofErr w:type="gramStart"/>
      <w:r w:rsidRPr="00E2525A">
        <w:rPr>
          <w:lang w:val="es-PE"/>
        </w:rPr>
        <w:t>darse aviso</w:t>
      </w:r>
      <w:proofErr w:type="gramEnd"/>
      <w:r w:rsidRPr="00E2525A">
        <w:rPr>
          <w:lang w:val="es-PE"/>
        </w:rPr>
        <w:t xml:space="preserve"> a la aseguradora, en el marco de la buena fe cooperativa, para que la aseguradora pueda reaccionar rápidamente frente al aviso, y más allá de disponer la atención del caso, poder investigar directa e inmediatamente lo ocurrido. </w:t>
      </w:r>
    </w:p>
    <w:p w:rsidR="00A8248E" w:rsidP="00A8248E" w:rsidRDefault="00A8248E" w14:paraId="7745087C" w14:textId="77777777">
      <w:pPr>
        <w:ind w:left="720"/>
        <w:jc w:val="both"/>
        <w:outlineLvl w:val="0"/>
      </w:pPr>
    </w:p>
    <w:p w:rsidRPr="00E2525A" w:rsidR="00E2525A" w:rsidP="00A8248E" w:rsidRDefault="00E2525A" w14:paraId="17744868" w14:textId="51C46AE1">
      <w:pPr>
        <w:ind w:left="720"/>
        <w:jc w:val="both"/>
        <w:outlineLvl w:val="0"/>
      </w:pPr>
      <w:r w:rsidRPr="00E2525A">
        <w:rPr>
          <w:lang w:val="es-PE"/>
        </w:rPr>
        <w:t>Conforme a lo anterior, resulta aceptable admitir que un aviso realizado extemporáneamente genera un grave perjuicio a la aseguradora, afectándose su derecho de investigar sobre las circunstancias de la ocurrencia, derecho de investigación orientado a comprobar, entre otros aspectos, el cumplimiento de las previsiones contractuales para el otorgamiento de la cobertura indemnizatoria, descartando exclusiones o cualquier otra razón o motivo que justificase un rechazo, investigación de naturaleza autónoma a la que pudiese realizar la autoridad policial, ya que esta última está enmarcada en la normatividad sobre conducción vehicular, y no sobre los términos y condiciones del contrato de seguro.</w:t>
      </w:r>
    </w:p>
    <w:p w:rsidR="00A8248E" w:rsidP="00E2525A" w:rsidRDefault="00A8248E" w14:paraId="3ED19A24" w14:textId="77777777">
      <w:pPr>
        <w:jc w:val="both"/>
        <w:outlineLvl w:val="0"/>
        <w:rPr>
          <w:lang w:val="es-PE"/>
        </w:rPr>
      </w:pPr>
    </w:p>
    <w:p w:rsidRPr="00E2525A" w:rsidR="00E2525A" w:rsidP="00A8248E" w:rsidRDefault="00E2525A" w14:paraId="25652318" w14:textId="38430728">
      <w:pPr>
        <w:pStyle w:val="Prrafodelista"/>
        <w:numPr>
          <w:ilvl w:val="1"/>
          <w:numId w:val="46"/>
        </w:numPr>
        <w:jc w:val="both"/>
        <w:outlineLvl w:val="0"/>
        <w:rPr/>
      </w:pPr>
      <w:r w:rsidRPr="00E2525A" w:rsidR="00E2525A">
        <w:rPr/>
        <w:t xml:space="preserve">Cabe destacar que la carga legal y según refiere la aseguradora, contractual, de informar oportunamente sobre la ocurrencia de un siniestro asegurable posee mayor relevancia que la de representar un simple aviso. En efecto, siguiendo a </w:t>
      </w:r>
      <w:r w:rsidRPr="00E2525A" w:rsidR="537060C1">
        <w:rPr/>
        <w:t>..................</w:t>
      </w:r>
      <w:r w:rsidRPr="00E2525A">
        <w:rPr>
          <w:vertAlign w:val="superscript"/>
        </w:rPr>
        <w:footnoteReference w:id="1"/>
      </w:r>
      <w:r w:rsidRPr="00E2525A" w:rsidR="00E2525A">
        <w:rPr/>
        <w:t xml:space="preserve"> bien puede afirmarse que son varias las razones que hacen al propósito perseguido con la indicada carga:</w:t>
      </w:r>
    </w:p>
    <w:p w:rsidRPr="00E2525A" w:rsidR="00E2525A" w:rsidP="00E95E16" w:rsidRDefault="00E2525A" w14:paraId="34002104" w14:textId="77777777">
      <w:pPr>
        <w:ind w:left="720"/>
        <w:jc w:val="both"/>
        <w:outlineLvl w:val="0"/>
      </w:pPr>
    </w:p>
    <w:p w:rsidRPr="00E2525A" w:rsidR="00E2525A" w:rsidP="00E95E16" w:rsidRDefault="00E2525A" w14:paraId="03FF735E" w14:textId="424D8732">
      <w:pPr>
        <w:ind w:left="720"/>
        <w:jc w:val="both"/>
        <w:outlineLvl w:val="0"/>
        <w:rPr>
          <w:i/>
          <w:sz w:val="18"/>
          <w:szCs w:val="18"/>
        </w:rPr>
      </w:pPr>
      <w:r w:rsidRPr="00E2525A">
        <w:rPr>
          <w:i/>
          <w:sz w:val="18"/>
          <w:szCs w:val="18"/>
        </w:rPr>
        <w:t>“a)</w:t>
      </w:r>
      <w:r w:rsidRPr="00E2525A">
        <w:rPr>
          <w:i/>
          <w:sz w:val="18"/>
          <w:szCs w:val="18"/>
        </w:rPr>
        <w:tab/>
      </w:r>
      <w:r w:rsidRPr="00E2525A">
        <w:rPr>
          <w:i/>
          <w:sz w:val="18"/>
          <w:szCs w:val="18"/>
        </w:rPr>
        <w:t>Colocar al asegurador en condiciones de verificar si el siniestro denunciado corresponde a un riesgo</w:t>
      </w:r>
      <w:r w:rsidR="00E95E16">
        <w:rPr>
          <w:i/>
          <w:sz w:val="18"/>
          <w:szCs w:val="18"/>
        </w:rPr>
        <w:t xml:space="preserve"> </w:t>
      </w:r>
      <w:r w:rsidRPr="00E2525A">
        <w:rPr>
          <w:i/>
          <w:sz w:val="18"/>
          <w:szCs w:val="18"/>
        </w:rPr>
        <w:t>cubierto.</w:t>
      </w:r>
    </w:p>
    <w:p w:rsidRPr="00E2525A" w:rsidR="00E2525A" w:rsidP="00E95E16" w:rsidRDefault="00E2525A" w14:paraId="79F9999D" w14:textId="33485418">
      <w:pPr>
        <w:ind w:left="720"/>
        <w:jc w:val="both"/>
        <w:outlineLvl w:val="0"/>
        <w:rPr>
          <w:i/>
          <w:sz w:val="18"/>
          <w:szCs w:val="18"/>
        </w:rPr>
      </w:pPr>
      <w:r w:rsidRPr="00E2525A">
        <w:rPr>
          <w:i/>
          <w:sz w:val="18"/>
          <w:szCs w:val="18"/>
        </w:rPr>
        <w:t>b)</w:t>
      </w:r>
      <w:r w:rsidRPr="00E2525A">
        <w:rPr>
          <w:i/>
          <w:sz w:val="18"/>
          <w:szCs w:val="18"/>
        </w:rPr>
        <w:tab/>
      </w:r>
      <w:r w:rsidRPr="00E2525A">
        <w:rPr>
          <w:i/>
          <w:sz w:val="18"/>
          <w:szCs w:val="18"/>
        </w:rPr>
        <w:t>Acudir en ayuda del asegurado para atenuar los daños, o tomar medidas conservatorias urgentes.</w:t>
      </w:r>
    </w:p>
    <w:p w:rsidRPr="00E2525A" w:rsidR="00E2525A" w:rsidP="00E95E16" w:rsidRDefault="00E2525A" w14:paraId="77870C46" w14:textId="78CEE8C5">
      <w:pPr>
        <w:ind w:left="720"/>
        <w:jc w:val="both"/>
        <w:outlineLvl w:val="0"/>
        <w:rPr>
          <w:i/>
          <w:sz w:val="18"/>
          <w:szCs w:val="18"/>
        </w:rPr>
      </w:pPr>
      <w:r w:rsidRPr="00E2525A">
        <w:rPr>
          <w:i/>
          <w:sz w:val="18"/>
          <w:szCs w:val="18"/>
        </w:rPr>
        <w:t>c)</w:t>
      </w:r>
      <w:r w:rsidRPr="00E2525A">
        <w:rPr>
          <w:i/>
          <w:sz w:val="18"/>
          <w:szCs w:val="18"/>
        </w:rPr>
        <w:tab/>
      </w:r>
      <w:r w:rsidRPr="00E2525A">
        <w:rPr>
          <w:i/>
          <w:sz w:val="18"/>
          <w:szCs w:val="18"/>
        </w:rPr>
        <w:t>Controlar las condiciones o circunstancias en que se produjo el siniestro, pues de ellas dependerá enfrentarse a un supuesto de no cobertura.</w:t>
      </w:r>
    </w:p>
    <w:p w:rsidRPr="00E2525A" w:rsidR="00E2525A" w:rsidP="00E95E16" w:rsidRDefault="00E2525A" w14:paraId="12EEDD88" w14:textId="34C4B56B">
      <w:pPr>
        <w:ind w:left="720"/>
        <w:jc w:val="both"/>
        <w:outlineLvl w:val="0"/>
        <w:rPr>
          <w:i/>
          <w:sz w:val="18"/>
          <w:szCs w:val="18"/>
        </w:rPr>
      </w:pPr>
      <w:r w:rsidRPr="00E2525A">
        <w:rPr>
          <w:i/>
          <w:sz w:val="18"/>
          <w:szCs w:val="18"/>
        </w:rPr>
        <w:t>d)</w:t>
      </w:r>
      <w:r w:rsidRPr="00E2525A">
        <w:rPr>
          <w:i/>
          <w:sz w:val="18"/>
          <w:szCs w:val="18"/>
        </w:rPr>
        <w:tab/>
      </w:r>
      <w:r w:rsidRPr="00E2525A">
        <w:rPr>
          <w:i/>
          <w:sz w:val="18"/>
          <w:szCs w:val="18"/>
        </w:rPr>
        <w:t>Verificar la gravedad del daño a su cargo.</w:t>
      </w:r>
    </w:p>
    <w:p w:rsidRPr="00E2525A" w:rsidR="00E2525A" w:rsidP="00E95E16" w:rsidRDefault="00E2525A" w14:paraId="70B566DF" w14:textId="79709A6A">
      <w:pPr>
        <w:ind w:left="720"/>
        <w:jc w:val="both"/>
        <w:outlineLvl w:val="0"/>
        <w:rPr>
          <w:i/>
          <w:sz w:val="18"/>
          <w:szCs w:val="18"/>
        </w:rPr>
      </w:pPr>
      <w:r w:rsidRPr="00E2525A">
        <w:rPr>
          <w:i/>
          <w:sz w:val="18"/>
          <w:szCs w:val="18"/>
        </w:rPr>
        <w:t>e)</w:t>
      </w:r>
      <w:r w:rsidRPr="00E2525A">
        <w:rPr>
          <w:i/>
          <w:sz w:val="18"/>
          <w:szCs w:val="18"/>
        </w:rPr>
        <w:tab/>
      </w:r>
      <w:r w:rsidRPr="00E2525A">
        <w:rPr>
          <w:i/>
          <w:sz w:val="18"/>
          <w:szCs w:val="18"/>
        </w:rPr>
        <w:t>Establecer la procedencia de la acción de pago por subrogación contra terceros responsables.</w:t>
      </w:r>
    </w:p>
    <w:p w:rsidRPr="00E2525A" w:rsidR="00E2525A" w:rsidP="00E95E16" w:rsidRDefault="00E2525A" w14:paraId="7A386940" w14:textId="6FE0DED3">
      <w:pPr>
        <w:ind w:left="720"/>
        <w:jc w:val="both"/>
        <w:outlineLvl w:val="0"/>
        <w:rPr>
          <w:i/>
          <w:sz w:val="18"/>
          <w:szCs w:val="18"/>
        </w:rPr>
      </w:pPr>
      <w:r w:rsidRPr="00E2525A">
        <w:rPr>
          <w:i/>
          <w:sz w:val="18"/>
          <w:szCs w:val="18"/>
        </w:rPr>
        <w:t>f)</w:t>
      </w:r>
      <w:r w:rsidRPr="00E2525A">
        <w:rPr>
          <w:i/>
          <w:sz w:val="18"/>
          <w:szCs w:val="18"/>
        </w:rPr>
        <w:tab/>
      </w:r>
      <w:r w:rsidRPr="00E2525A">
        <w:rPr>
          <w:i/>
          <w:sz w:val="18"/>
          <w:szCs w:val="18"/>
        </w:rPr>
        <w:t>Constatar la conducta del asegurado ante la eventualidad de hallase ante la hipótesis de exclusión de cobertura por delimitación subjetiva del riesgo.</w:t>
      </w:r>
    </w:p>
    <w:p w:rsidRPr="00E2525A" w:rsidR="00E2525A" w:rsidP="00E95E16" w:rsidRDefault="00E2525A" w14:paraId="612AC059" w14:textId="20D12A7B">
      <w:pPr>
        <w:ind w:left="720"/>
        <w:jc w:val="both"/>
        <w:outlineLvl w:val="0"/>
        <w:rPr>
          <w:i/>
          <w:sz w:val="18"/>
          <w:szCs w:val="18"/>
        </w:rPr>
      </w:pPr>
      <w:r w:rsidRPr="00E2525A">
        <w:rPr>
          <w:i/>
          <w:sz w:val="18"/>
          <w:szCs w:val="18"/>
        </w:rPr>
        <w:t>g)</w:t>
      </w:r>
      <w:r w:rsidRPr="00E2525A">
        <w:rPr>
          <w:i/>
          <w:sz w:val="18"/>
          <w:szCs w:val="18"/>
        </w:rPr>
        <w:tab/>
      </w:r>
      <w:r w:rsidRPr="00E2525A">
        <w:rPr>
          <w:i/>
          <w:sz w:val="18"/>
          <w:szCs w:val="18"/>
        </w:rPr>
        <w:t>Recoger elementos probatorios, pues, como lo destaca Zavala Rodríguez, cualquier demora podrá determinar que se pierda contacto con muchas circunstancias o hechos que servirían a una exacta comprobación o que desaparezcan las pruebas necesarias.</w:t>
      </w:r>
    </w:p>
    <w:p w:rsidRPr="00E2525A" w:rsidR="00E2525A" w:rsidP="00E95E16" w:rsidRDefault="00E2525A" w14:paraId="4021F92A" w14:textId="135784D5">
      <w:pPr>
        <w:ind w:left="720"/>
        <w:jc w:val="both"/>
        <w:outlineLvl w:val="0"/>
        <w:rPr>
          <w:i/>
          <w:sz w:val="18"/>
          <w:szCs w:val="18"/>
        </w:rPr>
      </w:pPr>
      <w:r w:rsidRPr="00E2525A">
        <w:rPr>
          <w:i/>
          <w:sz w:val="18"/>
          <w:szCs w:val="18"/>
        </w:rPr>
        <w:t>h)</w:t>
      </w:r>
      <w:r w:rsidRPr="00E2525A">
        <w:rPr>
          <w:i/>
          <w:sz w:val="18"/>
          <w:szCs w:val="18"/>
        </w:rPr>
        <w:tab/>
      </w:r>
      <w:r w:rsidRPr="00E2525A">
        <w:rPr>
          <w:i/>
          <w:sz w:val="18"/>
          <w:szCs w:val="18"/>
        </w:rPr>
        <w:t>Evitar que se consumen abusos o fraudes.</w:t>
      </w:r>
    </w:p>
    <w:p w:rsidRPr="00E2525A" w:rsidR="00E2525A" w:rsidP="00E95E16" w:rsidRDefault="00E2525A" w14:paraId="72608A22" w14:textId="1F8F922F">
      <w:pPr>
        <w:ind w:left="720"/>
        <w:jc w:val="both"/>
        <w:outlineLvl w:val="0"/>
        <w:rPr>
          <w:i/>
          <w:sz w:val="18"/>
          <w:szCs w:val="18"/>
        </w:rPr>
      </w:pPr>
      <w:r w:rsidRPr="00E2525A">
        <w:rPr>
          <w:i/>
          <w:sz w:val="18"/>
          <w:szCs w:val="18"/>
        </w:rPr>
        <w:t>i)</w:t>
      </w:r>
      <w:r w:rsidRPr="00E2525A">
        <w:rPr>
          <w:i/>
          <w:sz w:val="18"/>
          <w:szCs w:val="18"/>
        </w:rPr>
        <w:tab/>
      </w:r>
      <w:r w:rsidRPr="00E2525A">
        <w:rPr>
          <w:i/>
          <w:sz w:val="18"/>
          <w:szCs w:val="18"/>
        </w:rPr>
        <w:t>El asegurador, informado de que ha sucedido el siniestro, debe, con palabras de Sánchez Calero, preparar la liquidación técnica del siniestro, con la colaboración, si es necesaria, de peritos.</w:t>
      </w:r>
    </w:p>
    <w:p w:rsidRPr="00E2525A" w:rsidR="00E2525A" w:rsidP="00E95E16" w:rsidRDefault="00E2525A" w14:paraId="7CA03E4C" w14:textId="61E7CE65">
      <w:pPr>
        <w:ind w:left="720"/>
        <w:jc w:val="both"/>
        <w:outlineLvl w:val="0"/>
        <w:rPr>
          <w:i/>
          <w:sz w:val="18"/>
          <w:szCs w:val="18"/>
        </w:rPr>
      </w:pPr>
      <w:r w:rsidRPr="00E2525A">
        <w:rPr>
          <w:i/>
          <w:sz w:val="18"/>
          <w:szCs w:val="18"/>
        </w:rPr>
        <w:t>j)</w:t>
      </w:r>
      <w:r w:rsidRPr="00E2525A">
        <w:rPr>
          <w:i/>
          <w:sz w:val="18"/>
          <w:szCs w:val="18"/>
        </w:rPr>
        <w:tab/>
      </w:r>
      <w:r w:rsidRPr="00E2525A">
        <w:rPr>
          <w:i/>
          <w:sz w:val="18"/>
          <w:szCs w:val="18"/>
        </w:rPr>
        <w:t>Tomar las medidas necesarias para la protección de sus intereses, puesto que su obligación consiste en afrontar la indemnización consecuencia del siniestro, que no es otra cosa que la realización del riesgo asumido.</w:t>
      </w:r>
    </w:p>
    <w:p w:rsidRPr="00E2525A" w:rsidR="00E2525A" w:rsidP="00E95E16" w:rsidRDefault="00E2525A" w14:paraId="2A82E4DE" w14:textId="14E5D0CF">
      <w:pPr>
        <w:ind w:left="720"/>
        <w:jc w:val="both"/>
        <w:outlineLvl w:val="0"/>
        <w:rPr>
          <w:i/>
          <w:sz w:val="18"/>
          <w:szCs w:val="18"/>
        </w:rPr>
      </w:pPr>
      <w:r w:rsidRPr="00E2525A">
        <w:rPr>
          <w:i/>
          <w:sz w:val="18"/>
          <w:szCs w:val="18"/>
        </w:rPr>
        <w:t>k)</w:t>
      </w:r>
      <w:r w:rsidRPr="00E2525A">
        <w:rPr>
          <w:i/>
          <w:sz w:val="18"/>
          <w:szCs w:val="18"/>
        </w:rPr>
        <w:tab/>
      </w:r>
      <w:r w:rsidRPr="00E2525A">
        <w:rPr>
          <w:i/>
          <w:sz w:val="18"/>
          <w:szCs w:val="18"/>
        </w:rPr>
        <w:t>Suspender la prescripción en curso.</w:t>
      </w:r>
    </w:p>
    <w:p w:rsidRPr="00E2525A" w:rsidR="00E2525A" w:rsidP="00E95E16" w:rsidRDefault="00E2525A" w14:paraId="7A92EAD7" w14:textId="4F88600D">
      <w:pPr>
        <w:ind w:left="720"/>
        <w:jc w:val="both"/>
        <w:outlineLvl w:val="0"/>
        <w:rPr>
          <w:sz w:val="18"/>
          <w:szCs w:val="18"/>
        </w:rPr>
      </w:pPr>
      <w:r w:rsidRPr="6C6C4EF0" w:rsidR="00E2525A">
        <w:rPr>
          <w:i w:val="1"/>
          <w:iCs w:val="1"/>
          <w:sz w:val="18"/>
          <w:szCs w:val="18"/>
        </w:rPr>
        <w:t>i)</w:t>
      </w:r>
      <w:r w:rsidRPr="00E2525A">
        <w:rPr>
          <w:i/>
          <w:sz w:val="18"/>
          <w:szCs w:val="18"/>
        </w:rPr>
        <w:tab/>
      </w:r>
      <w:r w:rsidRPr="6C6C4EF0" w:rsidR="00E2525A">
        <w:rPr>
          <w:i w:val="1"/>
          <w:iCs w:val="1"/>
          <w:sz w:val="18"/>
          <w:szCs w:val="18"/>
        </w:rPr>
        <w:t>Desde la denuncia del siniestro se computa el plazo para que el asegurador se pronuncie sobre los derechos del asegurado en la hipótesis que no requiera información complementaria”</w:t>
      </w:r>
      <w:r w:rsidRPr="00E2525A" w:rsidR="00E2525A">
        <w:rPr>
          <w:sz w:val="18"/>
          <w:szCs w:val="18"/>
        </w:rPr>
        <w:t>.</w:t>
      </w:r>
      <w:r w:rsidRPr="00E2525A">
        <w:rPr>
          <w:sz w:val="18"/>
          <w:szCs w:val="18"/>
          <w:vertAlign w:val="superscript"/>
        </w:rPr>
        <w:footnoteReference w:id="2"/>
      </w:r>
    </w:p>
    <w:p w:rsidRPr="00E2525A" w:rsidR="00E2525A" w:rsidP="00E2525A" w:rsidRDefault="00E2525A" w14:paraId="71484445" w14:textId="77777777">
      <w:pPr>
        <w:jc w:val="both"/>
        <w:outlineLvl w:val="0"/>
        <w:rPr>
          <w:sz w:val="18"/>
          <w:szCs w:val="18"/>
        </w:rPr>
      </w:pPr>
    </w:p>
    <w:p w:rsidRPr="00E2525A" w:rsidR="00E2525A" w:rsidP="00E95E16" w:rsidRDefault="00E2525A" w14:paraId="7C70092B" w14:textId="77777777">
      <w:pPr>
        <w:ind w:left="720"/>
        <w:jc w:val="both"/>
        <w:outlineLvl w:val="0"/>
      </w:pPr>
      <w:r w:rsidRPr="00E2525A">
        <w:t xml:space="preserve">Sin perjuicio de lo expresado, se admite que el aviso debe ser claro, preciso, fidedigno, permitiendo que -en su momento- la aseguradora pueda activar sus </w:t>
      </w:r>
      <w:r w:rsidRPr="00E2525A">
        <w:t>protocolos de atención al asegurado y verificación de hechos, ya referidos anteriormente.</w:t>
      </w:r>
    </w:p>
    <w:p w:rsidRPr="00E2525A" w:rsidR="00E2525A" w:rsidP="00E2525A" w:rsidRDefault="00E2525A" w14:paraId="711CAB6E" w14:textId="77777777">
      <w:pPr>
        <w:jc w:val="both"/>
        <w:outlineLvl w:val="0"/>
      </w:pPr>
    </w:p>
    <w:p w:rsidR="00E95E16" w:rsidP="00E2525A" w:rsidRDefault="00E2525A" w14:paraId="429FC3A5" w14:textId="77777777">
      <w:pPr>
        <w:pStyle w:val="Prrafodelista"/>
        <w:numPr>
          <w:ilvl w:val="1"/>
          <w:numId w:val="46"/>
        </w:numPr>
        <w:jc w:val="both"/>
        <w:outlineLvl w:val="0"/>
      </w:pPr>
      <w:r w:rsidRPr="00E2525A">
        <w:t>Conforme a lo anterior, no observar la carga de dar aviso inmediato o, en el más breve plazo posible, de la ocurrencia del siniestro afecta irreversiblemente a la aseguradora y, en razón de ello, mediando al menos culpa inexcusable (dejar de hacer aquello que debería hacerse esencialmente, atendiendo a las circunstancias), tanto la Ley del Contrato de Seguro como el contrato en el presente caso, sancionan la caducidad o perecimiento del derecho indemnizatorio del asegurado, quedando la aseguradora liberada de responsabilidad.</w:t>
      </w:r>
    </w:p>
    <w:p w:rsidR="00E95E16" w:rsidP="00E95E16" w:rsidRDefault="00E95E16" w14:paraId="4D773065" w14:textId="77777777">
      <w:pPr>
        <w:pStyle w:val="Prrafodelista"/>
        <w:jc w:val="both"/>
        <w:outlineLvl w:val="0"/>
      </w:pPr>
    </w:p>
    <w:p w:rsidRPr="00E95E16" w:rsidR="00E2525A" w:rsidP="00E95E16" w:rsidRDefault="00E2525A" w14:paraId="077450BE" w14:textId="06217AF8">
      <w:pPr>
        <w:pStyle w:val="Prrafodelista"/>
        <w:jc w:val="both"/>
        <w:outlineLvl w:val="0"/>
      </w:pPr>
      <w:r w:rsidRPr="00E95E16">
        <w:rPr>
          <w:lang w:val="es-PE"/>
        </w:rPr>
        <w:t xml:space="preserve">En consecuencia, el primer fundamento del rechazo (extemporaneidad del aviso a la aseguradora sobre ocurrencia del siniestro), </w:t>
      </w:r>
      <w:proofErr w:type="gramStart"/>
      <w:r w:rsidRPr="00E95E16">
        <w:rPr>
          <w:lang w:val="es-PE"/>
        </w:rPr>
        <w:t>en razón del</w:t>
      </w:r>
      <w:proofErr w:type="gramEnd"/>
      <w:r w:rsidRPr="00E95E16">
        <w:rPr>
          <w:lang w:val="es-PE"/>
        </w:rPr>
        <w:t xml:space="preserve"> análisis precedente, es legítimo.</w:t>
      </w:r>
    </w:p>
    <w:p w:rsidRPr="00E2525A" w:rsidR="00E2525A" w:rsidP="00E2525A" w:rsidRDefault="00E2525A" w14:paraId="144A2FD7" w14:textId="77777777">
      <w:pPr>
        <w:jc w:val="both"/>
        <w:outlineLvl w:val="0"/>
        <w:rPr>
          <w:lang w:val="es-PE"/>
        </w:rPr>
      </w:pPr>
    </w:p>
    <w:p w:rsidRPr="00E2525A" w:rsidR="00E2525A" w:rsidP="00E2525A" w:rsidRDefault="00E2525A" w14:paraId="7D1A0206" w14:textId="77777777">
      <w:pPr>
        <w:jc w:val="both"/>
        <w:outlineLvl w:val="0"/>
        <w:rPr>
          <w:b/>
          <w:lang w:val="es-PE"/>
        </w:rPr>
      </w:pPr>
      <w:r w:rsidRPr="00E2525A">
        <w:rPr>
          <w:b/>
          <w:u w:val="single"/>
          <w:lang w:val="es-PE"/>
        </w:rPr>
        <w:t xml:space="preserve">Sobre el rechazo por inobservancia de cargas relativas a la denuncia policial </w:t>
      </w:r>
      <w:proofErr w:type="gramStart"/>
      <w:r w:rsidRPr="00E2525A">
        <w:rPr>
          <w:b/>
          <w:u w:val="single"/>
          <w:lang w:val="es-PE"/>
        </w:rPr>
        <w:t>y  dosaje</w:t>
      </w:r>
      <w:proofErr w:type="gramEnd"/>
      <w:r w:rsidRPr="00E2525A">
        <w:rPr>
          <w:b/>
          <w:u w:val="single"/>
          <w:lang w:val="es-PE"/>
        </w:rPr>
        <w:t xml:space="preserve"> </w:t>
      </w:r>
      <w:proofErr w:type="gramStart"/>
      <w:r w:rsidRPr="00E2525A">
        <w:rPr>
          <w:b/>
          <w:u w:val="single"/>
          <w:lang w:val="es-PE"/>
        </w:rPr>
        <w:t>etílico</w:t>
      </w:r>
      <w:r w:rsidRPr="00E2525A">
        <w:rPr>
          <w:b/>
          <w:lang w:val="es-PE"/>
        </w:rPr>
        <w:t>.-</w:t>
      </w:r>
      <w:proofErr w:type="gramEnd"/>
    </w:p>
    <w:p w:rsidRPr="00E2525A" w:rsidR="00E2525A" w:rsidP="00E2525A" w:rsidRDefault="00E2525A" w14:paraId="69CCA5D9" w14:textId="77777777">
      <w:pPr>
        <w:jc w:val="both"/>
        <w:outlineLvl w:val="0"/>
        <w:rPr>
          <w:lang w:val="es-PE"/>
        </w:rPr>
      </w:pPr>
    </w:p>
    <w:p w:rsidR="00E95E16" w:rsidP="00E2525A" w:rsidRDefault="00E2525A" w14:paraId="1B92A112" w14:textId="77777777">
      <w:pPr>
        <w:pStyle w:val="Prrafodelista"/>
        <w:numPr>
          <w:ilvl w:val="1"/>
          <w:numId w:val="46"/>
        </w:numPr>
        <w:jc w:val="both"/>
        <w:outlineLvl w:val="0"/>
        <w:rPr>
          <w:lang w:val="es-PE"/>
        </w:rPr>
      </w:pPr>
      <w:r w:rsidRPr="00E95E16">
        <w:rPr>
          <w:lang w:val="es-PE"/>
        </w:rPr>
        <w:t>La aseguradora señala que el rechazo de cobertura por las causales referidas se sustenta en las Condiciones Generales de la póliza (Seguro Vehicular Full Cobertura Premium Pesados / Seguro para Vehículos Pesados).</w:t>
      </w:r>
    </w:p>
    <w:p w:rsidR="00E95E16" w:rsidP="00E95E16" w:rsidRDefault="00E95E16" w14:paraId="425EB8BE" w14:textId="77777777">
      <w:pPr>
        <w:pStyle w:val="Prrafodelista"/>
        <w:jc w:val="both"/>
        <w:outlineLvl w:val="0"/>
        <w:rPr>
          <w:lang w:val="es-PE"/>
        </w:rPr>
      </w:pPr>
    </w:p>
    <w:p w:rsidR="00E95E16" w:rsidP="00E2525A" w:rsidRDefault="00E2525A" w14:paraId="648C0C3D" w14:textId="77777777">
      <w:pPr>
        <w:pStyle w:val="Prrafodelista"/>
        <w:numPr>
          <w:ilvl w:val="1"/>
          <w:numId w:val="46"/>
        </w:numPr>
        <w:jc w:val="both"/>
        <w:outlineLvl w:val="0"/>
        <w:rPr>
          <w:lang w:val="es-PE"/>
        </w:rPr>
      </w:pPr>
      <w:r w:rsidRPr="00E95E16">
        <w:rPr>
          <w:lang w:val="es-PE"/>
        </w:rPr>
        <w:t>Al respecto, para poder oponer el incumplimiento de una carga contractual como causal de rechazo, es preciso que la aseguradora cumpla con lo siguiente: (i) presente la póliza completa, a fin de permitir a este colegiado, verificar, de una lado que la póliza contiene la carga invocada, es decir, si fue una condición contractual pactada en su oportunidad informando al asegurado de las consecuencias de su incumplimiento; (</w:t>
      </w:r>
      <w:proofErr w:type="spellStart"/>
      <w:r w:rsidRPr="00E95E16">
        <w:rPr>
          <w:lang w:val="es-PE"/>
        </w:rPr>
        <w:t>ii</w:t>
      </w:r>
      <w:proofErr w:type="spellEnd"/>
      <w:r w:rsidRPr="00E95E16">
        <w:rPr>
          <w:lang w:val="es-PE"/>
        </w:rPr>
        <w:t>) si la misma es oponible al asegurado, es decir, si la póliza fue entregada al asegurado, para que pudiera tomar conocimiento de dicha carga incluida en la póliza; y (</w:t>
      </w:r>
      <w:proofErr w:type="spellStart"/>
      <w:r w:rsidRPr="00E95E16">
        <w:rPr>
          <w:lang w:val="es-PE"/>
        </w:rPr>
        <w:t>iii</w:t>
      </w:r>
      <w:proofErr w:type="spellEnd"/>
      <w:r w:rsidRPr="00E95E16">
        <w:rPr>
          <w:lang w:val="es-PE"/>
        </w:rPr>
        <w:t>) si la aseguradora ha probado el incumplimiento de la carga por dolo o culpa inexcusable.</w:t>
      </w:r>
    </w:p>
    <w:p w:rsidRPr="00E95E16" w:rsidR="00E95E16" w:rsidP="00E95E16" w:rsidRDefault="00E95E16" w14:paraId="6BBE6E87" w14:textId="77777777">
      <w:pPr>
        <w:pStyle w:val="Prrafodelista"/>
        <w:rPr>
          <w:lang w:val="es-PE"/>
        </w:rPr>
      </w:pPr>
    </w:p>
    <w:p w:rsidRPr="00E95E16" w:rsidR="00E2525A" w:rsidP="00E95E16" w:rsidRDefault="00E2525A" w14:paraId="7BE92FA0" w14:textId="7B78CE37">
      <w:pPr>
        <w:pStyle w:val="Prrafodelista"/>
        <w:jc w:val="both"/>
        <w:outlineLvl w:val="0"/>
        <w:rPr>
          <w:lang w:val="es-PE"/>
        </w:rPr>
      </w:pPr>
      <w:r w:rsidRPr="00E95E16">
        <w:rPr>
          <w:lang w:val="es-PE"/>
        </w:rPr>
        <w:t>Por lo tanto, a diferencia de una carga legal, como es el aviso de siniestro, en la que no se requiere acreditar la entrega de la póliza de seguro, por cuanto es la propia ley la que sanciona la pérdida del derecho indemnizatorio ante el incumplimiento del aviso inmediato; en el caso de las cargas previstas en el contrato de seguro, es necesario acreditar lo expuesto en el párrafo anterior.</w:t>
      </w:r>
    </w:p>
    <w:p w:rsidRPr="00E2525A" w:rsidR="00E2525A" w:rsidP="00E2525A" w:rsidRDefault="00E2525A" w14:paraId="3BD50742" w14:textId="77777777">
      <w:pPr>
        <w:jc w:val="both"/>
        <w:outlineLvl w:val="0"/>
        <w:rPr>
          <w:lang w:val="es-PE"/>
        </w:rPr>
      </w:pPr>
    </w:p>
    <w:p w:rsidR="00E95E16" w:rsidP="00E2525A" w:rsidRDefault="00E2525A" w14:paraId="73B3977B" w14:textId="77777777">
      <w:pPr>
        <w:pStyle w:val="Prrafodelista"/>
        <w:numPr>
          <w:ilvl w:val="1"/>
          <w:numId w:val="46"/>
        </w:numPr>
        <w:jc w:val="both"/>
        <w:outlineLvl w:val="0"/>
        <w:rPr>
          <w:lang w:val="es-PE"/>
        </w:rPr>
      </w:pPr>
      <w:r w:rsidRPr="00E95E16">
        <w:rPr>
          <w:lang w:val="es-PE"/>
        </w:rPr>
        <w:t xml:space="preserve">En este caso, ha vencido el plazo otorgado a la compañía de seguros, para que cumpla con presentar la póliza de seguro y el cargo de entrega de </w:t>
      </w:r>
      <w:proofErr w:type="gramStart"/>
      <w:r w:rsidRPr="00E95E16">
        <w:rPr>
          <w:lang w:val="es-PE"/>
        </w:rPr>
        <w:t>la misma</w:t>
      </w:r>
      <w:proofErr w:type="gramEnd"/>
      <w:r w:rsidRPr="00E95E16">
        <w:rPr>
          <w:lang w:val="es-PE"/>
        </w:rPr>
        <w:t xml:space="preserve">, por lo que el rechazo fundamentado en el incumplimiento de dichas cargas contractuales, no se ajusta a derecho. </w:t>
      </w:r>
    </w:p>
    <w:p w:rsidR="00E95E16" w:rsidP="00E95E16" w:rsidRDefault="00E95E16" w14:paraId="3384E804" w14:textId="77777777">
      <w:pPr>
        <w:pStyle w:val="Prrafodelista"/>
        <w:jc w:val="both"/>
        <w:outlineLvl w:val="0"/>
        <w:rPr>
          <w:lang w:val="es-PE"/>
        </w:rPr>
      </w:pPr>
    </w:p>
    <w:p w:rsidRPr="00E95E16" w:rsidR="00E2525A" w:rsidP="00E95E16" w:rsidRDefault="00E2525A" w14:paraId="316391C0" w14:textId="4BC72FE3">
      <w:pPr>
        <w:pStyle w:val="Prrafodelista"/>
        <w:jc w:val="both"/>
        <w:outlineLvl w:val="0"/>
        <w:rPr>
          <w:lang w:val="es-PE"/>
        </w:rPr>
      </w:pPr>
      <w:r w:rsidRPr="00E95E16">
        <w:rPr>
          <w:lang w:val="es-PE"/>
        </w:rPr>
        <w:t>No obstante, se mantiene la legitimidad del rechazo por el incumplimiento del aviso oportuno conforme a lo expuesto en el numeral anterior, toda vez que conforme a lo expresado en esta resolución, es suficiente que una de las causales de rechazo sea legítima para sustentar el rechazo.</w:t>
      </w:r>
    </w:p>
    <w:p w:rsidRPr="00E2525A" w:rsidR="00E2525A" w:rsidP="00E2525A" w:rsidRDefault="00E2525A" w14:paraId="53DB3789" w14:textId="77777777">
      <w:pPr>
        <w:jc w:val="both"/>
        <w:outlineLvl w:val="0"/>
        <w:rPr>
          <w:lang w:val="es-PE"/>
        </w:rPr>
      </w:pPr>
    </w:p>
    <w:p w:rsidRPr="00E2525A" w:rsidR="00E2525A" w:rsidP="00E2525A" w:rsidRDefault="00E2525A" w14:paraId="1BEE52DF" w14:textId="77777777">
      <w:pPr>
        <w:jc w:val="both"/>
        <w:outlineLvl w:val="0"/>
        <w:rPr>
          <w:lang w:val="es-PE"/>
        </w:rPr>
      </w:pPr>
    </w:p>
    <w:p w:rsidRPr="00E2525A" w:rsidR="00E2525A" w:rsidP="00E2525A" w:rsidRDefault="00E2525A" w14:paraId="20EDEF29" w14:textId="77777777">
      <w:pPr>
        <w:jc w:val="both"/>
        <w:outlineLvl w:val="0"/>
        <w:rPr>
          <w:b/>
        </w:rPr>
      </w:pPr>
      <w:r w:rsidRPr="00E2525A">
        <w:rPr>
          <w:b/>
          <w:bCs/>
          <w:lang w:val="es-PE"/>
        </w:rPr>
        <w:t>Atendiendo a lo expresado, este colegiado</w:t>
      </w:r>
      <w:r w:rsidRPr="00E2525A">
        <w:rPr>
          <w:b/>
          <w:lang w:val="es-PE"/>
        </w:rPr>
        <w:t xml:space="preserve"> </w:t>
      </w:r>
      <w:r w:rsidRPr="00E2525A">
        <w:rPr>
          <w:b/>
        </w:rPr>
        <w:t>concluye su apreciación razonada y conjunta al amparo de lo establecido en su Reglamento estimando que existen razones fundadas para estimar que el rechazo de cobertura al cual se contrae la presente reclamación posee legitimidad, por lo que</w:t>
      </w:r>
      <w:r w:rsidRPr="00E2525A">
        <w:rPr>
          <w:b/>
          <w:lang w:val="es-PE"/>
        </w:rPr>
        <w:t xml:space="preserve"> resuelve:</w:t>
      </w:r>
    </w:p>
    <w:p w:rsidRPr="00E2525A" w:rsidR="00E2525A" w:rsidP="00E2525A" w:rsidRDefault="00E2525A" w14:paraId="62FCA992" w14:textId="77777777">
      <w:pPr>
        <w:jc w:val="both"/>
        <w:outlineLvl w:val="0"/>
        <w:rPr>
          <w:lang w:val="es-PE"/>
        </w:rPr>
      </w:pPr>
    </w:p>
    <w:p w:rsidRPr="00E2525A" w:rsidR="00E2525A" w:rsidP="00E2525A" w:rsidRDefault="00E2525A" w14:paraId="1202304A" w14:textId="582131CB">
      <w:pPr>
        <w:jc w:val="both"/>
        <w:outlineLvl w:val="0"/>
        <w:rPr>
          <w:lang w:val="es-PE"/>
        </w:rPr>
      </w:pPr>
      <w:r w:rsidRPr="6C6C4EF0" w:rsidR="00E2525A">
        <w:rPr>
          <w:lang w:val="es-PE"/>
        </w:rPr>
        <w:t xml:space="preserve">Declarar </w:t>
      </w:r>
      <w:r w:rsidRPr="6C6C4EF0" w:rsidR="00E2525A">
        <w:rPr>
          <w:b w:val="1"/>
          <w:bCs w:val="1"/>
          <w:lang w:val="es-PE"/>
        </w:rPr>
        <w:t>INFUNDADA</w:t>
      </w:r>
      <w:r w:rsidRPr="6C6C4EF0" w:rsidR="00E2525A">
        <w:rPr>
          <w:lang w:val="es-PE"/>
        </w:rPr>
        <w:t xml:space="preserve"> la reclamación interpuesta por </w:t>
      </w:r>
      <w:r w:rsidRPr="6C6C4EF0" w:rsidR="225E45E2">
        <w:rPr>
          <w:lang w:val="es-PE"/>
        </w:rPr>
        <w:t>.....................................................................................................................................</w:t>
      </w:r>
      <w:r w:rsidRPr="6C6C4EF0" w:rsidR="00E2525A">
        <w:rPr>
          <w:lang w:val="es-PE"/>
        </w:rPr>
        <w:t xml:space="preserve"> contra </w:t>
      </w:r>
      <w:r w:rsidRPr="6C6C4EF0" w:rsidR="4C7E0415">
        <w:rPr>
          <w:lang w:val="es-PE"/>
        </w:rPr>
        <w:t>.................</w:t>
      </w:r>
      <w:r w:rsidRPr="6C6C4EF0" w:rsidR="00E2525A">
        <w:rPr>
          <w:lang w:val="es-PE"/>
        </w:rPr>
        <w:t xml:space="preserve"> PERÚ, </w:t>
      </w:r>
      <w:r w:rsidR="00E2525A">
        <w:rPr/>
        <w:t>dejando a salvo el derecho del reclamante de recurrir a las instancias que considere pertinentes.</w:t>
      </w:r>
    </w:p>
    <w:p w:rsidRPr="00E2525A" w:rsidR="00DA5539" w:rsidP="00C962B1" w:rsidRDefault="00DA5539" w14:paraId="05530938" w14:textId="77777777">
      <w:pPr>
        <w:jc w:val="both"/>
        <w:outlineLvl w:val="0"/>
        <w:rPr>
          <w:lang w:val="es-PE"/>
        </w:rPr>
      </w:pPr>
    </w:p>
    <w:p w:rsidRPr="00E2525A" w:rsidR="00804FBA" w:rsidP="00E06FC0" w:rsidRDefault="00F15FBA" w14:paraId="0B8F9BB3" w14:textId="2FAAEC4A">
      <w:pPr>
        <w:jc w:val="right"/>
        <w:outlineLvl w:val="0"/>
        <w:rPr>
          <w:lang w:val="es-PE"/>
        </w:rPr>
      </w:pPr>
      <w:r w:rsidRPr="00E2525A">
        <w:rPr>
          <w:lang w:val="es-PE"/>
        </w:rPr>
        <w:t>Lima,</w:t>
      </w:r>
      <w:r w:rsidRPr="00E2525A" w:rsidR="009D4785">
        <w:rPr>
          <w:lang w:val="es-PE"/>
        </w:rPr>
        <w:t xml:space="preserve"> </w:t>
      </w:r>
      <w:r w:rsidRPr="00E2525A" w:rsidR="005018BF">
        <w:rPr>
          <w:lang w:val="es-PE"/>
        </w:rPr>
        <w:t>02</w:t>
      </w:r>
      <w:r w:rsidRPr="00E2525A" w:rsidR="00C70C36">
        <w:rPr>
          <w:lang w:val="es-PE"/>
        </w:rPr>
        <w:t xml:space="preserve"> </w:t>
      </w:r>
      <w:r w:rsidRPr="00E2525A">
        <w:rPr>
          <w:lang w:val="es-PE"/>
        </w:rPr>
        <w:t>de</w:t>
      </w:r>
      <w:r w:rsidRPr="00E2525A" w:rsidR="001631D6">
        <w:rPr>
          <w:lang w:val="es-PE"/>
        </w:rPr>
        <w:t xml:space="preserve"> </w:t>
      </w:r>
      <w:r w:rsidRPr="00E2525A" w:rsidR="005018BF">
        <w:rPr>
          <w:lang w:val="es-PE"/>
        </w:rPr>
        <w:t>junio</w:t>
      </w:r>
      <w:r w:rsidRPr="00E2525A" w:rsidR="001631D6">
        <w:rPr>
          <w:lang w:val="es-PE"/>
        </w:rPr>
        <w:t xml:space="preserve"> </w:t>
      </w:r>
      <w:r w:rsidRPr="00E2525A">
        <w:rPr>
          <w:lang w:val="es-PE"/>
        </w:rPr>
        <w:t>de 20</w:t>
      </w:r>
      <w:r w:rsidRPr="00E2525A" w:rsidR="001631D6">
        <w:rPr>
          <w:lang w:val="es-PE"/>
        </w:rPr>
        <w:t>2</w:t>
      </w:r>
      <w:r w:rsidRPr="00E2525A" w:rsidR="0073373B">
        <w:rPr>
          <w:lang w:val="es-PE"/>
        </w:rPr>
        <w:t>5</w:t>
      </w:r>
    </w:p>
    <w:p w:rsidRPr="00E2525A" w:rsidR="00804FBA" w:rsidP="00E06FC0" w:rsidRDefault="00804FBA" w14:paraId="2C8A5CBC" w14:textId="77777777">
      <w:pPr>
        <w:jc w:val="both"/>
        <w:rPr>
          <w:b/>
          <w:bCs/>
          <w:i/>
          <w:iCs/>
          <w:lang w:val="es-ES_tradnl"/>
        </w:rPr>
      </w:pPr>
    </w:p>
    <w:p w:rsidRPr="00E2525A" w:rsidR="003F73A8" w:rsidP="00E06FC0" w:rsidRDefault="003F73A8" w14:paraId="00714C2C" w14:textId="77777777">
      <w:pPr>
        <w:jc w:val="both"/>
        <w:rPr>
          <w:b/>
          <w:bCs/>
          <w:i/>
          <w:iCs/>
          <w:lang w:val="es-ES_tradnl"/>
        </w:rPr>
      </w:pPr>
      <w:r w:rsidRPr="00E2525A">
        <w:rPr>
          <w:b/>
          <w:bCs/>
          <w:i/>
          <w:iCs/>
          <w:lang w:val="es-ES_tradnl"/>
        </w:rPr>
        <w:t>La Secretaría Técnica certifica que la presente resolución cuenta con el voto de los vocales cuyos nombres figuran en el presente documento.</w:t>
      </w:r>
    </w:p>
    <w:p w:rsidRPr="00E2525A" w:rsidR="00707C3F" w:rsidP="00707C3F" w:rsidRDefault="00707C3F" w14:paraId="52D37E4A" w14:textId="77777777">
      <w:pPr>
        <w:jc w:val="both"/>
        <w:rPr>
          <w:b/>
          <w:bCs/>
          <w:i/>
          <w:iCs/>
          <w:lang w:val="es-ES_tradnl"/>
        </w:rPr>
      </w:pPr>
    </w:p>
    <w:p w:rsidRPr="00E2525A" w:rsidR="00707C3F" w:rsidP="00707C3F" w:rsidRDefault="00707C3F" w14:paraId="30ED2D98" w14:textId="547A44C6">
      <w:pPr>
        <w:spacing w:line="360" w:lineRule="auto"/>
        <w:jc w:val="center"/>
        <w:rPr>
          <w:b/>
          <w:bCs/>
        </w:rPr>
      </w:pPr>
      <w:r w:rsidRPr="00E2525A">
        <w:rPr>
          <w:b/>
          <w:bCs/>
        </w:rPr>
        <w:t xml:space="preserve">Rolando Eyzaguirre </w:t>
      </w:r>
      <w:proofErr w:type="spellStart"/>
      <w:r w:rsidRPr="00E2525A">
        <w:rPr>
          <w:b/>
          <w:bCs/>
        </w:rPr>
        <w:t>Maccan</w:t>
      </w:r>
      <w:proofErr w:type="spellEnd"/>
      <w:r w:rsidRPr="00E2525A">
        <w:rPr>
          <w:b/>
          <w:bCs/>
        </w:rPr>
        <w:t xml:space="preserve"> – </w:t>
      </w:r>
      <w:proofErr w:type="gramStart"/>
      <w:r w:rsidRPr="00E2525A" w:rsidR="00E4456F">
        <w:rPr>
          <w:b/>
          <w:bCs/>
        </w:rPr>
        <w:t>Presidente</w:t>
      </w:r>
      <w:proofErr w:type="gramEnd"/>
    </w:p>
    <w:p w:rsidRPr="00E2525A" w:rsidR="00BB4CEC" w:rsidP="00BB4CEC" w:rsidRDefault="00BB4CEC" w14:paraId="01720D6D" w14:textId="7AD41673">
      <w:pPr>
        <w:spacing w:line="360" w:lineRule="auto"/>
        <w:jc w:val="center"/>
        <w:rPr>
          <w:b/>
          <w:bCs/>
        </w:rPr>
      </w:pPr>
      <w:r w:rsidRPr="00E2525A">
        <w:rPr>
          <w:b/>
          <w:bCs/>
        </w:rPr>
        <w:t>María Eugenia Valdez Fernández Baca –</w:t>
      </w:r>
      <w:r w:rsidRPr="00E2525A" w:rsidR="00E4456F">
        <w:rPr>
          <w:b/>
          <w:bCs/>
        </w:rPr>
        <w:t xml:space="preserve"> Vocal</w:t>
      </w:r>
      <w:r w:rsidRPr="00E2525A">
        <w:rPr>
          <w:b/>
          <w:bCs/>
        </w:rPr>
        <w:t xml:space="preserve"> </w:t>
      </w:r>
    </w:p>
    <w:p w:rsidRPr="00E2525A" w:rsidR="00DD0E29" w:rsidP="00AD20C0" w:rsidRDefault="00AD20C0" w14:paraId="487074CF" w14:textId="11EAC2F0">
      <w:pPr>
        <w:spacing w:line="360" w:lineRule="auto"/>
        <w:jc w:val="center"/>
        <w:rPr>
          <w:b/>
          <w:bCs/>
        </w:rPr>
      </w:pPr>
      <w:r w:rsidRPr="00E2525A">
        <w:rPr>
          <w:b/>
          <w:bCs/>
        </w:rPr>
        <w:t>Antonio José Rodríguez Lobatón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4AEE" w:rsidP="005F148C" w:rsidRDefault="00B74AEE" w14:paraId="2193A009" w14:textId="77777777">
      <w:r>
        <w:separator/>
      </w:r>
    </w:p>
  </w:endnote>
  <w:endnote w:type="continuationSeparator" w:id="0">
    <w:p w:rsidR="00B74AEE" w:rsidP="005F148C" w:rsidRDefault="00B74AEE" w14:paraId="3F08ED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4AEE" w:rsidP="005F148C" w:rsidRDefault="00B74AEE" w14:paraId="45B52279" w14:textId="77777777">
      <w:r>
        <w:separator/>
      </w:r>
    </w:p>
  </w:footnote>
  <w:footnote w:type="continuationSeparator" w:id="0">
    <w:p w:rsidR="00B74AEE" w:rsidP="005F148C" w:rsidRDefault="00B74AEE" w14:paraId="5FC15EA5" w14:textId="77777777">
      <w:r>
        <w:continuationSeparator/>
      </w:r>
    </w:p>
  </w:footnote>
  <w:footnote w:id="1">
    <w:p w:rsidR="00E2525A" w:rsidP="00E2525A" w:rsidRDefault="00E2525A" w14:paraId="79035016" w14:textId="63633565">
      <w:pPr>
        <w:pStyle w:val="Textonotapie"/>
        <w:ind w:left="142" w:hanging="142"/>
        <w:jc w:val="both"/>
        <w:rPr>
          <w:rFonts w:ascii="Arial" w:hAnsi="Arial" w:cs="Arial"/>
          <w:sz w:val="18"/>
          <w:szCs w:val="18"/>
          <w:lang w:val="es-PE"/>
        </w:rPr>
      </w:pPr>
      <w:r w:rsidRPr="6C6C4EF0">
        <w:rPr>
          <w:rStyle w:val="Refdenotaalpie"/>
          <w:rFonts w:ascii="Arial" w:hAnsi="Arial" w:eastAsia="" w:cs="Arial" w:eastAsiaTheme="majorEastAsia"/>
          <w:sz w:val="18"/>
          <w:szCs w:val="18"/>
        </w:rPr>
        <w:footnoteRef/>
      </w:r>
      <w:r w:rsidR="6C6C4EF0">
        <w:rPr>
          <w:rFonts w:ascii="Arial" w:hAnsi="Arial" w:cs="Arial"/>
          <w:sz w:val="18"/>
          <w:szCs w:val="18"/>
        </w:rPr>
        <w:t xml:space="preserve"> </w:t>
      </w:r>
      <w:r w:rsidR="6C6C4EF0">
        <w:rPr>
          <w:rFonts w:ascii="Arial" w:hAnsi="Arial" w:cs="Arial"/>
          <w:sz w:val="18"/>
          <w:szCs w:val="18"/>
          <w:lang w:val="es-PE"/>
        </w:rPr>
        <w:t>..................</w:t>
      </w:r>
      <w:r w:rsidR="6C6C4EF0">
        <w:rPr>
          <w:rFonts w:ascii="Arial" w:hAnsi="Arial" w:cs="Arial"/>
          <w:sz w:val="18"/>
          <w:szCs w:val="18"/>
          <w:lang w:val="es-PE"/>
        </w:rPr>
        <w:t>, Rubén S.  Derecho de Seguros, tomo II, quinta edición actualizada y ampliada.  La Ley, Buenos Aires, 2008.</w:t>
      </w:r>
    </w:p>
  </w:footnote>
  <w:footnote w:id="2">
    <w:p w:rsidR="00E2525A" w:rsidP="00E2525A" w:rsidRDefault="00E2525A" w14:paraId="0F244798" w14:textId="0094C745">
      <w:pPr>
        <w:pStyle w:val="Textonotapie"/>
        <w:jc w:val="both"/>
        <w:rPr>
          <w:rFonts w:ascii="Arial" w:hAnsi="Arial" w:cs="Arial"/>
          <w:sz w:val="18"/>
          <w:szCs w:val="18"/>
          <w:lang w:val="es-PE"/>
        </w:rPr>
      </w:pPr>
      <w:r w:rsidRPr="6C6C4EF0">
        <w:rPr>
          <w:rStyle w:val="Refdenotaalpie"/>
          <w:rFonts w:ascii="Arial" w:hAnsi="Arial" w:eastAsia="" w:cs="Arial" w:eastAsiaTheme="majorEastAsia"/>
          <w:sz w:val="18"/>
          <w:szCs w:val="18"/>
        </w:rPr>
        <w:footnoteRef/>
      </w:r>
      <w:r w:rsidR="6C6C4EF0">
        <w:rPr>
          <w:rFonts w:ascii="Arial" w:hAnsi="Arial" w:cs="Arial"/>
          <w:sz w:val="18"/>
          <w:szCs w:val="18"/>
        </w:rPr>
        <w:t xml:space="preserve"> </w:t>
      </w:r>
      <w:r w:rsidR="6C6C4EF0">
        <w:rPr>
          <w:rFonts w:ascii="Arial" w:hAnsi="Arial" w:cs="Arial"/>
          <w:sz w:val="18"/>
          <w:szCs w:val="18"/>
          <w:lang w:val="es-PE"/>
        </w:rPr>
        <w:t xml:space="preserve">..................</w:t>
      </w:r>
      <w:r w:rsidR="6C6C4EF0">
        <w:rPr>
          <w:rFonts w:ascii="Arial" w:hAnsi="Arial" w:cs="Arial"/>
          <w:sz w:val="18"/>
          <w:szCs w:val="18"/>
          <w:lang w:val="es-PE"/>
        </w:rPr>
        <w:t xml:space="preserve">, Rubén S. </w:t>
      </w:r>
      <w:r w:rsidR="6C6C4EF0">
        <w:rPr>
          <w:rFonts w:ascii="Arial" w:hAnsi="Arial" w:cs="Arial"/>
          <w:sz w:val="18"/>
          <w:szCs w:val="18"/>
          <w:lang w:val="es-PE"/>
        </w:rPr>
        <w:t>Op</w:t>
      </w:r>
      <w:r w:rsidR="6C6C4EF0">
        <w:rPr>
          <w:rFonts w:ascii="Arial" w:hAnsi="Arial" w:cs="Arial"/>
          <w:sz w:val="18"/>
          <w:szCs w:val="18"/>
          <w:lang w:val="es-PE"/>
        </w:rPr>
        <w:t>. cit., págs. 199 a 201.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5"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3"/>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4"/>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9"/>
  </w:num>
  <w:num w:numId="39" w16cid:durableId="375400375">
    <w:abstractNumId w:val="0"/>
  </w:num>
  <w:num w:numId="40" w16cid:durableId="1536462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7"/>
  </w:num>
  <w:num w:numId="42" w16cid:durableId="1367632935">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8BF"/>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4AE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16"/>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22250B0"/>
    <w:rsid w:val="225E45E2"/>
    <w:rsid w:val="22C7FC88"/>
    <w:rsid w:val="33EEA170"/>
    <w:rsid w:val="3E616427"/>
    <w:rsid w:val="477C2691"/>
    <w:rsid w:val="4C7E0415"/>
    <w:rsid w:val="537060C1"/>
    <w:rsid w:val="569DE852"/>
    <w:rsid w:val="5DE19194"/>
    <w:rsid w:val="63FE9B15"/>
    <w:rsid w:val="660D74CE"/>
    <w:rsid w:val="68AB1727"/>
    <w:rsid w:val="6C6C4EF0"/>
    <w:rsid w:val="70797C85"/>
    <w:rsid w:val="70AA0DF9"/>
    <w:rsid w:val="7459B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DF6C36A-6A2C-4FC2-8D8E-606E1EAEE80A}"/>
</file>

<file path=customXml/itemProps3.xml><?xml version="1.0" encoding="utf-8"?>
<ds:datastoreItem xmlns:ds="http://schemas.openxmlformats.org/officeDocument/2006/customXml" ds:itemID="{AF6EC79C-C54E-4995-9AEA-58D43557F558}"/>
</file>

<file path=customXml/itemProps4.xml><?xml version="1.0" encoding="utf-8"?>
<ds:datastoreItem xmlns:ds="http://schemas.openxmlformats.org/officeDocument/2006/customXml" ds:itemID="{6B26C709-4F69-4D8E-823B-CF61A2B4C6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496</cp:revision>
  <cp:lastPrinted>2025-06-09T15:32:00Z</cp:lastPrinted>
  <dcterms:created xsi:type="dcterms:W3CDTF">2023-06-22T13:57:00Z</dcterms:created>
  <dcterms:modified xsi:type="dcterms:W3CDTF">2026-03-24T20:39:28Z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