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51545" w:rsidR="009207B4" w:rsidP="009207B4" w:rsidRDefault="00F15FBA" w14:paraId="05FD399C" w14:textId="554DC9F1">
      <w:pPr>
        <w:pStyle w:val="Ttulo"/>
        <w:outlineLvl w:val="0"/>
        <w:rPr>
          <w:lang w:val="es-PE"/>
        </w:rPr>
      </w:pPr>
      <w:r w:rsidRPr="00551545">
        <w:rPr>
          <w:lang w:val="es-PE"/>
        </w:rPr>
        <w:t>RESOLUCIÓN N</w:t>
      </w:r>
      <w:r w:rsidRPr="00551545" w:rsidR="001631D6">
        <w:rPr>
          <w:lang w:val="es-PE"/>
        </w:rPr>
        <w:t xml:space="preserve">° </w:t>
      </w:r>
      <w:r w:rsidRPr="00551545" w:rsidR="00015A30">
        <w:rPr>
          <w:lang w:val="es-PE"/>
        </w:rPr>
        <w:t>0</w:t>
      </w:r>
      <w:r w:rsidRPr="00551545" w:rsidR="00B75B4C">
        <w:rPr>
          <w:lang w:val="es-PE"/>
        </w:rPr>
        <w:t>8</w:t>
      </w:r>
      <w:r w:rsidRPr="00551545" w:rsidR="003E0B23">
        <w:rPr>
          <w:lang w:val="es-PE"/>
        </w:rPr>
        <w:t>1</w:t>
      </w:r>
      <w:r w:rsidRPr="00551545" w:rsidR="001631D6">
        <w:rPr>
          <w:lang w:val="es-PE"/>
        </w:rPr>
        <w:t>/2</w:t>
      </w:r>
      <w:r w:rsidRPr="00551545" w:rsidR="0073373B">
        <w:rPr>
          <w:lang w:val="es-PE"/>
        </w:rPr>
        <w:t>5</w:t>
      </w:r>
    </w:p>
    <w:p w:rsidRPr="00551545" w:rsidR="009207B4" w:rsidP="009207B4" w:rsidRDefault="009207B4" w14:paraId="16A00FE0" w14:textId="77777777">
      <w:pPr>
        <w:pStyle w:val="Ttulo"/>
        <w:outlineLvl w:val="0"/>
        <w:rPr>
          <w:lang w:val="es-PE"/>
        </w:rPr>
      </w:pPr>
    </w:p>
    <w:p w:rsidRPr="00551545" w:rsidR="00551545" w:rsidP="00551545" w:rsidRDefault="00551545" w14:paraId="2E41984A" w14:textId="77777777">
      <w:pPr>
        <w:jc w:val="both"/>
        <w:outlineLvl w:val="0"/>
        <w:rPr>
          <w:b/>
          <w:bCs/>
          <w:lang w:val="es-MX"/>
        </w:rPr>
      </w:pPr>
      <w:r w:rsidRPr="00551545">
        <w:rPr>
          <w:b/>
          <w:bCs/>
          <w:lang w:val="es-MX"/>
        </w:rPr>
        <w:t>VISTOS:</w:t>
      </w:r>
    </w:p>
    <w:p w:rsidRPr="00551545" w:rsidR="00551545" w:rsidP="00551545" w:rsidRDefault="00551545" w14:paraId="3170955A" w14:textId="77777777">
      <w:pPr>
        <w:jc w:val="both"/>
        <w:outlineLvl w:val="0"/>
        <w:rPr>
          <w:b/>
          <w:bCs/>
          <w:lang w:val="es-MX"/>
        </w:rPr>
      </w:pPr>
    </w:p>
    <w:p w:rsidRPr="00551545" w:rsidR="00551545" w:rsidP="00551545" w:rsidRDefault="00551545" w14:paraId="257C2161" w14:textId="7ADA5DC7">
      <w:pPr>
        <w:jc w:val="both"/>
        <w:outlineLvl w:val="0"/>
        <w:rPr>
          <w:lang w:val="es-PE"/>
        </w:rPr>
      </w:pPr>
      <w:r w:rsidRPr="05F67417" w:rsidR="00551545">
        <w:rPr>
          <w:lang w:val="es-PE"/>
        </w:rPr>
        <w:t xml:space="preserve">Que, con fecha 10 de diciembre de 2024 el señor </w:t>
      </w:r>
      <w:bookmarkStart w:name="_Hlk107662905" w:id="0"/>
      <w:r w:rsidRPr="05F67417" w:rsidR="5CDEB26C">
        <w:rPr>
          <w:lang w:val="es-PE"/>
        </w:rPr>
        <w:t>...........................................................................................</w:t>
      </w:r>
      <w:r w:rsidRPr="05F67417" w:rsidR="00551545">
        <w:rPr>
          <w:lang w:val="es-PE"/>
        </w:rPr>
        <w:t xml:space="preserve"> </w:t>
      </w:r>
      <w:r w:rsidRPr="05F67417" w:rsidR="00551545">
        <w:rPr>
          <w:b w:val="1"/>
          <w:bCs w:val="1"/>
          <w:lang w:val="es-PE"/>
        </w:rPr>
        <w:t>(el señor “</w:t>
      </w:r>
      <w:r w:rsidRPr="05F67417" w:rsidR="78238FE7">
        <w:rPr>
          <w:b w:val="1"/>
          <w:bCs w:val="1"/>
          <w:lang w:val="es-PE"/>
        </w:rPr>
        <w:t>.............................................</w:t>
      </w:r>
      <w:r w:rsidRPr="05F67417" w:rsidR="00551545">
        <w:rPr>
          <w:b w:val="1"/>
          <w:bCs w:val="1"/>
          <w:lang w:val="es-PE"/>
        </w:rPr>
        <w:t xml:space="preserve">”) </w:t>
      </w:r>
      <w:bookmarkEnd w:id="0"/>
      <w:r w:rsidRPr="05F67417" w:rsidR="00551545">
        <w:rPr>
          <w:lang w:val="es-PE"/>
        </w:rPr>
        <w:t xml:space="preserve">interpuso reclamación ante la Defensoría del Asegurado </w:t>
      </w:r>
      <w:r w:rsidRPr="05F67417" w:rsidR="00551545">
        <w:rPr>
          <w:b w:val="1"/>
          <w:bCs w:val="1"/>
          <w:lang w:val="es-PE"/>
        </w:rPr>
        <w:t>(“DEFASEG”</w:t>
      </w:r>
      <w:r w:rsidRPr="05F67417" w:rsidR="00551545">
        <w:rPr>
          <w:lang w:val="es-PE"/>
        </w:rPr>
        <w:t xml:space="preserve">) solicitando que </w:t>
      </w:r>
      <w:r w:rsidRPr="05F67417" w:rsidR="5645BB50">
        <w:rPr>
          <w:b w:val="1"/>
          <w:bCs w:val="1"/>
          <w:lang w:val="es-PE"/>
        </w:rPr>
        <w:t>..............................................................................</w:t>
      </w:r>
      <w:r w:rsidRPr="05F67417" w:rsidR="00551545">
        <w:rPr>
          <w:b w:val="1"/>
          <w:bCs w:val="1"/>
          <w:lang w:val="es-PE"/>
        </w:rPr>
        <w:t xml:space="preserve"> (“</w:t>
      </w:r>
      <w:r w:rsidRPr="05F67417" w:rsidR="6D77989F">
        <w:rPr>
          <w:b w:val="1"/>
          <w:bCs w:val="1"/>
          <w:lang w:val="es-PE"/>
        </w:rPr>
        <w:t>...............</w:t>
      </w:r>
      <w:r w:rsidRPr="05F67417" w:rsidR="00551545">
        <w:rPr>
          <w:b w:val="1"/>
          <w:bCs w:val="1"/>
          <w:lang w:val="es-PE"/>
        </w:rPr>
        <w:t>”</w:t>
      </w:r>
      <w:r w:rsidRPr="05F67417" w:rsidR="00551545">
        <w:rPr>
          <w:b w:val="1"/>
          <w:bCs w:val="1"/>
          <w:lang w:val="es-MX"/>
        </w:rPr>
        <w:t xml:space="preserve">) </w:t>
      </w:r>
      <w:r w:rsidRPr="05F67417" w:rsidR="00551545">
        <w:rPr>
          <w:lang w:val="es-MX"/>
        </w:rPr>
        <w:t xml:space="preserve">otorgue cobertura a su </w:t>
      </w:r>
      <w:r w:rsidRPr="05F67417" w:rsidR="00551545">
        <w:rPr>
          <w:lang w:val="es-PE"/>
        </w:rPr>
        <w:t xml:space="preserve">seguro vehicular </w:t>
      </w:r>
      <w:r w:rsidRPr="05F67417" w:rsidR="00551545">
        <w:rPr>
          <w:lang w:val="es-MX"/>
        </w:rPr>
        <w:t xml:space="preserve">conforme a la póliza </w:t>
      </w:r>
      <w:r w:rsidRPr="05F67417" w:rsidR="00551545">
        <w:rPr>
          <w:lang w:val="es-PE"/>
        </w:rPr>
        <w:t>n.°</w:t>
      </w:r>
      <w:r w:rsidRPr="05F67417" w:rsidR="00551545">
        <w:rPr>
          <w:lang w:val="es-PE"/>
        </w:rPr>
        <w:t xml:space="preserve"> </w:t>
      </w:r>
      <w:r w:rsidRPr="05F67417" w:rsidR="3963CBA7">
        <w:rPr>
          <w:lang w:val="es-PE"/>
        </w:rPr>
        <w:t>............................</w:t>
      </w:r>
      <w:r w:rsidRPr="05F67417" w:rsidR="00551545">
        <w:rPr>
          <w:lang w:val="es-PE"/>
        </w:rPr>
        <w:t xml:space="preserve"> (“Póliza”), como consecuencia del siniestro de su unidad vehicular marca Kia, modelo Río, con placa de rodaje </w:t>
      </w:r>
      <w:r w:rsidRPr="05F67417" w:rsidR="00551545">
        <w:rPr>
          <w:lang w:val="es-PE"/>
        </w:rPr>
        <w:t>n.°</w:t>
      </w:r>
      <w:r w:rsidRPr="05F67417" w:rsidR="00551545">
        <w:rPr>
          <w:lang w:val="es-PE"/>
        </w:rPr>
        <w:t xml:space="preserve"> </w:t>
      </w:r>
      <w:r w:rsidRPr="05F67417" w:rsidR="686F3651">
        <w:rPr>
          <w:lang w:val="es-PE"/>
        </w:rPr>
        <w:t>.................</w:t>
      </w:r>
      <w:r w:rsidRPr="05F67417" w:rsidR="00551545">
        <w:rPr>
          <w:lang w:val="es-PE"/>
        </w:rPr>
        <w:t xml:space="preserve">, ocurrido el día 5 de noviembre de 2024 en el distrito de </w:t>
      </w:r>
      <w:r w:rsidRPr="05F67417" w:rsidR="00551545">
        <w:rPr>
          <w:lang w:val="es-PE"/>
        </w:rPr>
        <w:t>Carabayllo</w:t>
      </w:r>
      <w:r w:rsidRPr="05F67417" w:rsidR="00551545">
        <w:rPr>
          <w:lang w:val="es-PE"/>
        </w:rPr>
        <w:t>, provincia de Lima.</w:t>
      </w:r>
    </w:p>
    <w:p w:rsidRPr="00551545" w:rsidR="00551545" w:rsidP="00551545" w:rsidRDefault="00551545" w14:paraId="73BD7864" w14:textId="77777777">
      <w:pPr>
        <w:jc w:val="both"/>
        <w:outlineLvl w:val="0"/>
        <w:rPr>
          <w:lang w:val="es-PE"/>
        </w:rPr>
      </w:pPr>
    </w:p>
    <w:p w:rsidRPr="00551545" w:rsidR="00551545" w:rsidP="00551545" w:rsidRDefault="00551545" w14:paraId="26195F8E" w14:textId="47E578EF">
      <w:pPr>
        <w:jc w:val="both"/>
        <w:outlineLvl w:val="0"/>
        <w:rPr>
          <w:lang w:val="es-PE"/>
        </w:rPr>
      </w:pPr>
      <w:r w:rsidRPr="05F67417" w:rsidR="00551545">
        <w:rPr>
          <w:lang w:val="es-PE"/>
        </w:rPr>
        <w:t xml:space="preserve">Que, la reclamación interpuesta por señor </w:t>
      </w:r>
      <w:r w:rsidRPr="05F67417" w:rsidR="78238FE7">
        <w:rPr>
          <w:lang w:val="es-PE"/>
        </w:rPr>
        <w:t>.............................................</w:t>
      </w:r>
      <w:r w:rsidRPr="05F67417" w:rsidR="00551545">
        <w:rPr>
          <w:lang w:val="es-PE"/>
        </w:rPr>
        <w:t xml:space="preserve"> se sustenta en los siguientes hechos y argumentos: </w:t>
      </w:r>
      <w:r w:rsidRPr="05F67417" w:rsidR="00551545">
        <w:rPr>
          <w:b w:val="1"/>
          <w:bCs w:val="1"/>
          <w:i w:val="1"/>
          <w:iCs w:val="1"/>
          <w:lang w:val="es-PE"/>
        </w:rPr>
        <w:t>a)</w:t>
      </w:r>
      <w:r w:rsidRPr="05F67417" w:rsidR="00551545">
        <w:rPr>
          <w:lang w:val="es-PE"/>
        </w:rPr>
        <w:t xml:space="preserve"> que la carga de una inspección por parte de la aseguradora para brindar cobertura no tiene relación con el siniestro presentado, un robo que fue debidamente denunciado; </w:t>
      </w:r>
      <w:r w:rsidRPr="05F67417" w:rsidR="00551545">
        <w:rPr>
          <w:b w:val="1"/>
          <w:bCs w:val="1"/>
          <w:i w:val="1"/>
          <w:iCs w:val="1"/>
          <w:lang w:val="es-PE"/>
        </w:rPr>
        <w:t>b)</w:t>
      </w:r>
      <w:r w:rsidRPr="05F67417" w:rsidR="00551545">
        <w:rPr>
          <w:lang w:val="es-PE"/>
        </w:rPr>
        <w:t xml:space="preserve"> que la exigencia de una inspección tendría sentido al tratarse de un seguro por falla del vehículo, incluso por un accidente de tránsito, pero un siniestro de robo no guarda consistencia ni proporcionalidad, tal y como lo detalla el artículo 40 de la Ley 29946, Ley del contrato de seguro; </w:t>
      </w:r>
      <w:r w:rsidRPr="05F67417" w:rsidR="00551545">
        <w:rPr>
          <w:b w:val="1"/>
          <w:bCs w:val="1"/>
          <w:i w:val="1"/>
          <w:iCs w:val="1"/>
          <w:lang w:val="es-PE"/>
        </w:rPr>
        <w:t>c)</w:t>
      </w:r>
      <w:r w:rsidRPr="05F67417" w:rsidR="00551545">
        <w:rPr>
          <w:lang w:val="es-PE"/>
        </w:rPr>
        <w:t xml:space="preserve"> que ha cumplido con el pago de contraprestación de la Póliza y la aseguradora ha recibido el pago, aun cuando se niega a cubrir el sinestro; y, </w:t>
      </w:r>
      <w:r w:rsidRPr="05F67417" w:rsidR="00551545">
        <w:rPr>
          <w:b w:val="1"/>
          <w:bCs w:val="1"/>
          <w:i w:val="1"/>
          <w:iCs w:val="1"/>
          <w:lang w:val="es-PE"/>
        </w:rPr>
        <w:t>d)</w:t>
      </w:r>
      <w:r w:rsidRPr="05F67417" w:rsidR="00551545">
        <w:rPr>
          <w:lang w:val="es-PE"/>
        </w:rPr>
        <w:t xml:space="preserve"> que las cláusulas abusivas y/o prohibidas (“cláusulas abusivas”) son nulas sin perjuicio de la validez del resto del negocio jurídico.</w:t>
      </w:r>
    </w:p>
    <w:p w:rsidRPr="00551545" w:rsidR="00551545" w:rsidP="00551545" w:rsidRDefault="00551545" w14:paraId="643480FB" w14:textId="77777777">
      <w:pPr>
        <w:jc w:val="both"/>
        <w:outlineLvl w:val="0"/>
        <w:rPr>
          <w:lang w:val="es-PE"/>
        </w:rPr>
      </w:pPr>
    </w:p>
    <w:p w:rsidRPr="00551545" w:rsidR="00551545" w:rsidP="00551545" w:rsidRDefault="00551545" w14:paraId="367391D8" w14:textId="5B00D6FC">
      <w:pPr>
        <w:jc w:val="both"/>
        <w:outlineLvl w:val="0"/>
        <w:rPr>
          <w:lang w:val="es-PE"/>
        </w:rPr>
      </w:pPr>
      <w:r w:rsidRPr="05F67417" w:rsidR="00551545">
        <w:rPr>
          <w:lang w:val="es-PE"/>
        </w:rPr>
        <w:t xml:space="preserve">Que, el señor </w:t>
      </w:r>
      <w:r w:rsidRPr="05F67417" w:rsidR="78238FE7">
        <w:rPr>
          <w:lang w:val="es-PE"/>
        </w:rPr>
        <w:t>.............................................</w:t>
      </w:r>
      <w:r w:rsidRPr="05F67417" w:rsidR="00551545">
        <w:rPr>
          <w:lang w:val="es-PE"/>
        </w:rPr>
        <w:t xml:space="preserve"> recauda su reclamación con los siguientes documentos: </w:t>
      </w:r>
      <w:r w:rsidRPr="05F67417" w:rsidR="00551545">
        <w:rPr>
          <w:b w:val="1"/>
          <w:bCs w:val="1"/>
          <w:i w:val="1"/>
          <w:iCs w:val="1"/>
          <w:lang w:val="es-PE"/>
        </w:rPr>
        <w:t xml:space="preserve">(i) </w:t>
      </w:r>
      <w:r w:rsidRPr="05F67417" w:rsidR="00551545">
        <w:rPr>
          <w:lang w:val="es-PE"/>
        </w:rPr>
        <w:t xml:space="preserve">estado de cuenta de la Póliza desde el mes de noviembre de 2023 hasta el mes de agosto de 2024; </w:t>
      </w:r>
      <w:r w:rsidRPr="05F67417" w:rsidR="00551545">
        <w:rPr>
          <w:b w:val="1"/>
          <w:bCs w:val="1"/>
          <w:i w:val="1"/>
          <w:iCs w:val="1"/>
          <w:lang w:val="es-PE"/>
        </w:rPr>
        <w:t>(</w:t>
      </w:r>
      <w:r w:rsidRPr="05F67417" w:rsidR="00551545">
        <w:rPr>
          <w:b w:val="1"/>
          <w:bCs w:val="1"/>
          <w:i w:val="1"/>
          <w:iCs w:val="1"/>
          <w:lang w:val="es-PE"/>
        </w:rPr>
        <w:t>ii</w:t>
      </w:r>
      <w:r w:rsidRPr="05F67417" w:rsidR="00551545">
        <w:rPr>
          <w:b w:val="1"/>
          <w:bCs w:val="1"/>
          <w:i w:val="1"/>
          <w:iCs w:val="1"/>
          <w:lang w:val="es-PE"/>
        </w:rPr>
        <w:t>)</w:t>
      </w:r>
      <w:r w:rsidRPr="05F67417" w:rsidR="00551545">
        <w:rPr>
          <w:lang w:val="es-PE"/>
        </w:rPr>
        <w:t xml:space="preserve"> Oficio </w:t>
      </w:r>
      <w:r w:rsidRPr="05F67417" w:rsidR="0079B83B">
        <w:rPr>
          <w:lang w:val="es-PE"/>
        </w:rPr>
        <w:t>......................................</w:t>
      </w:r>
      <w:r w:rsidRPr="05F67417" w:rsidR="00551545">
        <w:rPr>
          <w:lang w:val="es-PE"/>
        </w:rPr>
        <w:t xml:space="preserve"> de fecha 23 de agosto de 2024 de </w:t>
      </w:r>
      <w:r w:rsidRPr="05F67417" w:rsidR="779BD79A">
        <w:rPr>
          <w:lang w:val="es-PE"/>
        </w:rPr>
        <w:t>.............</w:t>
      </w:r>
      <w:r w:rsidRPr="05F67417" w:rsidR="00551545">
        <w:rPr>
          <w:lang w:val="es-PE"/>
        </w:rPr>
        <w:t xml:space="preserve"> a través de la cual rechaza la cobertura solicitada por el asegurado (“Oficio de rechazo”); </w:t>
      </w:r>
      <w:r w:rsidRPr="05F67417" w:rsidR="00551545">
        <w:rPr>
          <w:b w:val="1"/>
          <w:bCs w:val="1"/>
          <w:i w:val="1"/>
          <w:iCs w:val="1"/>
          <w:lang w:val="es-PE"/>
        </w:rPr>
        <w:t>(</w:t>
      </w:r>
      <w:r w:rsidRPr="05F67417" w:rsidR="00551545">
        <w:rPr>
          <w:b w:val="1"/>
          <w:bCs w:val="1"/>
          <w:i w:val="1"/>
          <w:iCs w:val="1"/>
          <w:lang w:val="es-PE"/>
        </w:rPr>
        <w:t>iii</w:t>
      </w:r>
      <w:r w:rsidRPr="05F67417" w:rsidR="00551545">
        <w:rPr>
          <w:b w:val="1"/>
          <w:bCs w:val="1"/>
          <w:i w:val="1"/>
          <w:iCs w:val="1"/>
          <w:lang w:val="es-PE"/>
        </w:rPr>
        <w:t>)</w:t>
      </w:r>
      <w:r w:rsidRPr="05F67417" w:rsidR="00551545">
        <w:rPr>
          <w:lang w:val="es-PE"/>
        </w:rPr>
        <w:t xml:space="preserve"> denuncia por el delito de hurto ante la Policía Nacional del Perú en la Comisaria de Santa Isabel, del 18 de agosto de 2024; </w:t>
      </w:r>
      <w:r w:rsidRPr="05F67417" w:rsidR="00551545">
        <w:rPr>
          <w:b w:val="1"/>
          <w:bCs w:val="1"/>
          <w:i w:val="1"/>
          <w:iCs w:val="1"/>
          <w:lang w:val="es-PE"/>
        </w:rPr>
        <w:t>(</w:t>
      </w:r>
      <w:r w:rsidRPr="05F67417" w:rsidR="00551545">
        <w:rPr>
          <w:b w:val="1"/>
          <w:bCs w:val="1"/>
          <w:i w:val="1"/>
          <w:iCs w:val="1"/>
          <w:lang w:val="es-PE"/>
        </w:rPr>
        <w:t>iv</w:t>
      </w:r>
      <w:r w:rsidRPr="05F67417" w:rsidR="00551545">
        <w:rPr>
          <w:b w:val="1"/>
          <w:bCs w:val="1"/>
          <w:i w:val="1"/>
          <w:iCs w:val="1"/>
          <w:lang w:val="es-PE"/>
        </w:rPr>
        <w:t>)</w:t>
      </w:r>
      <w:r w:rsidRPr="05F67417" w:rsidR="00551545">
        <w:rPr>
          <w:lang w:val="es-PE"/>
        </w:rPr>
        <w:t xml:space="preserve"> Póliza </w:t>
      </w:r>
      <w:r w:rsidRPr="05F67417" w:rsidR="00551545">
        <w:rPr>
          <w:lang w:val="es-PE"/>
        </w:rPr>
        <w:t>n.°</w:t>
      </w:r>
      <w:r w:rsidRPr="05F67417" w:rsidR="00551545">
        <w:rPr>
          <w:lang w:val="es-PE"/>
        </w:rPr>
        <w:t xml:space="preserve"> </w:t>
      </w:r>
      <w:r w:rsidRPr="05F67417" w:rsidR="3963CBA7">
        <w:rPr>
          <w:lang w:val="es-PE"/>
        </w:rPr>
        <w:t>............................</w:t>
      </w:r>
      <w:r w:rsidRPr="05F67417" w:rsidR="00551545">
        <w:rPr>
          <w:lang w:val="es-PE"/>
        </w:rPr>
        <w:t xml:space="preserve">; y, </w:t>
      </w:r>
      <w:r w:rsidRPr="05F67417" w:rsidR="00551545">
        <w:rPr>
          <w:b w:val="1"/>
          <w:bCs w:val="1"/>
          <w:i w:val="1"/>
          <w:iCs w:val="1"/>
          <w:lang w:val="es-PE"/>
        </w:rPr>
        <w:t>(v)</w:t>
      </w:r>
      <w:r w:rsidRPr="05F67417" w:rsidR="00551545">
        <w:rPr>
          <w:lang w:val="es-PE"/>
        </w:rPr>
        <w:t xml:space="preserve"> fotografía del tablero del vehículo siniestrado, tomada el 23 de septiembre de 2023. </w:t>
      </w:r>
    </w:p>
    <w:p w:rsidRPr="00551545" w:rsidR="00551545" w:rsidP="00551545" w:rsidRDefault="00551545" w14:paraId="6BB0FCBC" w14:textId="77777777">
      <w:pPr>
        <w:jc w:val="both"/>
        <w:outlineLvl w:val="0"/>
        <w:rPr>
          <w:lang w:val="es-PE"/>
        </w:rPr>
      </w:pPr>
    </w:p>
    <w:p w:rsidRPr="00551545" w:rsidR="00551545" w:rsidP="00551545" w:rsidRDefault="00551545" w14:paraId="0AAEDB59" w14:textId="3C48855D">
      <w:pPr>
        <w:jc w:val="both"/>
        <w:outlineLvl w:val="0"/>
        <w:rPr>
          <w:lang w:val="es-PE"/>
        </w:rPr>
      </w:pPr>
      <w:r w:rsidRPr="05F67417" w:rsidR="00551545">
        <w:rPr>
          <w:lang w:val="es-PE"/>
        </w:rPr>
        <w:t xml:space="preserve">Que, </w:t>
      </w:r>
      <w:r w:rsidRPr="05F67417" w:rsidR="6D77989F">
        <w:rPr>
          <w:lang w:val="es-PE"/>
        </w:rPr>
        <w:t>...............</w:t>
      </w:r>
      <w:r w:rsidRPr="05F67417" w:rsidR="00551545">
        <w:rPr>
          <w:lang w:val="es-PE"/>
        </w:rPr>
        <w:t xml:space="preserve"> presentó su descargo el día 29 de enero de 2025, mediante el cual solicita que la reclamación sea declarada infundada en todos sus extremos sobre la base de los siguientes argumentos: </w:t>
      </w:r>
      <w:r w:rsidRPr="05F67417" w:rsidR="00551545">
        <w:rPr>
          <w:b w:val="1"/>
          <w:bCs w:val="1"/>
          <w:i w:val="1"/>
          <w:iCs w:val="1"/>
          <w:lang w:val="es-PE"/>
        </w:rPr>
        <w:t>a)</w:t>
      </w:r>
      <w:r w:rsidRPr="05F67417" w:rsidR="00551545">
        <w:rPr>
          <w:lang w:val="es-PE"/>
        </w:rPr>
        <w:t xml:space="preserve"> no cabe la cobertura del siniestro toda vez que se incumplió con las obligaciones estipuladas en la Póliza; </w:t>
      </w:r>
      <w:r w:rsidRPr="05F67417" w:rsidR="00551545">
        <w:rPr>
          <w:b w:val="1"/>
          <w:bCs w:val="1"/>
          <w:i w:val="1"/>
          <w:iCs w:val="1"/>
          <w:lang w:val="es-PE"/>
        </w:rPr>
        <w:t>b)</w:t>
      </w:r>
      <w:r w:rsidRPr="05F67417" w:rsidR="00551545">
        <w:rPr>
          <w:lang w:val="es-PE"/>
        </w:rPr>
        <w:t xml:space="preserve"> de acuerdo con la Póliza contratada, la inspección de la unidad vehicular por parte de la aseguradora, constituye una condición para que el vehículo asegurado pueda acceder a la cobertura por daño propio; </w:t>
      </w:r>
      <w:r w:rsidRPr="05F67417" w:rsidR="00551545">
        <w:rPr>
          <w:b w:val="1"/>
          <w:bCs w:val="1"/>
          <w:i w:val="1"/>
          <w:iCs w:val="1"/>
          <w:lang w:val="es-PE"/>
        </w:rPr>
        <w:t>c)</w:t>
      </w:r>
      <w:r w:rsidRPr="05F67417" w:rsidR="00551545">
        <w:rPr>
          <w:lang w:val="es-PE"/>
        </w:rPr>
        <w:t xml:space="preserve"> la cláusula cuestionada por el reclamante fue plenamente aceptada al momento de contratar la Póliza; si el asegurado no se encontraba de acuerdo con alguna de las condiciones previstas en el contrato, tenía la posibilidad de no contratar el seguro; </w:t>
      </w:r>
      <w:r w:rsidRPr="05F67417" w:rsidR="00551545">
        <w:rPr>
          <w:b w:val="1"/>
          <w:bCs w:val="1"/>
          <w:i w:val="1"/>
          <w:iCs w:val="1"/>
          <w:lang w:val="es-PE"/>
        </w:rPr>
        <w:t>d)</w:t>
      </w:r>
      <w:r w:rsidRPr="05F67417" w:rsidR="00551545">
        <w:rPr>
          <w:lang w:val="es-PE"/>
        </w:rPr>
        <w:t xml:space="preserve"> la obligación de inspección no es contradictoria con el siniestro, sino que constituye una condición esencial acordada en el contrato de seguro; y, </w:t>
      </w:r>
      <w:r w:rsidRPr="05F67417" w:rsidR="00551545">
        <w:rPr>
          <w:b w:val="1"/>
          <w:bCs w:val="1"/>
          <w:i w:val="1"/>
          <w:iCs w:val="1"/>
          <w:lang w:val="es-PE"/>
        </w:rPr>
        <w:t>e)</w:t>
      </w:r>
      <w:r w:rsidRPr="05F67417" w:rsidR="00551545">
        <w:rPr>
          <w:lang w:val="es-PE"/>
        </w:rPr>
        <w:t xml:space="preserve"> el inspector designado por </w:t>
      </w:r>
      <w:r w:rsidRPr="05F67417" w:rsidR="779BD79A">
        <w:rPr>
          <w:lang w:val="es-PE"/>
        </w:rPr>
        <w:t>.............</w:t>
      </w:r>
      <w:r w:rsidRPr="05F67417" w:rsidR="00551545">
        <w:rPr>
          <w:lang w:val="es-PE"/>
        </w:rPr>
        <w:t xml:space="preserve"> realizó las gestiones vía telefónica para llevar a cabo la inspección, sin embargo, el asegurado no respondió la llamada o indicó que no contaba con disponibilidad de tiempo para realizar la diligencia.</w:t>
      </w:r>
    </w:p>
    <w:p w:rsidRPr="00551545" w:rsidR="00551545" w:rsidP="00551545" w:rsidRDefault="00551545" w14:paraId="71218A92" w14:textId="2EA2DAB6">
      <w:pPr>
        <w:jc w:val="both"/>
        <w:outlineLvl w:val="0"/>
        <w:rPr>
          <w:lang w:val="es-PE"/>
        </w:rPr>
      </w:pPr>
      <w:r w:rsidRPr="05F67417" w:rsidR="00551545">
        <w:rPr>
          <w:lang w:val="es-PE"/>
        </w:rPr>
        <w:t xml:space="preserve">Que, con su escrito de absolución de la reclamación, </w:t>
      </w:r>
      <w:r w:rsidRPr="05F67417" w:rsidR="779BD79A">
        <w:rPr>
          <w:lang w:val="es-PE"/>
        </w:rPr>
        <w:t>.............</w:t>
      </w:r>
      <w:r w:rsidRPr="05F67417" w:rsidR="00551545">
        <w:rPr>
          <w:lang w:val="es-PE"/>
        </w:rPr>
        <w:t xml:space="preserve"> presentó una copia de la Póliza.</w:t>
      </w:r>
    </w:p>
    <w:p w:rsidR="05F67417" w:rsidP="05F67417" w:rsidRDefault="05F67417" w14:paraId="75C6A65B" w14:textId="0AF944D5">
      <w:pPr>
        <w:jc w:val="both"/>
        <w:outlineLvl w:val="0"/>
        <w:rPr>
          <w:lang w:val="es-PE"/>
        </w:rPr>
      </w:pPr>
    </w:p>
    <w:p w:rsidRPr="00551545" w:rsidR="00551545" w:rsidP="00551545" w:rsidRDefault="00551545" w14:paraId="4F6E5164" w14:textId="09B74D42">
      <w:pPr>
        <w:jc w:val="both"/>
        <w:outlineLvl w:val="0"/>
        <w:rPr>
          <w:lang w:val="es-PE"/>
        </w:rPr>
      </w:pPr>
    </w:p>
    <w:p w:rsidRPr="00551545" w:rsidR="00551545" w:rsidP="00551545" w:rsidRDefault="00551545" w14:paraId="2ECDE772" w14:textId="77777777">
      <w:pPr>
        <w:jc w:val="both"/>
        <w:outlineLvl w:val="0"/>
        <w:rPr>
          <w:lang w:val="es-PE"/>
        </w:rPr>
      </w:pPr>
      <w:r w:rsidRPr="00551545">
        <w:rPr>
          <w:lang w:val="es-PE"/>
        </w:rPr>
        <w:t xml:space="preserve">Que, el 7 de abril de 2025 se realizó vía virtual, la audiencia de informe oral con la concurrencia de ambas partes, quienes tuvieron oportunidad de exponer sus respectivas posiciones respecto de la materia reclamada y absolver las diversas preguntas que fueron formuladas por los miembros de la Defensoría. Al resolver, este Colegiado ha tomado en cuenta las posiciones y argumentaciones de las partes expuestas a lo largo del procedimiento. </w:t>
      </w:r>
    </w:p>
    <w:p w:rsidRPr="00551545" w:rsidR="00551545" w:rsidP="00551545" w:rsidRDefault="00551545" w14:paraId="54029E6E" w14:textId="77777777">
      <w:pPr>
        <w:jc w:val="both"/>
        <w:outlineLvl w:val="0"/>
        <w:rPr>
          <w:lang w:val="es-PE"/>
        </w:rPr>
      </w:pPr>
    </w:p>
    <w:p w:rsidRPr="00551545" w:rsidR="00551545" w:rsidP="00551545" w:rsidRDefault="00551545" w14:paraId="2C34C32D" w14:textId="77777777">
      <w:pPr>
        <w:jc w:val="both"/>
        <w:outlineLvl w:val="0"/>
        <w:rPr>
          <w:lang w:val="es-PE"/>
        </w:rPr>
      </w:pPr>
      <w:r w:rsidRPr="00551545">
        <w:rPr>
          <w:lang w:val="es-PE"/>
        </w:rPr>
        <w:t xml:space="preserve">En la fecha de la audiencia de informe oral, el reclamante presentó un escrito adicional respecto de su posición en el presente procedimiento.  </w:t>
      </w:r>
    </w:p>
    <w:p w:rsidRPr="00551545" w:rsidR="00551545" w:rsidP="00551545" w:rsidRDefault="00551545" w14:paraId="7F30691D" w14:textId="77777777">
      <w:pPr>
        <w:jc w:val="both"/>
        <w:outlineLvl w:val="0"/>
        <w:rPr>
          <w:lang w:val="es-PE"/>
        </w:rPr>
      </w:pPr>
    </w:p>
    <w:p w:rsidRPr="00551545" w:rsidR="00551545" w:rsidP="00551545" w:rsidRDefault="00551545" w14:paraId="7F3D8095" w14:textId="77777777">
      <w:pPr>
        <w:jc w:val="both"/>
        <w:outlineLvl w:val="0"/>
        <w:rPr>
          <w:b/>
          <w:bCs/>
          <w:lang w:val="es-MX"/>
        </w:rPr>
      </w:pPr>
      <w:r w:rsidRPr="00551545">
        <w:rPr>
          <w:b/>
          <w:bCs/>
          <w:lang w:val="es-MX"/>
        </w:rPr>
        <w:t>CONSIDERANDO:</w:t>
      </w:r>
    </w:p>
    <w:p w:rsidRPr="00551545" w:rsidR="00551545" w:rsidP="00551545" w:rsidRDefault="00551545" w14:paraId="18981CF4" w14:textId="77777777">
      <w:pPr>
        <w:jc w:val="both"/>
        <w:outlineLvl w:val="0"/>
        <w:rPr>
          <w:b/>
          <w:bCs/>
          <w:lang w:val="es-MX"/>
        </w:rPr>
      </w:pPr>
    </w:p>
    <w:p w:rsidRPr="00551545" w:rsidR="00551545" w:rsidP="00551545" w:rsidRDefault="00551545" w14:paraId="757AC87D" w14:textId="77777777">
      <w:pPr>
        <w:jc w:val="both"/>
        <w:outlineLvl w:val="0"/>
        <w:rPr>
          <w:lang w:val="es-PE"/>
        </w:rPr>
      </w:pPr>
      <w:r w:rsidRPr="00551545">
        <w:rPr>
          <w:b/>
          <w:bCs/>
          <w:u w:val="single"/>
          <w:lang w:val="es-PE"/>
        </w:rPr>
        <w:t>PRIMERO</w:t>
      </w:r>
      <w:r w:rsidRPr="00551545">
        <w:rPr>
          <w:lang w:val="es-PE"/>
        </w:rPr>
        <w:t>: Conforme al Reglamento de la DEFASEG (el “Reglamento”)</w:t>
      </w:r>
      <w:r w:rsidRPr="00551545">
        <w:rPr>
          <w:vertAlign w:val="superscript"/>
          <w:lang w:val="en-US"/>
        </w:rPr>
        <w:footnoteReference w:id="1"/>
      </w:r>
      <w:r w:rsidRPr="00551545">
        <w:rPr>
          <w:lang w:val="es-PE"/>
        </w:rPr>
        <w:t>, esta Defensoría sólo es competente para resolver aquellas reclamaciones indemnizatorias de los asegurados, que hubiesen sido sometidas a su conocimiento, sobre la base de la documentación obrante en el expediente y con arreglo a derecho, siempre y cuando las mismas cumplan los requisitos reglamentarios de materia, cuantía y oportunidad, de manera que todas aquellas reclamaciones por materias distintas al otorgamiento de la cobertura, como podrían ser aquellas pretensiones indemnizatorias por daños y perjuicios, el reembolso de los gastos incurridos por el asegurado o la idoneidad del servicio brindado por la aseguradora, son ajenas a la competencia funcional de esta Defensoría; y, por lo tanto, deberán discutirse ante las instancias competentes.</w:t>
      </w:r>
    </w:p>
    <w:p w:rsidRPr="00551545" w:rsidR="00551545" w:rsidP="00551545" w:rsidRDefault="00551545" w14:paraId="4F705ACE" w14:textId="77777777">
      <w:pPr>
        <w:jc w:val="both"/>
        <w:outlineLvl w:val="0"/>
        <w:rPr>
          <w:lang w:val="es-PE"/>
        </w:rPr>
      </w:pPr>
    </w:p>
    <w:p w:rsidRPr="00551545" w:rsidR="00551545" w:rsidP="00551545" w:rsidRDefault="00551545" w14:paraId="026A6710" w14:textId="77777777">
      <w:pPr>
        <w:jc w:val="both"/>
        <w:outlineLvl w:val="0"/>
        <w:rPr>
          <w:lang w:val="es-PE"/>
        </w:rPr>
      </w:pPr>
      <w:r w:rsidRPr="00551545">
        <w:rPr>
          <w:b/>
          <w:bCs/>
          <w:u w:val="single"/>
          <w:lang w:val="es-PE"/>
        </w:rPr>
        <w:t>SEGUNDO</w:t>
      </w:r>
      <w:r w:rsidRPr="00551545">
        <w:rPr>
          <w:lang w:val="es-PE"/>
        </w:rPr>
        <w:t xml:space="preserve">: Asimismo, de acuerdo con el Reglamento, las resoluciones emitidas por la sala colegiada de la DEFASEG que queden </w:t>
      </w:r>
      <w:proofErr w:type="gramStart"/>
      <w:r w:rsidRPr="00551545">
        <w:rPr>
          <w:lang w:val="es-PE"/>
        </w:rPr>
        <w:t>firmes,</w:t>
      </w:r>
      <w:proofErr w:type="gramEnd"/>
      <w:r w:rsidRPr="00551545">
        <w:rPr>
          <w:lang w:val="es-PE"/>
        </w:rPr>
        <w:t xml:space="preserve"> son vinculantes para las empresas aseguradoras, cuando son favorables para el asegurado, las cuales deberán proceder conforme a lo ordenado en ellas en un plazo máximo de quince días hábiles de notificada la resolución final. </w:t>
      </w:r>
    </w:p>
    <w:p w:rsidRPr="00551545" w:rsidR="00551545" w:rsidP="00551545" w:rsidRDefault="00551545" w14:paraId="72935764" w14:textId="77777777">
      <w:pPr>
        <w:jc w:val="both"/>
        <w:outlineLvl w:val="0"/>
        <w:rPr>
          <w:lang w:val="es-PE"/>
        </w:rPr>
      </w:pPr>
    </w:p>
    <w:p w:rsidRPr="00551545" w:rsidR="00551545" w:rsidP="00551545" w:rsidRDefault="00551545" w14:paraId="470089D5" w14:textId="77777777">
      <w:pPr>
        <w:jc w:val="both"/>
        <w:outlineLvl w:val="0"/>
        <w:rPr>
          <w:lang w:val="es-PE"/>
        </w:rPr>
      </w:pPr>
      <w:r w:rsidRPr="00551545">
        <w:rPr>
          <w:b/>
          <w:bCs/>
          <w:u w:val="single"/>
          <w:lang w:val="es-PE"/>
        </w:rPr>
        <w:t>TERCERO</w:t>
      </w:r>
      <w:r w:rsidRPr="00551545">
        <w:rPr>
          <w:lang w:val="es-PE"/>
        </w:rPr>
        <w:t>: El artículo 1 de la Ley del contrato de seguro</w:t>
      </w:r>
      <w:r w:rsidRPr="00551545">
        <w:rPr>
          <w:vertAlign w:val="superscript"/>
          <w:lang w:val="es-PE"/>
        </w:rPr>
        <w:footnoteReference w:id="2"/>
      </w:r>
      <w:r w:rsidRPr="00551545">
        <w:rPr>
          <w:lang w:val="es-PE"/>
        </w:rPr>
        <w:t xml:space="preserve">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Ley señalada.</w:t>
      </w:r>
    </w:p>
    <w:p w:rsidRPr="00551545" w:rsidR="00551545" w:rsidP="00551545" w:rsidRDefault="00551545" w14:paraId="40A11989" w14:textId="77777777">
      <w:pPr>
        <w:jc w:val="both"/>
        <w:outlineLvl w:val="0"/>
        <w:rPr>
          <w:lang w:val="es-PE"/>
        </w:rPr>
      </w:pPr>
    </w:p>
    <w:p w:rsidRPr="00551545" w:rsidR="00551545" w:rsidP="00551545" w:rsidRDefault="00551545" w14:paraId="7AB492FC" w14:textId="77777777">
      <w:pPr>
        <w:jc w:val="both"/>
        <w:outlineLvl w:val="0"/>
        <w:rPr>
          <w:lang w:val="es-PE"/>
        </w:rPr>
      </w:pPr>
      <w:r w:rsidRPr="00551545">
        <w:rPr>
          <w:b/>
          <w:bCs/>
          <w:u w:val="single"/>
          <w:lang w:val="es-PE"/>
        </w:rPr>
        <w:t>CUARTO</w:t>
      </w:r>
      <w:r w:rsidRPr="00551545">
        <w:rPr>
          <w:lang w:val="es-PE"/>
        </w:rPr>
        <w:t>: Que, el artículo 1361 del Código Civil</w:t>
      </w:r>
      <w:r w:rsidRPr="00551545">
        <w:rPr>
          <w:vertAlign w:val="superscript"/>
          <w:lang w:val="es-PE"/>
        </w:rPr>
        <w:footnoteReference w:id="3"/>
      </w:r>
      <w:r w:rsidRPr="00551545">
        <w:rPr>
          <w:lang w:val="es-PE"/>
        </w:rPr>
        <w:t xml:space="preserve"> establece que los contratos son obligatorios en cuanto se encuentre expresado en ellos, presumiéndose que lo declarado </w:t>
      </w:r>
      <w:r w:rsidRPr="00551545">
        <w:rPr>
          <w:lang w:val="es-PE"/>
        </w:rPr>
        <w:t>corresponde a la voluntad de las partes, de manera que la parte que sostenga lo contrario deberá probarlo.</w:t>
      </w:r>
    </w:p>
    <w:p w:rsidRPr="00551545" w:rsidR="00551545" w:rsidP="00551545" w:rsidRDefault="00551545" w14:paraId="3D71494E" w14:textId="77777777">
      <w:pPr>
        <w:jc w:val="both"/>
        <w:outlineLvl w:val="0"/>
        <w:rPr>
          <w:lang w:val="es-PE"/>
        </w:rPr>
      </w:pPr>
    </w:p>
    <w:p w:rsidRPr="00551545" w:rsidR="00551545" w:rsidP="00551545" w:rsidRDefault="00551545" w14:paraId="7C77BFE2" w14:textId="77777777">
      <w:pPr>
        <w:jc w:val="both"/>
        <w:outlineLvl w:val="0"/>
        <w:rPr>
          <w:lang w:val="es-PE"/>
        </w:rPr>
      </w:pPr>
      <w:r w:rsidRPr="00551545">
        <w:rPr>
          <w:b/>
          <w:bCs/>
          <w:u w:val="single"/>
          <w:lang w:val="es-PE"/>
        </w:rPr>
        <w:t>QUINTO</w:t>
      </w:r>
      <w:r w:rsidRPr="00551545">
        <w:rPr>
          <w:lang w:val="es-PE"/>
        </w:rPr>
        <w:t>: Que, en materia procesal, corresponde que sea quien invoca hechos, probar su existencia, carga procesal a la que refiere el artículo 196 del Código Procesal Civil</w:t>
      </w:r>
      <w:r w:rsidRPr="00551545">
        <w:rPr>
          <w:vertAlign w:val="superscript"/>
          <w:lang w:val="es-PE"/>
        </w:rPr>
        <w:footnoteReference w:id="4"/>
      </w:r>
      <w:r w:rsidRPr="00551545">
        <w:rPr>
          <w:lang w:val="es-PE"/>
        </w:rPr>
        <w:t>, salvo que se acoja a alguna presunción legal de carácter relativa o absoluta contemplada expresamente en la legislación pertinente.</w:t>
      </w:r>
    </w:p>
    <w:p w:rsidRPr="00551545" w:rsidR="00551545" w:rsidP="00551545" w:rsidRDefault="00551545" w14:paraId="6DB8D562" w14:textId="77777777">
      <w:pPr>
        <w:jc w:val="both"/>
        <w:outlineLvl w:val="0"/>
        <w:rPr>
          <w:lang w:val="es-PE"/>
        </w:rPr>
      </w:pPr>
    </w:p>
    <w:p w:rsidRPr="00551545" w:rsidR="00551545" w:rsidP="00551545" w:rsidRDefault="00551545" w14:paraId="19094880" w14:textId="77777777">
      <w:pPr>
        <w:jc w:val="both"/>
        <w:outlineLvl w:val="0"/>
        <w:rPr>
          <w:lang w:val="es-PE"/>
        </w:rPr>
      </w:pPr>
      <w:r w:rsidRPr="00551545">
        <w:rPr>
          <w:b/>
          <w:bCs/>
          <w:u w:val="single"/>
          <w:lang w:val="es-PE"/>
        </w:rPr>
        <w:t>SEXTO</w:t>
      </w:r>
      <w:r w:rsidRPr="00551545">
        <w:rPr>
          <w:lang w:val="es-PE"/>
        </w:rPr>
        <w:t>: Que este Colegiado ha tomado en consideración los argumentos presentados por ambas partes. En ese sentido, el detalle de las posiciones de las partes refleja lo que son sus principales argumentos, no pretendiendo ser un listado exhaustivo de los mismos.</w:t>
      </w:r>
    </w:p>
    <w:p w:rsidRPr="00551545" w:rsidR="00551545" w:rsidP="00551545" w:rsidRDefault="00551545" w14:paraId="123932C4" w14:textId="77777777">
      <w:pPr>
        <w:jc w:val="both"/>
        <w:outlineLvl w:val="0"/>
        <w:rPr>
          <w:lang w:val="es-PE"/>
        </w:rPr>
      </w:pPr>
    </w:p>
    <w:p w:rsidRPr="00551545" w:rsidR="00551545" w:rsidP="00551545" w:rsidRDefault="00551545" w14:paraId="142F12AC" w14:textId="4316D75B">
      <w:pPr>
        <w:jc w:val="both"/>
        <w:outlineLvl w:val="0"/>
        <w:rPr>
          <w:lang w:val="es-PE"/>
        </w:rPr>
      </w:pPr>
      <w:r w:rsidRPr="05F67417" w:rsidR="00551545">
        <w:rPr>
          <w:b w:val="1"/>
          <w:bCs w:val="1"/>
          <w:u w:val="single"/>
          <w:lang w:val="es-PE"/>
        </w:rPr>
        <w:t>SÉPTIMO</w:t>
      </w:r>
      <w:r w:rsidRPr="05F67417" w:rsidR="00551545">
        <w:rPr>
          <w:lang w:val="es-PE"/>
        </w:rPr>
        <w:t xml:space="preserve">: Sobre la base de los términos contenidos en la reclamación presentada por el señor </w:t>
      </w:r>
      <w:r w:rsidRPr="05F67417" w:rsidR="78238FE7">
        <w:rPr>
          <w:lang w:val="es-PE"/>
        </w:rPr>
        <w:t>.............................................</w:t>
      </w:r>
      <w:r w:rsidRPr="05F67417" w:rsidR="00551545">
        <w:rPr>
          <w:lang w:val="es-PE"/>
        </w:rPr>
        <w:t xml:space="preserve">, la cuestión controvertida radica en determinar si, la obligación estipulada en la Póliza, en el sentido que el vehículo asegurado tiene que someterse a una inspección a cargo de </w:t>
      </w:r>
      <w:r w:rsidRPr="05F67417" w:rsidR="6D77989F">
        <w:rPr>
          <w:lang w:val="es-PE"/>
        </w:rPr>
        <w:t>...............</w:t>
      </w:r>
      <w:r w:rsidRPr="05F67417" w:rsidR="00551545">
        <w:rPr>
          <w:lang w:val="es-PE"/>
        </w:rPr>
        <w:t xml:space="preserve"> para contar con la totalidad de las coberturas contratadas, constituye una cláusula abusiva, por lo </w:t>
      </w:r>
      <w:r w:rsidRPr="05F67417" w:rsidR="00551545">
        <w:rPr>
          <w:lang w:val="es-PE"/>
        </w:rPr>
        <w:t>tanto</w:t>
      </w:r>
      <w:r w:rsidRPr="05F67417" w:rsidR="00551545">
        <w:rPr>
          <w:lang w:val="es-PE"/>
        </w:rPr>
        <w:t xml:space="preserve"> nula y por ello no oponible al asegurado. </w:t>
      </w:r>
    </w:p>
    <w:p w:rsidRPr="00551545" w:rsidR="00551545" w:rsidP="00551545" w:rsidRDefault="00551545" w14:paraId="0E105AD8" w14:textId="77777777">
      <w:pPr>
        <w:jc w:val="both"/>
        <w:outlineLvl w:val="0"/>
        <w:rPr>
          <w:lang w:val="es-PE"/>
        </w:rPr>
      </w:pPr>
    </w:p>
    <w:p w:rsidRPr="00551545" w:rsidR="00551545" w:rsidP="00551545" w:rsidRDefault="00551545" w14:paraId="6CEBFE7D" w14:textId="77777777">
      <w:pPr>
        <w:jc w:val="both"/>
        <w:outlineLvl w:val="0"/>
        <w:rPr>
          <w:lang w:val="es-PE"/>
        </w:rPr>
      </w:pPr>
      <w:r w:rsidRPr="00551545">
        <w:rPr>
          <w:b/>
          <w:bCs/>
          <w:u w:val="single"/>
          <w:lang w:val="es-PE"/>
        </w:rPr>
        <w:t>OCTAVO</w:t>
      </w:r>
      <w:r w:rsidRPr="00551545">
        <w:rPr>
          <w:lang w:val="es-PE"/>
        </w:rPr>
        <w:t xml:space="preserve">: Respecto del punto controvertido detallado en el considerando anterior, cabe destacar que la Póliza señala en sus Condiciones particulares lo siguiente: </w:t>
      </w:r>
    </w:p>
    <w:p w:rsidRPr="00551545" w:rsidR="00551545" w:rsidP="00551545" w:rsidRDefault="00551545" w14:paraId="6FDD3B62" w14:textId="77777777">
      <w:pPr>
        <w:jc w:val="both"/>
        <w:outlineLvl w:val="0"/>
        <w:rPr>
          <w:lang w:val="es-PE"/>
        </w:rPr>
      </w:pPr>
    </w:p>
    <w:p w:rsidRPr="00551545" w:rsidR="00551545" w:rsidP="005376CB" w:rsidRDefault="00551545" w14:paraId="348EEF7B" w14:textId="5F24FB3E">
      <w:pPr>
        <w:ind w:left="720"/>
        <w:jc w:val="both"/>
        <w:outlineLvl w:val="0"/>
        <w:rPr>
          <w:lang w:val="es-PE"/>
        </w:rPr>
      </w:pPr>
      <w:r w:rsidRPr="05F67417" w:rsidR="00551545">
        <w:rPr>
          <w:lang w:val="es-PE"/>
        </w:rPr>
        <w:t xml:space="preserve">«[…] </w:t>
      </w:r>
      <w:r w:rsidRPr="05F67417" w:rsidR="00551545">
        <w:rPr>
          <w:i w:val="1"/>
          <w:iCs w:val="1"/>
          <w:lang w:val="es-PE"/>
        </w:rPr>
        <w:t xml:space="preserve">para contar con todas las coberturas vehiculares, es necesario que </w:t>
      </w:r>
      <w:r w:rsidRPr="05F67417" w:rsidR="00551545">
        <w:rPr>
          <w:b w:val="1"/>
          <w:bCs w:val="1"/>
          <w:i w:val="1"/>
          <w:iCs w:val="1"/>
          <w:u w:val="single"/>
          <w:lang w:val="es-PE"/>
        </w:rPr>
        <w:t>deba realizarse una inspección sobre el vehículo asegurado</w:t>
      </w:r>
      <w:r w:rsidRPr="05F67417" w:rsidR="00551545">
        <w:rPr>
          <w:i w:val="1"/>
          <w:iCs w:val="1"/>
          <w:lang w:val="es-PE"/>
        </w:rPr>
        <w:t xml:space="preserve">. Para ello deberás solicitar la inspección del vehículo asegurado llamando a </w:t>
      </w:r>
      <w:r w:rsidRPr="05F67417" w:rsidR="00551545">
        <w:rPr>
          <w:i w:val="1"/>
          <w:iCs w:val="1"/>
          <w:lang w:val="es-PE"/>
        </w:rPr>
        <w:t>Alo</w:t>
      </w:r>
      <w:r w:rsidRPr="05F67417" w:rsidR="00551545">
        <w:rPr>
          <w:i w:val="1"/>
          <w:iCs w:val="1"/>
          <w:lang w:val="es-PE"/>
        </w:rPr>
        <w:t xml:space="preserve"> </w:t>
      </w:r>
      <w:r w:rsidRPr="05F67417" w:rsidR="779BD79A">
        <w:rPr>
          <w:i w:val="1"/>
          <w:iCs w:val="1"/>
          <w:lang w:val="es-PE"/>
        </w:rPr>
        <w:t>.............</w:t>
      </w:r>
      <w:r w:rsidRPr="05F67417" w:rsidR="00551545">
        <w:rPr>
          <w:i w:val="1"/>
          <w:iCs w:val="1"/>
          <w:lang w:val="es-PE"/>
        </w:rPr>
        <w:t xml:space="preserve"> al 411-3000, escribiendo a </w:t>
      </w:r>
      <w:r w:rsidRPr="05F67417" w:rsidR="5F4FAE20">
        <w:rPr>
          <w:i w:val="1"/>
          <w:iCs w:val="1"/>
          <w:lang w:val="es-PE"/>
        </w:rPr>
        <w:t>.........................................................</w:t>
      </w:r>
      <w:r w:rsidRPr="05F67417" w:rsidR="00551545">
        <w:rPr>
          <w:i w:val="1"/>
          <w:iCs w:val="1"/>
          <w:lang w:val="es-PE"/>
        </w:rPr>
        <w:t>,</w:t>
      </w:r>
      <w:r w:rsidRPr="05F67417" w:rsidR="00551545">
        <w:rPr>
          <w:i w:val="1"/>
          <w:iCs w:val="1"/>
          <w:lang w:val="es-PE"/>
        </w:rPr>
        <w:t xml:space="preserve"> o a través del App de </w:t>
      </w:r>
      <w:r w:rsidRPr="05F67417" w:rsidR="779BD79A">
        <w:rPr>
          <w:i w:val="1"/>
          <w:iCs w:val="1"/>
          <w:lang w:val="es-PE"/>
        </w:rPr>
        <w:t>.............</w:t>
      </w:r>
      <w:r w:rsidRPr="05F67417" w:rsidR="00551545">
        <w:rPr>
          <w:i w:val="1"/>
          <w:iCs w:val="1"/>
          <w:lang w:val="es-PE"/>
        </w:rPr>
        <w:t xml:space="preserve">. Esta inspección será realizada por un inspector autorizado. </w:t>
      </w:r>
      <w:r w:rsidRPr="05F67417" w:rsidR="00551545">
        <w:rPr>
          <w:b w:val="1"/>
          <w:bCs w:val="1"/>
          <w:i w:val="1"/>
          <w:iCs w:val="1"/>
          <w:u w:val="single"/>
          <w:lang w:val="es-PE"/>
        </w:rPr>
        <w:t>De no realizar la inspección al vehículo solo contarás con las coberturas de Pago por reclamos realizados (Responsabilidad Civil) y Daños por accidentes personales</w:t>
      </w:r>
      <w:r w:rsidRPr="05F67417" w:rsidR="00551545">
        <w:rPr>
          <w:i w:val="1"/>
          <w:iCs w:val="1"/>
          <w:lang w:val="es-PE"/>
        </w:rPr>
        <w:t>, hasta por las sumas aseguradas descritas en tu póliza, siempre y cuando dichas coberturas hayan sido contratadas</w:t>
      </w:r>
      <w:r w:rsidRPr="05F67417" w:rsidR="00551545">
        <w:rPr>
          <w:lang w:val="es-PE"/>
        </w:rPr>
        <w:t>.» (el énfasis es agregado)</w:t>
      </w:r>
    </w:p>
    <w:p w:rsidRPr="00551545" w:rsidR="00551545" w:rsidP="00551545" w:rsidRDefault="00551545" w14:paraId="2825AA62" w14:textId="77777777">
      <w:pPr>
        <w:jc w:val="both"/>
        <w:outlineLvl w:val="0"/>
        <w:rPr>
          <w:lang w:val="es-PE"/>
        </w:rPr>
      </w:pPr>
    </w:p>
    <w:p w:rsidRPr="00551545" w:rsidR="00551545" w:rsidP="00551545" w:rsidRDefault="00551545" w14:paraId="6A861514" w14:textId="474E9DE5">
      <w:pPr>
        <w:jc w:val="both"/>
        <w:outlineLvl w:val="0"/>
        <w:rPr>
          <w:lang w:val="es-PE"/>
        </w:rPr>
      </w:pPr>
      <w:r w:rsidRPr="05F67417" w:rsidR="00551545">
        <w:rPr>
          <w:lang w:val="es-PE"/>
        </w:rPr>
        <w:t xml:space="preserve">En las mismas condiciones, la Póliza advierte que no se necesitará que al vehículo asegurado se le realice una inspección, en los siguientes casos: </w:t>
      </w:r>
      <w:r w:rsidRPr="05F67417" w:rsidR="00551545">
        <w:rPr>
          <w:b w:val="1"/>
          <w:bCs w:val="1"/>
          <w:i w:val="1"/>
          <w:iCs w:val="1"/>
          <w:lang w:val="es-PE"/>
        </w:rPr>
        <w:t>(a)</w:t>
      </w:r>
      <w:r w:rsidRPr="05F67417" w:rsidR="00551545">
        <w:rPr>
          <w:lang w:val="es-PE"/>
        </w:rPr>
        <w:t xml:space="preserve"> tratándose de vehículos nuevos o semi nuevos, siempre que al momento en que la aseguradora reciba la solicitud de seguro, dichos vehículos se encuentren en el establecimiento del concesionario de venta; y, </w:t>
      </w:r>
      <w:r w:rsidRPr="05F67417" w:rsidR="00551545">
        <w:rPr>
          <w:b w:val="1"/>
          <w:bCs w:val="1"/>
          <w:i w:val="1"/>
          <w:iCs w:val="1"/>
          <w:lang w:val="es-PE"/>
        </w:rPr>
        <w:t>(b)</w:t>
      </w:r>
      <w:r w:rsidRPr="05F67417" w:rsidR="00551545">
        <w:rPr>
          <w:lang w:val="es-PE"/>
        </w:rPr>
        <w:t xml:space="preserve"> cuando el vehículo asegurado bajo la Póliza se hubiera encontrado asegurado anteriormente en </w:t>
      </w:r>
      <w:r w:rsidRPr="05F67417" w:rsidR="779BD79A">
        <w:rPr>
          <w:lang w:val="es-PE"/>
        </w:rPr>
        <w:t>.............</w:t>
      </w:r>
      <w:r w:rsidRPr="05F67417" w:rsidR="00551545">
        <w:rPr>
          <w:lang w:val="es-PE"/>
        </w:rPr>
        <w:t xml:space="preserve"> o con otra compañía de seguros, bajo la misma modalidad de riesgo y, siempre que la fecha de fin de vigencia de la Póliza anterior fuera el mismo día calendario a la fecha de inicio de vigencia de Póliza bajo análisis.</w:t>
      </w:r>
    </w:p>
    <w:p w:rsidRPr="00551545" w:rsidR="00551545" w:rsidP="00551545" w:rsidRDefault="00551545" w14:paraId="32CE53A4" w14:textId="77777777">
      <w:pPr>
        <w:jc w:val="both"/>
        <w:outlineLvl w:val="0"/>
        <w:rPr>
          <w:lang w:val="es-PE"/>
        </w:rPr>
      </w:pPr>
    </w:p>
    <w:p w:rsidRPr="00551545" w:rsidR="00551545" w:rsidP="00551545" w:rsidRDefault="00551545" w14:paraId="34E38079" w14:textId="438BDA46">
      <w:pPr>
        <w:jc w:val="both"/>
        <w:outlineLvl w:val="0"/>
        <w:rPr>
          <w:lang w:val="es-PE"/>
        </w:rPr>
      </w:pPr>
      <w:r w:rsidRPr="05F67417" w:rsidR="00551545">
        <w:rPr>
          <w:lang w:val="es-PE"/>
        </w:rPr>
        <w:t>Asimismo, la Cláusula de garantía de inspección (</w:t>
      </w:r>
      <w:r w:rsidRPr="05F67417" w:rsidR="691ABCAA">
        <w:rPr>
          <w:lang w:val="es-PE"/>
        </w:rPr>
        <w:t>.............</w:t>
      </w:r>
      <w:r w:rsidRPr="05F67417" w:rsidR="00551545">
        <w:rPr>
          <w:lang w:val="es-PE"/>
        </w:rPr>
        <w:t xml:space="preserve">) de las Condiciones generales de la Póliza, señala al respecto lo siguiente: </w:t>
      </w:r>
    </w:p>
    <w:p w:rsidRPr="00551545" w:rsidR="00551545" w:rsidP="00551545" w:rsidRDefault="00551545" w14:paraId="2777BD95" w14:textId="77777777">
      <w:pPr>
        <w:jc w:val="both"/>
        <w:outlineLvl w:val="0"/>
        <w:rPr>
          <w:lang w:val="es-PE"/>
        </w:rPr>
      </w:pPr>
    </w:p>
    <w:p w:rsidRPr="00551545" w:rsidR="00AC75E9" w:rsidP="004F5F7B" w:rsidRDefault="00551545" w14:paraId="4E85ECDA" w14:textId="03F3FB2E">
      <w:pPr>
        <w:ind w:left="720"/>
        <w:jc w:val="both"/>
        <w:outlineLvl w:val="0"/>
        <w:rPr>
          <w:i/>
          <w:iCs/>
          <w:lang w:val="es-PE"/>
        </w:rPr>
      </w:pPr>
      <w:r w:rsidRPr="00551545">
        <w:rPr>
          <w:i/>
          <w:iCs/>
          <w:lang w:val="es-PE"/>
        </w:rPr>
        <w:t>«Queda entendido y convenido que, en adición a los términos y condiciones de la Póliza, de la cual forma parte la presente cláusula, las coberturas indicadas en dicha Póliza se encuentran condicionadas a los términos descritos a continuación:</w:t>
      </w:r>
    </w:p>
    <w:p w:rsidRPr="00551545" w:rsidR="00AC75E9" w:rsidP="004F5F7B" w:rsidRDefault="00551545" w14:paraId="4C0981B2" w14:textId="288185B2">
      <w:pPr>
        <w:ind w:left="720"/>
        <w:jc w:val="both"/>
        <w:outlineLvl w:val="0"/>
        <w:rPr>
          <w:i/>
          <w:iCs/>
          <w:lang w:val="es-PE"/>
        </w:rPr>
      </w:pPr>
      <w:r w:rsidRPr="00551545">
        <w:rPr>
          <w:i/>
          <w:iCs/>
          <w:lang w:val="es-PE"/>
        </w:rPr>
        <w:t>[…]</w:t>
      </w:r>
    </w:p>
    <w:p w:rsidRPr="00551545" w:rsidR="00551545" w:rsidP="00C30B13" w:rsidRDefault="00551545" w14:paraId="169B575E" w14:textId="77777777">
      <w:pPr>
        <w:ind w:left="720"/>
        <w:jc w:val="both"/>
        <w:outlineLvl w:val="0"/>
        <w:rPr>
          <w:i/>
          <w:iCs/>
          <w:lang w:val="es-PE"/>
        </w:rPr>
      </w:pPr>
      <w:r w:rsidRPr="00551545">
        <w:rPr>
          <w:b/>
          <w:bCs/>
          <w:i/>
          <w:iCs/>
          <w:u w:val="single"/>
          <w:lang w:val="es-PE"/>
        </w:rPr>
        <w:t xml:space="preserve">Todos los vehículos asegurados bajo la Póliza de Seguro, de la cual forma parte la presente cláusula adicional, deberán ser inspeccionados y tener la conformidad de LA COMPAÑÍA para contar con la totalidad de las coberturas de </w:t>
      </w:r>
      <w:proofErr w:type="gramStart"/>
      <w:r w:rsidRPr="00551545">
        <w:rPr>
          <w:b/>
          <w:bCs/>
          <w:i/>
          <w:iCs/>
          <w:u w:val="single"/>
          <w:lang w:val="es-PE"/>
        </w:rPr>
        <w:t>la misma</w:t>
      </w:r>
      <w:proofErr w:type="gramEnd"/>
      <w:r w:rsidRPr="00551545">
        <w:rPr>
          <w:i/>
          <w:iCs/>
          <w:lang w:val="es-PE"/>
        </w:rPr>
        <w:t>. Quedan exceptuados de la inspección a la cual se hace referencia precedentemente los casos descritos en el numeral 3) siguiente.</w:t>
      </w:r>
    </w:p>
    <w:p w:rsidRPr="00551545" w:rsidR="00551545" w:rsidP="00C30B13" w:rsidRDefault="00551545" w14:paraId="60735E1B" w14:textId="77777777">
      <w:pPr>
        <w:ind w:left="720"/>
        <w:jc w:val="both"/>
        <w:outlineLvl w:val="0"/>
        <w:rPr>
          <w:i/>
          <w:iCs/>
          <w:lang w:val="es-PE"/>
        </w:rPr>
      </w:pPr>
      <w:r w:rsidRPr="00551545">
        <w:rPr>
          <w:b/>
          <w:bCs/>
          <w:i/>
          <w:iCs/>
          <w:u w:val="single"/>
          <w:lang w:val="es-PE"/>
        </w:rPr>
        <w:t>EL ASEGURADO queda obligado a solicitar la inspección</w:t>
      </w:r>
      <w:r w:rsidRPr="00551545">
        <w:rPr>
          <w:i/>
          <w:iCs/>
          <w:lang w:val="es-PE"/>
        </w:rPr>
        <w:t xml:space="preserve"> del vehículo materia del Seguro, coordinando el lugar, fecha y hora de </w:t>
      </w:r>
      <w:proofErr w:type="gramStart"/>
      <w:r w:rsidRPr="00551545">
        <w:rPr>
          <w:i/>
          <w:iCs/>
          <w:lang w:val="es-PE"/>
        </w:rPr>
        <w:t>la misma</w:t>
      </w:r>
      <w:proofErr w:type="gramEnd"/>
      <w:r w:rsidRPr="00551545">
        <w:rPr>
          <w:i/>
          <w:iCs/>
          <w:lang w:val="es-PE"/>
        </w:rPr>
        <w:t xml:space="preserve"> al siguiente teléfono o correo electrónico.</w:t>
      </w:r>
    </w:p>
    <w:p w:rsidRPr="00551545" w:rsidR="00551545" w:rsidP="00C30B13" w:rsidRDefault="00551545" w14:paraId="44EE0B0C" w14:textId="77777777">
      <w:pPr>
        <w:ind w:left="720"/>
        <w:jc w:val="both"/>
        <w:outlineLvl w:val="0"/>
        <w:rPr>
          <w:i/>
          <w:iCs/>
          <w:lang w:val="es-PE"/>
        </w:rPr>
      </w:pPr>
      <w:r w:rsidRPr="05F67417" w:rsidR="00551545">
        <w:rPr>
          <w:i w:val="1"/>
          <w:iCs w:val="1"/>
          <w:lang w:val="es-PE"/>
        </w:rPr>
        <w:t>Central de atención: 411 - 3000</w:t>
      </w:r>
    </w:p>
    <w:p w:rsidR="004F5F7B" w:rsidP="05F67417" w:rsidRDefault="00551545" w14:paraId="12D22F43" w14:textId="7797C4D3">
      <w:pPr>
        <w:pStyle w:val="Normal"/>
        <w:rPr>
          <w:i w:val="1"/>
          <w:iCs w:val="1"/>
          <w:lang w:val="es-PE"/>
        </w:rPr>
      </w:pPr>
      <w:r w:rsidRPr="05F67417" w:rsidR="40F5D176">
        <w:rPr>
          <w:lang w:val="es-PE"/>
        </w:rPr>
        <w:t>....................................................................</w:t>
      </w:r>
      <w:r w:rsidRPr="05F67417" w:rsidR="00551545">
        <w:rPr>
          <w:lang w:val="es-PE"/>
        </w:rPr>
        <w:t>Cabe resaltar que la inspección deberá ser realizada por un inspector autorizado por la COMPAÑÍA.</w:t>
      </w:r>
    </w:p>
    <w:p w:rsidRPr="004F5F7B" w:rsidR="00551545" w:rsidP="004F5F7B" w:rsidRDefault="00551545" w14:paraId="6F5CA44B" w14:textId="1F8A2C4C">
      <w:pPr>
        <w:ind w:left="720"/>
        <w:jc w:val="both"/>
        <w:outlineLvl w:val="0"/>
        <w:rPr>
          <w:i/>
          <w:iCs/>
          <w:lang w:val="es-PE"/>
        </w:rPr>
      </w:pPr>
      <w:proofErr w:type="gramStart"/>
      <w:r w:rsidRPr="00551545">
        <w:rPr>
          <w:i/>
          <w:iCs/>
          <w:lang w:val="es-PE"/>
        </w:rPr>
        <w:t>En caso que</w:t>
      </w:r>
      <w:proofErr w:type="gramEnd"/>
      <w:r w:rsidRPr="00551545">
        <w:rPr>
          <w:i/>
          <w:iCs/>
          <w:lang w:val="es-PE"/>
        </w:rPr>
        <w:t xml:space="preserve"> no se haya realizado la inspección del vehículo, EL ASEGURADO declara conocer que LA COMPAÑÍA - en caso de producirse un siniestro - solamente otorgará, en el caso que ello corresponda, las coberturas de Responsabilidad Civil frente a Terceros, Responsabilidad de Ocupantes y Accidentes Personales, hasta por las sumas aseguradas descritas en las Condiciones Particulares, siempre y cuando dichas coberturas hayan sido contratadas. […]» </w:t>
      </w:r>
      <w:r w:rsidRPr="00551545">
        <w:rPr>
          <w:lang w:val="es-PE"/>
        </w:rPr>
        <w:t>(el énfasis es agregado)</w:t>
      </w:r>
    </w:p>
    <w:p w:rsidRPr="00551545" w:rsidR="00551545" w:rsidP="00551545" w:rsidRDefault="00551545" w14:paraId="14E08907" w14:textId="77777777">
      <w:pPr>
        <w:jc w:val="both"/>
        <w:outlineLvl w:val="0"/>
        <w:rPr>
          <w:lang w:val="es-PE"/>
        </w:rPr>
      </w:pPr>
    </w:p>
    <w:p w:rsidRPr="00551545" w:rsidR="00551545" w:rsidP="00551545" w:rsidRDefault="00551545" w14:paraId="5017C024" w14:textId="77777777">
      <w:pPr>
        <w:jc w:val="both"/>
        <w:outlineLvl w:val="0"/>
        <w:rPr>
          <w:lang w:val="es-PE"/>
        </w:rPr>
      </w:pPr>
      <w:r w:rsidRPr="00551545">
        <w:rPr>
          <w:lang w:val="es-PE"/>
        </w:rPr>
        <w:t xml:space="preserve">Finalmente, las Condiciones generales de la Póliza señalan las siguientes como aquellas situaciones en las que el asegurado está exceptuado de la inspección: </w:t>
      </w:r>
      <w:r w:rsidRPr="00551545">
        <w:rPr>
          <w:b/>
          <w:bCs/>
          <w:i/>
          <w:iCs/>
          <w:lang w:val="es-PE"/>
        </w:rPr>
        <w:t xml:space="preserve">(a) </w:t>
      </w:r>
      <w:r w:rsidRPr="00551545">
        <w:rPr>
          <w:lang w:val="es-PE"/>
        </w:rPr>
        <w:t xml:space="preserve">tratándose de vehículos nuevos, siempre que, al momento en que la aseguradora reciba la solicitud de seguro, dichos vehículos se encuentren en el establecimiento del concesionario y/o tienda de venta; </w:t>
      </w:r>
      <w:r w:rsidRPr="00551545">
        <w:rPr>
          <w:b/>
          <w:bCs/>
          <w:i/>
          <w:iCs/>
          <w:lang w:val="es-PE"/>
        </w:rPr>
        <w:t>(b)</w:t>
      </w:r>
      <w:r w:rsidRPr="00551545">
        <w:rPr>
          <w:lang w:val="es-PE"/>
        </w:rPr>
        <w:t xml:space="preserve"> en caso que el vehículo asegurado se hubiera encontrado asegurado anteriormente con otra compañía de seguros, bajo la misma modalidad de riesgo y, siempre que la fecha de fin de vigencia de la póliza anterior, fuera un día calendario inmediatamente anterior a la fecha de inicio de vigencia de la póliza contratada con la compañía; </w:t>
      </w:r>
      <w:r w:rsidRPr="00551545">
        <w:rPr>
          <w:b/>
          <w:bCs/>
          <w:i/>
          <w:iCs/>
          <w:lang w:val="es-PE"/>
        </w:rPr>
        <w:t>(c)</w:t>
      </w:r>
      <w:r w:rsidRPr="00551545">
        <w:rPr>
          <w:lang w:val="es-PE"/>
        </w:rPr>
        <w:t xml:space="preserve"> cuando se trate de la renovación de la misma póliza, siempre que al momento de efectuarse la contratación inicial de la misma el vehículo haya sido inspeccionado por la compañía. </w:t>
      </w:r>
    </w:p>
    <w:p w:rsidRPr="00551545" w:rsidR="00551545" w:rsidP="00551545" w:rsidRDefault="00551545" w14:paraId="7F5E41A3" w14:textId="77777777">
      <w:pPr>
        <w:jc w:val="both"/>
        <w:outlineLvl w:val="0"/>
        <w:rPr>
          <w:lang w:val="es-PE"/>
        </w:rPr>
      </w:pPr>
    </w:p>
    <w:p w:rsidRPr="00551545" w:rsidR="00551545" w:rsidP="00551545" w:rsidRDefault="00551545" w14:paraId="3A32F853" w14:textId="40A7A045">
      <w:pPr>
        <w:jc w:val="both"/>
        <w:outlineLvl w:val="0"/>
        <w:rPr>
          <w:lang w:val="es-PE"/>
        </w:rPr>
      </w:pPr>
      <w:r w:rsidRPr="05F67417" w:rsidR="00551545">
        <w:rPr>
          <w:b w:val="1"/>
          <w:bCs w:val="1"/>
          <w:u w:val="single"/>
          <w:lang w:val="es-PE"/>
        </w:rPr>
        <w:t>NOVENO</w:t>
      </w:r>
      <w:r w:rsidRPr="05F67417" w:rsidR="00551545">
        <w:rPr>
          <w:lang w:val="es-PE"/>
        </w:rPr>
        <w:t xml:space="preserve">: A criterio de este Colegiado, no cabe duda </w:t>
      </w:r>
      <w:r w:rsidRPr="05F67417" w:rsidR="00551545">
        <w:rPr>
          <w:lang w:val="es-PE"/>
        </w:rPr>
        <w:t>que</w:t>
      </w:r>
      <w:r w:rsidRPr="05F67417" w:rsidR="00551545">
        <w:rPr>
          <w:lang w:val="es-PE"/>
        </w:rPr>
        <w:t xml:space="preserve"> las Condiciones generales y particulares de la Póliza exigen, para poder acceder válidamente a la cobertura contratada en caso de daño propio, que previamente se realice una inspección al vehículo asegurado a cargo de personal autorizado por </w:t>
      </w:r>
      <w:r w:rsidRPr="05F67417" w:rsidR="6D77989F">
        <w:rPr>
          <w:lang w:val="es-PE"/>
        </w:rPr>
        <w:t>...............</w:t>
      </w:r>
      <w:r w:rsidRPr="05F67417" w:rsidR="00551545">
        <w:rPr>
          <w:lang w:val="es-PE"/>
        </w:rPr>
        <w:t xml:space="preserve">. En caso esta inspección no </w:t>
      </w:r>
      <w:r w:rsidRPr="05F67417" w:rsidR="00551545">
        <w:rPr>
          <w:lang w:val="es-PE"/>
        </w:rPr>
        <w:t>llegara</w:t>
      </w:r>
      <w:r w:rsidRPr="05F67417" w:rsidR="00551545">
        <w:rPr>
          <w:lang w:val="es-PE"/>
        </w:rPr>
        <w:t xml:space="preserve"> a materializarse, el asegurado solo contará con cobertura por responsabilidad civil frente a terceros, responsabilidad de ocupantes y accidentes personales; hasta por las sumas aseguradas descritas en las Condiciones particulares. </w:t>
      </w:r>
    </w:p>
    <w:p w:rsidRPr="00551545" w:rsidR="00551545" w:rsidP="00551545" w:rsidRDefault="00551545" w14:paraId="188EA2E7" w14:textId="77777777">
      <w:pPr>
        <w:jc w:val="both"/>
        <w:outlineLvl w:val="0"/>
        <w:rPr>
          <w:lang w:val="es-PE"/>
        </w:rPr>
      </w:pPr>
    </w:p>
    <w:p w:rsidRPr="00551545" w:rsidR="00551545" w:rsidP="00551545" w:rsidRDefault="00551545" w14:paraId="506D5A6C" w14:textId="77777777">
      <w:pPr>
        <w:jc w:val="both"/>
        <w:outlineLvl w:val="0"/>
        <w:rPr>
          <w:lang w:val="es-PE"/>
        </w:rPr>
      </w:pPr>
      <w:r w:rsidRPr="00551545">
        <w:rPr>
          <w:b/>
          <w:bCs/>
          <w:u w:val="single"/>
          <w:lang w:val="es-PE"/>
        </w:rPr>
        <w:t>DÉCIMO</w:t>
      </w:r>
      <w:r w:rsidRPr="00551545">
        <w:rPr>
          <w:lang w:val="es-PE"/>
        </w:rPr>
        <w:t>: En el presente caso, el reclamante cuestiona la validez de las cláusulas glosadas en el considerando octavo de la presente resolución, pues considera que las mismas son abusivas y/o prohibidas en los términos establecidos en los artículos 39</w:t>
      </w:r>
      <w:r w:rsidRPr="00551545">
        <w:rPr>
          <w:vertAlign w:val="superscript"/>
          <w:lang w:val="es-PE"/>
        </w:rPr>
        <w:footnoteReference w:id="5"/>
      </w:r>
      <w:r w:rsidRPr="00551545">
        <w:rPr>
          <w:lang w:val="es-PE"/>
        </w:rPr>
        <w:t xml:space="preserve"> y 40</w:t>
      </w:r>
      <w:r w:rsidRPr="00551545">
        <w:rPr>
          <w:vertAlign w:val="superscript"/>
          <w:lang w:val="es-PE"/>
        </w:rPr>
        <w:footnoteReference w:id="6"/>
      </w:r>
      <w:r w:rsidRPr="00551545">
        <w:rPr>
          <w:lang w:val="es-PE"/>
        </w:rPr>
        <w:t xml:space="preserve"> de la Ley del contrato de seguro y en el artículo 47 de la Ley 29571 (“Código de protección y defensa del consumidor”)</w:t>
      </w:r>
      <w:r w:rsidRPr="00551545">
        <w:rPr>
          <w:vertAlign w:val="superscript"/>
          <w:lang w:val="es-PE"/>
        </w:rPr>
        <w:footnoteReference w:id="7"/>
      </w:r>
      <w:r w:rsidRPr="00551545">
        <w:rPr>
          <w:lang w:val="es-PE"/>
        </w:rPr>
        <w:t xml:space="preserve">. </w:t>
      </w:r>
    </w:p>
    <w:p w:rsidRPr="00551545" w:rsidR="00551545" w:rsidP="00551545" w:rsidRDefault="00551545" w14:paraId="74B8B58F" w14:textId="77777777">
      <w:pPr>
        <w:jc w:val="both"/>
        <w:outlineLvl w:val="0"/>
        <w:rPr>
          <w:lang w:val="es-PE"/>
        </w:rPr>
      </w:pPr>
    </w:p>
    <w:p w:rsidRPr="00551545" w:rsidR="00551545" w:rsidP="00551545" w:rsidRDefault="00551545" w14:paraId="0E32CC03" w14:textId="77777777">
      <w:pPr>
        <w:jc w:val="both"/>
        <w:outlineLvl w:val="0"/>
        <w:rPr>
          <w:lang w:val="es-PE"/>
        </w:rPr>
      </w:pPr>
      <w:r w:rsidRPr="00551545">
        <w:rPr>
          <w:b/>
          <w:bCs/>
          <w:u w:val="single"/>
          <w:lang w:val="es-PE"/>
        </w:rPr>
        <w:t>UNDÉCIMO</w:t>
      </w:r>
      <w:r w:rsidRPr="00551545">
        <w:rPr>
          <w:lang w:val="es-PE"/>
        </w:rPr>
        <w:t xml:space="preserve">: El régimen de protección al consumidor peruano ha optado por considerar a las cláusulas abusivas como inexistentes, y, por lo tanto, que no son oponibles al asegurado. Ello a la luz de lo dispuesto por el literal V) del artículo 39 de la Ley del contrato de seguro y el último párrafo del artículo 47 del Código de Protección al Consumidor. </w:t>
      </w:r>
    </w:p>
    <w:p w:rsidRPr="00551545" w:rsidR="00551545" w:rsidP="00551545" w:rsidRDefault="00551545" w14:paraId="1F7EA921" w14:textId="77777777">
      <w:pPr>
        <w:jc w:val="both"/>
        <w:outlineLvl w:val="0"/>
        <w:rPr>
          <w:lang w:val="es-PE"/>
        </w:rPr>
      </w:pPr>
    </w:p>
    <w:p w:rsidRPr="00551545" w:rsidR="00551545" w:rsidP="00551545" w:rsidRDefault="00551545" w14:paraId="4DC93C59" w14:textId="77777777">
      <w:pPr>
        <w:jc w:val="both"/>
        <w:outlineLvl w:val="0"/>
        <w:rPr>
          <w:lang w:val="es-PE"/>
        </w:rPr>
      </w:pPr>
      <w:r w:rsidRPr="00551545">
        <w:rPr>
          <w:lang w:val="es-PE"/>
        </w:rPr>
        <w:t xml:space="preserve">De acuerdo con la jurisprudencia agregada del Tribunal de Defensa de la Competencia y de la Propiedad Intelectual del INDECOPI, los requisitos a evaluar para determinar si nos encontramos ante una cláusula abusiva son los siguientes: </w:t>
      </w:r>
      <w:r w:rsidRPr="00551545">
        <w:rPr>
          <w:b/>
          <w:bCs/>
          <w:i/>
          <w:iCs/>
          <w:lang w:val="es-PE"/>
        </w:rPr>
        <w:t>(i)</w:t>
      </w:r>
      <w:r w:rsidRPr="00551545">
        <w:rPr>
          <w:lang w:val="es-PE"/>
        </w:rPr>
        <w:t xml:space="preserve"> que no haya existido una negociación entre el consumidor y el proveedor respecto del contenido de la cláusula materia de cuestionamiento, sólo si el proveedor acredita la existencia de negociación, la denuncia debe declararse infundada; y, </w:t>
      </w:r>
      <w:r w:rsidRPr="00551545">
        <w:rPr>
          <w:b/>
          <w:bCs/>
          <w:i/>
          <w:iCs/>
          <w:lang w:val="es-PE"/>
        </w:rPr>
        <w:t>(</w:t>
      </w:r>
      <w:proofErr w:type="spellStart"/>
      <w:r w:rsidRPr="00551545">
        <w:rPr>
          <w:b/>
          <w:bCs/>
          <w:i/>
          <w:iCs/>
          <w:lang w:val="es-PE"/>
        </w:rPr>
        <w:t>ii</w:t>
      </w:r>
      <w:proofErr w:type="spellEnd"/>
      <w:r w:rsidRPr="00551545">
        <w:rPr>
          <w:b/>
          <w:bCs/>
          <w:i/>
          <w:iCs/>
          <w:lang w:val="es-PE"/>
        </w:rPr>
        <w:t xml:space="preserve">) </w:t>
      </w:r>
      <w:r w:rsidRPr="00551545">
        <w:rPr>
          <w:lang w:val="es-PE"/>
        </w:rPr>
        <w:t>que exista desproporción injustificada entre los beneficios, riesgos y costos asumidos por las partes en perjuicio del asegurado</w:t>
      </w:r>
      <w:r w:rsidRPr="00551545">
        <w:rPr>
          <w:vertAlign w:val="superscript"/>
          <w:lang w:val="es-PE"/>
        </w:rPr>
        <w:footnoteReference w:id="8"/>
      </w:r>
      <w:r w:rsidRPr="00551545">
        <w:rPr>
          <w:lang w:val="es-PE"/>
        </w:rPr>
        <w:t>.</w:t>
      </w:r>
    </w:p>
    <w:p w:rsidRPr="00551545" w:rsidR="00551545" w:rsidP="00551545" w:rsidRDefault="00551545" w14:paraId="3215BC34" w14:textId="77777777">
      <w:pPr>
        <w:jc w:val="both"/>
        <w:outlineLvl w:val="0"/>
        <w:rPr>
          <w:lang w:val="es-PE"/>
        </w:rPr>
      </w:pPr>
    </w:p>
    <w:p w:rsidRPr="00551545" w:rsidR="00551545" w:rsidP="00551545" w:rsidRDefault="00551545" w14:paraId="3C1CF115" w14:textId="645CBBF8">
      <w:pPr>
        <w:jc w:val="both"/>
        <w:outlineLvl w:val="0"/>
        <w:rPr>
          <w:lang w:val="es-PE"/>
        </w:rPr>
      </w:pPr>
      <w:r w:rsidRPr="00551545">
        <w:rPr>
          <w:lang w:val="es-PE"/>
        </w:rPr>
        <w:t xml:space="preserve">Antes de pasar al análisis de estos dos requisitos, cabe mencionar que este Colegiado ya ha señalado que, </w:t>
      </w:r>
    </w:p>
    <w:p w:rsidRPr="00551545" w:rsidR="00551545" w:rsidP="004F5F7B" w:rsidRDefault="00551545" w14:paraId="3D5988CC" w14:textId="77777777">
      <w:pPr>
        <w:ind w:left="720"/>
        <w:jc w:val="both"/>
        <w:outlineLvl w:val="0"/>
        <w:rPr>
          <w:lang w:val="es-PE"/>
        </w:rPr>
      </w:pPr>
      <w:bookmarkStart w:name="_Hlk198246159" w:id="1"/>
      <w:r w:rsidRPr="00551545">
        <w:rPr>
          <w:lang w:val="es-PE"/>
        </w:rPr>
        <w:t xml:space="preserve">«[…] </w:t>
      </w:r>
      <w:r w:rsidRPr="00551545">
        <w:rPr>
          <w:b/>
          <w:bCs/>
          <w:i/>
          <w:iCs/>
          <w:u w:val="single"/>
          <w:lang w:val="es-PE"/>
        </w:rPr>
        <w:t>el concepto de cláusula abusiva debe determinarse contextualmente</w:t>
      </w:r>
      <w:r w:rsidRPr="00551545">
        <w:rPr>
          <w:i/>
          <w:iCs/>
          <w:lang w:val="es-PE"/>
        </w:rPr>
        <w:t xml:space="preserve">, ya que en función de las </w:t>
      </w:r>
      <w:r w:rsidRPr="00551545">
        <w:rPr>
          <w:b/>
          <w:bCs/>
          <w:i/>
          <w:iCs/>
          <w:u w:val="single"/>
          <w:lang w:val="es-PE"/>
        </w:rPr>
        <w:t>circunstancias de cada operación contractual predispuesta es que se podrá evaluar si se justifica o no lo establecido</w:t>
      </w:r>
      <w:r w:rsidRPr="00551545">
        <w:rPr>
          <w:i/>
          <w:iCs/>
          <w:lang w:val="es-PE"/>
        </w:rPr>
        <w:t xml:space="preserve">, ya que la fijación </w:t>
      </w:r>
      <w:r w:rsidRPr="00551545">
        <w:rPr>
          <w:i/>
          <w:iCs/>
          <w:lang w:val="es-PE"/>
        </w:rPr>
        <w:t xml:space="preserve">unilateral de los términos y condiciones en un contrato predispuesto no significa necesariamente que deba concluirse en su carácter vejatorio.  Asimismo, este colegiado deja constancia que, por la dinámica propia del seguro, cualquier situación que genere un agravamiento de riesgos resulta razón suficiente para replantear la relación contractual por parte de la aseguradora o para que quede liberada de las exigencias de pago indemnizatorio, </w:t>
      </w:r>
      <w:proofErr w:type="gramStart"/>
      <w:r w:rsidRPr="00551545">
        <w:rPr>
          <w:i/>
          <w:iCs/>
          <w:lang w:val="es-PE"/>
        </w:rPr>
        <w:t>ya que</w:t>
      </w:r>
      <w:proofErr w:type="gramEnd"/>
      <w:r w:rsidRPr="00551545">
        <w:rPr>
          <w:i/>
          <w:iCs/>
          <w:lang w:val="es-PE"/>
        </w:rPr>
        <w:t xml:space="preserve"> </w:t>
      </w:r>
      <w:proofErr w:type="gramStart"/>
      <w:r w:rsidRPr="00551545">
        <w:rPr>
          <w:i/>
          <w:iCs/>
          <w:lang w:val="es-PE"/>
        </w:rPr>
        <w:t>en razón de</w:t>
      </w:r>
      <w:proofErr w:type="gramEnd"/>
      <w:r w:rsidRPr="00551545">
        <w:rPr>
          <w:i/>
          <w:iCs/>
          <w:lang w:val="es-PE"/>
        </w:rPr>
        <w:t xml:space="preserve"> la relación entre primas y riesgos, resultaría desequilibrado contractualmente postular cosa distinta</w:t>
      </w:r>
      <w:r w:rsidRPr="00551545">
        <w:rPr>
          <w:lang w:val="es-PE"/>
        </w:rPr>
        <w:t>»</w:t>
      </w:r>
      <w:r w:rsidRPr="00551545">
        <w:rPr>
          <w:vertAlign w:val="superscript"/>
          <w:lang w:val="es-PE"/>
        </w:rPr>
        <w:footnoteReference w:id="9"/>
      </w:r>
      <w:r w:rsidRPr="00551545">
        <w:rPr>
          <w:lang w:val="es-PE"/>
        </w:rPr>
        <w:t>. (el énfasis es agregado)</w:t>
      </w:r>
    </w:p>
    <w:p w:rsidRPr="00551545" w:rsidR="00551545" w:rsidP="00551545" w:rsidRDefault="00551545" w14:paraId="21B82BD2" w14:textId="77777777">
      <w:pPr>
        <w:jc w:val="both"/>
        <w:outlineLvl w:val="0"/>
        <w:rPr>
          <w:lang w:val="es-PE"/>
        </w:rPr>
      </w:pPr>
    </w:p>
    <w:bookmarkEnd w:id="1"/>
    <w:p w:rsidRPr="00551545" w:rsidR="00551545" w:rsidP="00551545" w:rsidRDefault="00551545" w14:paraId="2EE1CF9B" w14:textId="0470DDBD">
      <w:pPr>
        <w:jc w:val="both"/>
        <w:outlineLvl w:val="0"/>
        <w:rPr>
          <w:lang w:val="es-PE"/>
        </w:rPr>
      </w:pPr>
      <w:r w:rsidRPr="00551545" w:rsidR="00551545">
        <w:rPr>
          <w:b w:val="1"/>
          <w:bCs w:val="1"/>
          <w:u w:val="single"/>
          <w:lang w:val="es-PE"/>
        </w:rPr>
        <w:t>DUODÉCIMO</w:t>
      </w:r>
      <w:r w:rsidRPr="00551545" w:rsidR="00551545">
        <w:rPr>
          <w:lang w:val="es-PE"/>
        </w:rPr>
        <w:t xml:space="preserve">: Atendiendo a lo señalado, en relación con el primer requisito para identificar si una cláusula contractual es abusiva, es claro que en el presente caso no existe evidencia alguna que acredite de la existencia de una negociación entre </w:t>
      </w:r>
      <w:r w:rsidRPr="00551545" w:rsidR="6D77989F">
        <w:rPr>
          <w:lang w:val="es-PE"/>
        </w:rPr>
        <w:t>...............</w:t>
      </w:r>
      <w:r w:rsidRPr="00551545" w:rsidR="00551545">
        <w:rPr>
          <w:lang w:val="es-PE"/>
        </w:rPr>
        <w:t xml:space="preserve"> y el señor </w:t>
      </w:r>
      <w:r w:rsidRPr="00551545" w:rsidR="78238FE7">
        <w:rPr>
          <w:lang w:val="es-PE"/>
        </w:rPr>
        <w:t>.............................................</w:t>
      </w:r>
      <w:r w:rsidRPr="00551545" w:rsidR="00551545">
        <w:rPr>
          <w:lang w:val="es-PE"/>
        </w:rPr>
        <w:t>, tanto en lo que respecta a redacción de los términos de la Póliza en general, así como respecto de la Cláusula de garantía de inspección en particular. Asimismo, la Ley del contrato de seguro dispone en su artículo III</w:t>
      </w:r>
      <w:r w:rsidRPr="00551545">
        <w:rPr>
          <w:vertAlign w:val="superscript"/>
          <w:lang w:val="es-PE"/>
        </w:rPr>
        <w:footnoteReference w:id="10"/>
      </w:r>
      <w:r w:rsidRPr="00551545" w:rsidR="00551545">
        <w:rPr>
          <w:lang w:val="es-PE"/>
        </w:rPr>
        <w:t xml:space="preserve">  que el contrato de seguro se celebra por regla general por adhesión</w:t>
      </w:r>
      <w:r w:rsidRPr="00551545">
        <w:rPr>
          <w:vertAlign w:val="superscript"/>
          <w:lang w:val="es-PE"/>
        </w:rPr>
        <w:footnoteReference w:id="11"/>
      </w:r>
      <w:r w:rsidRPr="00551545" w:rsidR="00551545">
        <w:rPr>
          <w:lang w:val="es-PE"/>
        </w:rPr>
        <w:t xml:space="preserve">. </w:t>
      </w:r>
    </w:p>
    <w:p w:rsidRPr="00551545" w:rsidR="00551545" w:rsidP="00551545" w:rsidRDefault="00551545" w14:paraId="221365BF" w14:textId="77777777">
      <w:pPr>
        <w:jc w:val="both"/>
        <w:outlineLvl w:val="0"/>
        <w:rPr>
          <w:lang w:val="es-PE"/>
        </w:rPr>
      </w:pPr>
    </w:p>
    <w:p w:rsidRPr="00551545" w:rsidR="00551545" w:rsidP="00551545" w:rsidRDefault="00551545" w14:paraId="27E62A74" w14:textId="79349ABC">
      <w:pPr>
        <w:jc w:val="both"/>
        <w:outlineLvl w:val="0"/>
        <w:rPr>
          <w:lang w:val="es-PE"/>
        </w:rPr>
      </w:pPr>
      <w:r w:rsidRPr="05F67417" w:rsidR="00551545">
        <w:rPr>
          <w:b w:val="1"/>
          <w:bCs w:val="1"/>
          <w:u w:val="single"/>
          <w:lang w:val="es-PE"/>
        </w:rPr>
        <w:t>DECIMOTERCERO:</w:t>
      </w:r>
      <w:r w:rsidRPr="05F67417" w:rsidR="00551545">
        <w:rPr>
          <w:lang w:val="es-PE"/>
        </w:rPr>
        <w:t xml:space="preserve"> Con relación al segundo requisito, este Colegiado no está de acuerdo con la posición del señor </w:t>
      </w:r>
      <w:r w:rsidRPr="05F67417" w:rsidR="78238FE7">
        <w:rPr>
          <w:lang w:val="es-PE"/>
        </w:rPr>
        <w:t>.............................................</w:t>
      </w:r>
      <w:r w:rsidRPr="05F67417" w:rsidR="00551545">
        <w:rPr>
          <w:lang w:val="es-PE"/>
        </w:rPr>
        <w:t xml:space="preserve">, al calificar la Cláusula de garantía de inspección como abusiva, ello en la medida que la inspección del vehículo por parte del personal autorizado de la aseguradora constituye una carga justificada y no es capaz de generar una desproporción entre beneficios, riesgos y costos en favor de la aseguradora y en perjuicio del asegurado. </w:t>
      </w:r>
    </w:p>
    <w:p w:rsidRPr="00551545" w:rsidR="00551545" w:rsidP="00551545" w:rsidRDefault="00551545" w14:paraId="3FE5BCA7" w14:textId="77777777">
      <w:pPr>
        <w:jc w:val="both"/>
        <w:outlineLvl w:val="0"/>
        <w:rPr>
          <w:lang w:val="es-PE"/>
        </w:rPr>
      </w:pPr>
    </w:p>
    <w:p w:rsidRPr="00551545" w:rsidR="00551545" w:rsidP="00551545" w:rsidRDefault="00551545" w14:paraId="43F76002" w14:textId="77777777">
      <w:pPr>
        <w:jc w:val="both"/>
        <w:outlineLvl w:val="0"/>
        <w:rPr>
          <w:lang w:val="es-PE"/>
        </w:rPr>
      </w:pPr>
      <w:r w:rsidRPr="00551545">
        <w:rPr>
          <w:lang w:val="es-PE"/>
        </w:rPr>
        <w:t xml:space="preserve">La inspección en el presente </w:t>
      </w:r>
      <w:proofErr w:type="gramStart"/>
      <w:r w:rsidRPr="00551545">
        <w:rPr>
          <w:lang w:val="es-PE"/>
        </w:rPr>
        <w:t>contexto,</w:t>
      </w:r>
      <w:proofErr w:type="gramEnd"/>
      <w:r w:rsidRPr="00551545">
        <w:rPr>
          <w:lang w:val="es-PE"/>
        </w:rPr>
        <w:t xml:space="preserve"> no es un requisito costoso y cumple con el objeto de evaluar el riesgo que asume la aseguradora al establecer una precisión razonable el verdadero nivel de la cobertura al verificar el real estado del vehículo, la existencia y condición de los elementos de seguridad necesarios y obligatorios, así como evitar posibles situaciones de fraude. Desde el punto de vista del asegurado, la inspección reduce los costos de transacción en caso de siniestro y brinda seguridad respecto del monto de las coberturas contratadas en la póliza.   </w:t>
      </w:r>
    </w:p>
    <w:p w:rsidRPr="00551545" w:rsidR="00551545" w:rsidP="00551545" w:rsidRDefault="00551545" w14:paraId="207DA951" w14:textId="77777777">
      <w:pPr>
        <w:jc w:val="both"/>
        <w:outlineLvl w:val="0"/>
        <w:rPr>
          <w:lang w:val="es-PE"/>
        </w:rPr>
      </w:pPr>
    </w:p>
    <w:p w:rsidRPr="00551545" w:rsidR="00551545" w:rsidP="00551545" w:rsidRDefault="00551545" w14:paraId="042B0B97" w14:textId="77777777">
      <w:pPr>
        <w:jc w:val="both"/>
        <w:outlineLvl w:val="0"/>
        <w:rPr>
          <w:lang w:val="es-PE"/>
        </w:rPr>
      </w:pPr>
      <w:r w:rsidRPr="00551545">
        <w:rPr>
          <w:b/>
          <w:bCs/>
          <w:u w:val="single"/>
          <w:lang w:val="es-PE"/>
        </w:rPr>
        <w:t>DECIMOCUARTO</w:t>
      </w:r>
      <w:r w:rsidRPr="00551545">
        <w:rPr>
          <w:b/>
          <w:bCs/>
          <w:lang w:val="es-PE"/>
        </w:rPr>
        <w:t xml:space="preserve">: </w:t>
      </w:r>
      <w:r w:rsidRPr="00551545">
        <w:rPr>
          <w:lang w:val="es-PE"/>
        </w:rPr>
        <w:t xml:space="preserve">En sintonía con lo señalado, este Colegiado considera que no puede afirmarse válidamente que la Cláusula de garantía de inspección contenida en la Póliza es abusiva, dado que no pone al asegurado en una situación de desventaja injustificable frente a la aseguradora, por el contrario, consideramos que nos encontramos ante una condición habitual y frecuente en el mercado de seguros. En ese sentido, no se verifica que se presente el supuesto de cláusula abusiva previsto en la Ley del contrato de seguro y el Código de protección y defensa del consumidor. </w:t>
      </w:r>
    </w:p>
    <w:p w:rsidRPr="00551545" w:rsidR="00551545" w:rsidP="00551545" w:rsidRDefault="00551545" w14:paraId="03761270" w14:textId="77777777">
      <w:pPr>
        <w:jc w:val="both"/>
        <w:outlineLvl w:val="0"/>
        <w:rPr>
          <w:lang w:val="es-PE"/>
        </w:rPr>
      </w:pPr>
    </w:p>
    <w:p w:rsidRPr="00551545" w:rsidR="00551545" w:rsidP="00551545" w:rsidRDefault="00551545" w14:paraId="026851B0" w14:textId="77777777">
      <w:pPr>
        <w:jc w:val="both"/>
        <w:outlineLvl w:val="0"/>
        <w:rPr>
          <w:lang w:val="es-PE"/>
        </w:rPr>
      </w:pPr>
      <w:r w:rsidRPr="00551545">
        <w:rPr>
          <w:b/>
          <w:bCs/>
          <w:u w:val="single"/>
          <w:lang w:val="es-PE"/>
        </w:rPr>
        <w:t>DECIMOQUINTO:</w:t>
      </w:r>
      <w:r w:rsidRPr="00551545">
        <w:rPr>
          <w:b/>
          <w:bCs/>
          <w:lang w:val="es-PE"/>
        </w:rPr>
        <w:t xml:space="preserve"> </w:t>
      </w:r>
      <w:r w:rsidRPr="00551545">
        <w:rPr>
          <w:lang w:val="es-PE"/>
        </w:rPr>
        <w:t>Respecto de la relevancia de la carga inobservada por el asegurado en este caso, debe considerarse que -tal como ha hecho este Colegiado en numerosas oportunidades</w:t>
      </w:r>
      <w:r w:rsidRPr="00551545">
        <w:rPr>
          <w:vertAlign w:val="superscript"/>
          <w:lang w:val="es-PE"/>
        </w:rPr>
        <w:footnoteReference w:id="12"/>
      </w:r>
      <w:r w:rsidRPr="00551545">
        <w:rPr>
          <w:lang w:val="es-PE"/>
        </w:rPr>
        <w:t xml:space="preserve">-, en el marco de un contrato de seguro, cada parte asume un conjunto de situaciones jurídicas subjetivas, las mismas que pueden representar situaciones de ventaja o de desventaja, o poseer naturaleza activa o pasiva. A partir de la suscripción de un contrato de seguro, el asegurado adquiere una serie de débitos, cargas, deberes de conducta, derechos potestativos, etc. Las cargas se presentan en diversos momentos de la relación. Tomando como referencia la ocurrencia del siniestro podemos hablar de cargas </w:t>
      </w:r>
      <w:r w:rsidRPr="00551545">
        <w:rPr>
          <w:i/>
          <w:iCs/>
          <w:lang w:val="es-PE"/>
        </w:rPr>
        <w:t xml:space="preserve">ex ante </w:t>
      </w:r>
      <w:r w:rsidRPr="00551545">
        <w:rPr>
          <w:lang w:val="es-PE"/>
        </w:rPr>
        <w:t>y</w:t>
      </w:r>
      <w:r w:rsidRPr="00551545">
        <w:rPr>
          <w:i/>
          <w:iCs/>
          <w:lang w:val="es-PE"/>
        </w:rPr>
        <w:t xml:space="preserve"> ex post</w:t>
      </w:r>
      <w:r w:rsidRPr="00551545">
        <w:rPr>
          <w:lang w:val="es-PE"/>
        </w:rPr>
        <w:t xml:space="preserve">. Una carga </w:t>
      </w:r>
      <w:r w:rsidRPr="00551545">
        <w:rPr>
          <w:i/>
          <w:iCs/>
          <w:lang w:val="es-PE"/>
        </w:rPr>
        <w:t>ex ante</w:t>
      </w:r>
      <w:r w:rsidRPr="00551545">
        <w:rPr>
          <w:lang w:val="es-PE"/>
        </w:rPr>
        <w:t xml:space="preserve"> es, por ejemplo, la obligación del asegurado de informar respecto de cualquier situación de agravación del riesgo aceptado, dado que sobre el mismo hay una asimetría informativa, ya que es el asegurado quien está en mejor posición de conocer tales situaciones, por lo que debe lealmente informarlas a la aseguradora.</w:t>
      </w:r>
    </w:p>
    <w:p w:rsidRPr="00551545" w:rsidR="00551545" w:rsidP="00551545" w:rsidRDefault="00551545" w14:paraId="258E522D" w14:textId="77777777">
      <w:pPr>
        <w:jc w:val="both"/>
        <w:outlineLvl w:val="0"/>
        <w:rPr>
          <w:lang w:val="es-PE"/>
        </w:rPr>
      </w:pPr>
    </w:p>
    <w:p w:rsidRPr="00551545" w:rsidR="00551545" w:rsidP="00551545" w:rsidRDefault="00551545" w14:paraId="77127865" w14:textId="429DBC7C">
      <w:pPr>
        <w:jc w:val="both"/>
        <w:outlineLvl w:val="0"/>
        <w:rPr>
          <w:lang w:val="es-PE"/>
        </w:rPr>
      </w:pPr>
      <w:r w:rsidRPr="00551545" w:rsidR="00551545">
        <w:rPr>
          <w:b w:val="1"/>
          <w:bCs w:val="1"/>
          <w:u w:val="single"/>
          <w:lang w:val="es-PE"/>
        </w:rPr>
        <w:t>DECIMOSEXTO</w:t>
      </w:r>
      <w:r w:rsidRPr="00551545" w:rsidR="00551545">
        <w:rPr>
          <w:lang w:val="es-PE"/>
        </w:rPr>
        <w:t xml:space="preserve">: Conforme a lo anterior, cabe determinar si la falta de la inspección de la unidad asegurada por parte del personal autorizado de </w:t>
      </w:r>
      <w:r w:rsidRPr="00551545" w:rsidR="779BD79A">
        <w:rPr>
          <w:lang w:val="es-PE"/>
        </w:rPr>
        <w:t>.............</w:t>
      </w:r>
      <w:r w:rsidRPr="00551545" w:rsidR="00551545">
        <w:rPr>
          <w:lang w:val="es-PE"/>
        </w:rPr>
        <w:t xml:space="preserve"> denota dolo o culpa inexcusable por parte del asegurado</w:t>
      </w:r>
      <w:r w:rsidRPr="00551545">
        <w:rPr>
          <w:vertAlign w:val="superscript"/>
          <w:lang w:val="es-PE"/>
        </w:rPr>
        <w:footnoteReference w:id="13"/>
      </w:r>
      <w:r w:rsidRPr="00551545" w:rsidR="00551545">
        <w:rPr>
          <w:lang w:val="es-PE"/>
        </w:rPr>
        <w:t>, conducta que se encuentra sancionada con la caducidad de los derechos del asegurado, tanto por el artículo 59 de la Ley del contrato de seguro</w:t>
      </w:r>
      <w:r w:rsidRPr="00551545">
        <w:rPr>
          <w:vertAlign w:val="superscript"/>
          <w:lang w:val="es-PE"/>
        </w:rPr>
        <w:footnoteReference w:id="14"/>
      </w:r>
      <w:r w:rsidRPr="00551545" w:rsidR="00551545">
        <w:rPr>
          <w:lang w:val="es-PE"/>
        </w:rPr>
        <w:t xml:space="preserve"> como por las Condiciones particulares y generales de la Póliza.</w:t>
      </w:r>
    </w:p>
    <w:p w:rsidR="05F67417" w:rsidP="05F67417" w:rsidRDefault="05F67417" w14:paraId="2098BE3C" w14:textId="0640A2EA">
      <w:pPr>
        <w:jc w:val="both"/>
        <w:outlineLvl w:val="0"/>
        <w:rPr>
          <w:lang w:val="es-PE"/>
        </w:rPr>
      </w:pPr>
    </w:p>
    <w:p w:rsidRPr="00551545" w:rsidR="00551545" w:rsidP="00551545" w:rsidRDefault="00551545" w14:paraId="1AA1A206" w14:textId="77777777">
      <w:pPr>
        <w:jc w:val="both"/>
        <w:outlineLvl w:val="0"/>
        <w:rPr>
          <w:lang w:val="es-PE"/>
        </w:rPr>
      </w:pPr>
      <w:r w:rsidRPr="00551545">
        <w:rPr>
          <w:b/>
          <w:bCs/>
          <w:u w:val="single"/>
          <w:lang w:val="es-PE"/>
        </w:rPr>
        <w:t>DECIMOSÉPTIMO:</w:t>
      </w:r>
      <w:r w:rsidRPr="00551545">
        <w:rPr>
          <w:b/>
          <w:bCs/>
          <w:lang w:val="es-PE"/>
        </w:rPr>
        <w:t xml:space="preserve"> </w:t>
      </w:r>
      <w:r w:rsidRPr="00551545">
        <w:rPr>
          <w:lang w:val="es-PE"/>
        </w:rPr>
        <w:t xml:space="preserve">De acuerdo con el criterio uniforme ya desarrollado por este Colegiado, en el marco del contrato de seguro que corresponde a un acuerdo de previsión, orientado a la obtención de cobertura respecto de los riesgos identificados, lo que se espera mínimamente por parte del asegurado, como titular del interés asegurable, es que cuide con seguir los procedimientos establecidos en la póliza, o que se cuide que se cumpla con ello, de forma tal que no se vea afectado su propio derecho. </w:t>
      </w:r>
    </w:p>
    <w:p w:rsidRPr="00551545" w:rsidR="00551545" w:rsidP="00551545" w:rsidRDefault="00551545" w14:paraId="11509F12" w14:textId="77777777">
      <w:pPr>
        <w:jc w:val="both"/>
        <w:outlineLvl w:val="0"/>
        <w:rPr>
          <w:lang w:val="es-PE"/>
        </w:rPr>
      </w:pPr>
    </w:p>
    <w:p w:rsidRPr="00551545" w:rsidR="00551545" w:rsidP="00551545" w:rsidRDefault="00551545" w14:paraId="45D176CD" w14:textId="38236A57">
      <w:pPr>
        <w:jc w:val="both"/>
        <w:outlineLvl w:val="0"/>
        <w:rPr>
          <w:lang w:val="es-PE"/>
        </w:rPr>
      </w:pPr>
      <w:r w:rsidRPr="00551545" w:rsidR="00551545">
        <w:rPr>
          <w:b w:val="1"/>
          <w:bCs w:val="1"/>
          <w:u w:val="single"/>
          <w:lang w:val="es-PE"/>
        </w:rPr>
        <w:t>DECIMOCTAVO</w:t>
      </w:r>
      <w:r w:rsidRPr="00551545" w:rsidR="00551545">
        <w:rPr>
          <w:b w:val="1"/>
          <w:bCs w:val="1"/>
          <w:lang w:val="es-PE"/>
        </w:rPr>
        <w:t xml:space="preserve">: </w:t>
      </w:r>
      <w:r w:rsidRPr="00551545" w:rsidR="00551545">
        <w:rPr>
          <w:lang w:val="es-PE"/>
        </w:rPr>
        <w:t xml:space="preserve">En el caso de autos, </w:t>
      </w:r>
      <w:r w:rsidRPr="00551545" w:rsidR="779BD79A">
        <w:rPr>
          <w:lang w:val="es-PE"/>
        </w:rPr>
        <w:t xml:space="preserve">.............</w:t>
      </w:r>
      <w:r w:rsidRPr="00551545" w:rsidR="00551545">
        <w:rPr>
          <w:lang w:val="es-PE"/>
        </w:rPr>
        <w:t xml:space="preserve"> ha señalado que el inspector designado por ella para realizar la inspección del </w:t>
      </w:r>
      <w:r w:rsidRPr="00551545" w:rsidR="00551545">
        <w:rPr>
          <w:lang w:val="es-PE"/>
        </w:rPr>
        <w:t>vehículo,</w:t>
      </w:r>
      <w:r w:rsidRPr="00551545" w:rsidR="00551545">
        <w:rPr>
          <w:lang w:val="es-PE"/>
        </w:rPr>
        <w:t xml:space="preserve"> se comunicó con el señor </w:t>
      </w:r>
      <w:r w:rsidRPr="00551545" w:rsidR="78238FE7">
        <w:rPr>
          <w:lang w:val="es-PE"/>
        </w:rPr>
        <w:t xml:space="preserve">.............................................</w:t>
      </w:r>
      <w:r w:rsidRPr="00551545" w:rsidR="00551545">
        <w:rPr>
          <w:lang w:val="es-PE"/>
        </w:rPr>
        <w:t xml:space="preserve"> cuando menos dos veces con la finalidad de coordinar una fecha en la que se pudiera materializar la diligencia</w:t>
      </w:r>
      <w:r w:rsidRPr="00551545">
        <w:rPr>
          <w:vertAlign w:val="superscript"/>
          <w:lang w:val="es-PE"/>
        </w:rPr>
        <w:footnoteReference w:id="15"/>
      </w:r>
      <w:r w:rsidRPr="00551545" w:rsidR="00551545">
        <w:rPr>
          <w:lang w:val="es-PE"/>
        </w:rPr>
        <w:t xml:space="preserve">. Sin embargo - en un hecho que el señor </w:t>
      </w:r>
      <w:r w:rsidRPr="00551545" w:rsidR="78238FE7">
        <w:rPr>
          <w:lang w:val="es-PE"/>
        </w:rPr>
        <w:t xml:space="preserve">.............................................</w:t>
      </w:r>
      <w:r w:rsidRPr="00551545" w:rsidR="00551545">
        <w:rPr>
          <w:lang w:val="es-PE"/>
        </w:rPr>
        <w:t xml:space="preserve"> no ha negado-, la misma no logró concretarse por razones atribuibles al asegurado. </w:t>
      </w:r>
    </w:p>
    <w:p w:rsidRPr="00551545" w:rsidR="00551545" w:rsidP="00551545" w:rsidRDefault="00551545" w14:paraId="762BDF20" w14:textId="77777777">
      <w:pPr>
        <w:jc w:val="both"/>
        <w:outlineLvl w:val="0"/>
        <w:rPr>
          <w:lang w:val="es-PE"/>
        </w:rPr>
      </w:pPr>
    </w:p>
    <w:p w:rsidRPr="00551545" w:rsidR="00551545" w:rsidP="00551545" w:rsidRDefault="00551545" w14:paraId="0FC78046" w14:textId="02E04B33">
      <w:pPr>
        <w:jc w:val="both"/>
        <w:outlineLvl w:val="0"/>
        <w:rPr>
          <w:lang w:val="es-PE"/>
        </w:rPr>
      </w:pPr>
      <w:r w:rsidRPr="05F67417" w:rsidR="00551545">
        <w:rPr>
          <w:lang w:val="es-PE"/>
        </w:rPr>
        <w:t xml:space="preserve">Es claro que el señor </w:t>
      </w:r>
      <w:r w:rsidRPr="05F67417" w:rsidR="78238FE7">
        <w:rPr>
          <w:lang w:val="es-PE"/>
        </w:rPr>
        <w:t>.............................................</w:t>
      </w:r>
      <w:r w:rsidRPr="05F67417" w:rsidR="00551545">
        <w:rPr>
          <w:lang w:val="es-PE"/>
        </w:rPr>
        <w:t xml:space="preserve"> conocía los términos y condiciones contractuales de la Póliza y omitió actuar con diligencia del caso para no afectar su propio interés en caso de un posible siniestro, así como el interés de la aseguradora, impidiendo a esta conocer el real estado del vehículo asegurado, lo cual justifica la pérdida de los derechos indemnizatorios, conforme al artículo 59 de la Ley del contrato de seguro, y a lo estipulado en la propia Póliza (Condiciones generales y particulares).</w:t>
      </w:r>
    </w:p>
    <w:p w:rsidRPr="00551545" w:rsidR="00551545" w:rsidP="00551545" w:rsidRDefault="00551545" w14:paraId="1EAFD13C" w14:textId="77777777">
      <w:pPr>
        <w:jc w:val="both"/>
        <w:outlineLvl w:val="0"/>
        <w:rPr>
          <w:lang w:val="es-PE"/>
        </w:rPr>
      </w:pPr>
    </w:p>
    <w:p w:rsidRPr="00551545" w:rsidR="00551545" w:rsidP="00551545" w:rsidRDefault="00551545" w14:paraId="7390C32F" w14:textId="5B003A7C">
      <w:pPr>
        <w:jc w:val="both"/>
        <w:outlineLvl w:val="0"/>
        <w:rPr>
          <w:lang w:val="es-PE"/>
        </w:rPr>
      </w:pPr>
      <w:r w:rsidRPr="05F67417" w:rsidR="00551545">
        <w:rPr>
          <w:b w:val="1"/>
          <w:bCs w:val="1"/>
          <w:u w:val="single"/>
          <w:lang w:val="es-PE"/>
        </w:rPr>
        <w:t>DECIMONOVENO</w:t>
      </w:r>
      <w:r w:rsidRPr="05F67417" w:rsidR="00551545">
        <w:rPr>
          <w:lang w:val="es-PE"/>
        </w:rPr>
        <w:t xml:space="preserve">: Como consecuencia del análisis realizado en los numerales precedentes, este Colegiado considera que el rechazo de la cobertura del siniestro por parte de </w:t>
      </w:r>
      <w:r w:rsidRPr="05F67417" w:rsidR="779BD79A">
        <w:rPr>
          <w:lang w:val="es-PE"/>
        </w:rPr>
        <w:t>.............</w:t>
      </w:r>
      <w:r w:rsidRPr="05F67417" w:rsidR="00551545">
        <w:rPr>
          <w:lang w:val="es-PE"/>
        </w:rPr>
        <w:t xml:space="preserve"> se encuentra justificada, en la medida que el asegurado incumplió con realizar la inspección del vehículo asegurado, como condición para contar con todas las coberturas vehiculares incluidas en la Póliza, sin que se haya probado la existencia de algún evento eximente de fuerza mayor o imposibilidad de hecho, que le impidiera al señor </w:t>
      </w:r>
      <w:r w:rsidRPr="05F67417" w:rsidR="522FD008">
        <w:rPr>
          <w:lang w:val="es-PE"/>
        </w:rPr>
        <w:t>.............................................</w:t>
      </w:r>
      <w:r w:rsidRPr="05F67417" w:rsidR="00551545">
        <w:rPr>
          <w:lang w:val="es-PE"/>
        </w:rPr>
        <w:t xml:space="preserve"> hacer sus mayores esfuerzos para cumplir con la Cláusula de garantía de inspección pactada en la Póliza. </w:t>
      </w:r>
    </w:p>
    <w:p w:rsidRPr="00551545" w:rsidR="00551545" w:rsidP="00551545" w:rsidRDefault="00551545" w14:paraId="013FF675" w14:textId="77777777">
      <w:pPr>
        <w:jc w:val="both"/>
        <w:outlineLvl w:val="0"/>
        <w:rPr>
          <w:lang w:val="es-PE"/>
        </w:rPr>
      </w:pPr>
    </w:p>
    <w:p w:rsidRPr="00551545" w:rsidR="00551545" w:rsidP="00551545" w:rsidRDefault="00551545" w14:paraId="139CE667" w14:textId="77777777">
      <w:pPr>
        <w:jc w:val="both"/>
        <w:outlineLvl w:val="0"/>
        <w:rPr>
          <w:lang w:val="es-PE"/>
        </w:rPr>
      </w:pPr>
      <w:r w:rsidRPr="00551545">
        <w:rPr>
          <w:b/>
          <w:bCs/>
          <w:u w:val="single"/>
          <w:lang w:val="es-PE"/>
        </w:rPr>
        <w:t>VIGÉSIMO</w:t>
      </w:r>
      <w:r w:rsidRPr="00551545">
        <w:rPr>
          <w:lang w:val="es-PE"/>
        </w:rPr>
        <w:t>: Es importante precisar en este extremo, que cualquier materia relativa a la idoneidad o calidad del servicio brindado por la aseguradora, o por sus representantes, escapa de la competencia funcional de la DEFASEG, por lo que correspondería que dicha pretensión se haga valer ante las instancias competentes.</w:t>
      </w:r>
    </w:p>
    <w:p w:rsidRPr="00551545" w:rsidR="00551545" w:rsidP="00551545" w:rsidRDefault="00551545" w14:paraId="053FA881" w14:textId="77777777">
      <w:pPr>
        <w:jc w:val="both"/>
        <w:outlineLvl w:val="0"/>
        <w:rPr>
          <w:lang w:val="es-PE"/>
        </w:rPr>
      </w:pPr>
      <w:r w:rsidRPr="00551545">
        <w:rPr>
          <w:lang w:val="es-PE"/>
        </w:rPr>
        <w:t>Que, en consecuencia, esta Defensoría del Asegurado concluye su apreciación razonada y conjunta al amparo de lo establecido en su Reglamento, por lo que:</w:t>
      </w:r>
    </w:p>
    <w:p w:rsidRPr="00551545" w:rsidR="00551545" w:rsidP="00551545" w:rsidRDefault="00551545" w14:paraId="2D114307" w14:textId="77777777">
      <w:pPr>
        <w:jc w:val="both"/>
        <w:outlineLvl w:val="0"/>
        <w:rPr>
          <w:lang w:val="es-PE"/>
        </w:rPr>
      </w:pPr>
    </w:p>
    <w:p w:rsidRPr="00551545" w:rsidR="00551545" w:rsidP="00551545" w:rsidRDefault="00551545" w14:paraId="76302158" w14:textId="77777777">
      <w:pPr>
        <w:jc w:val="both"/>
        <w:outlineLvl w:val="0"/>
        <w:rPr>
          <w:b/>
          <w:bCs/>
          <w:lang w:val="es-PE"/>
        </w:rPr>
      </w:pPr>
      <w:r w:rsidRPr="00551545">
        <w:rPr>
          <w:b/>
          <w:bCs/>
          <w:lang w:val="es-PE"/>
        </w:rPr>
        <w:t>RESUELVE:</w:t>
      </w:r>
    </w:p>
    <w:p w:rsidRPr="00551545" w:rsidR="00551545" w:rsidP="00551545" w:rsidRDefault="00551545" w14:paraId="189510C9" w14:textId="77777777">
      <w:pPr>
        <w:jc w:val="both"/>
        <w:outlineLvl w:val="0"/>
        <w:rPr>
          <w:b/>
          <w:bCs/>
          <w:u w:val="single"/>
          <w:lang w:val="es-PE"/>
        </w:rPr>
      </w:pPr>
    </w:p>
    <w:p w:rsidRPr="00551545" w:rsidR="00551545" w:rsidP="00551545" w:rsidRDefault="00551545" w14:paraId="2F7C2DEC" w14:textId="3185BF1C">
      <w:pPr>
        <w:jc w:val="both"/>
        <w:outlineLvl w:val="0"/>
        <w:rPr>
          <w:lang w:val="es-PE"/>
        </w:rPr>
      </w:pPr>
      <w:r w:rsidRPr="05F67417" w:rsidR="00551545">
        <w:rPr>
          <w:lang w:val="es-PE"/>
        </w:rPr>
        <w:t xml:space="preserve">Declarar </w:t>
      </w:r>
      <w:r w:rsidRPr="05F67417" w:rsidR="00551545">
        <w:rPr>
          <w:b w:val="1"/>
          <w:bCs w:val="1"/>
          <w:lang w:val="es-PE"/>
        </w:rPr>
        <w:t>INFUNDADA</w:t>
      </w:r>
      <w:r w:rsidRPr="05F67417" w:rsidR="00551545">
        <w:rPr>
          <w:lang w:val="es-PE"/>
        </w:rPr>
        <w:t xml:space="preserve"> la reclamación presentada por el señor </w:t>
      </w:r>
      <w:r w:rsidRPr="05F67417" w:rsidR="5CDEB26C">
        <w:rPr>
          <w:b w:val="1"/>
          <w:bCs w:val="1"/>
          <w:lang w:val="es-PE"/>
        </w:rPr>
        <w:t>...........................................................................................</w:t>
      </w:r>
      <w:r w:rsidRPr="05F67417" w:rsidR="00551545">
        <w:rPr>
          <w:lang w:val="es-PE"/>
        </w:rPr>
        <w:t xml:space="preserve"> contra </w:t>
      </w:r>
      <w:r w:rsidRPr="05F67417" w:rsidR="6D77989F">
        <w:rPr>
          <w:b w:val="1"/>
          <w:bCs w:val="1"/>
          <w:lang w:val="es-PE"/>
        </w:rPr>
        <w:t>...............</w:t>
      </w:r>
      <w:r w:rsidRPr="05F67417" w:rsidR="00551545">
        <w:rPr>
          <w:lang w:val="es-PE"/>
        </w:rPr>
        <w:t xml:space="preserve"> dejando a salvo el derecho del reclamante de impugnar la decisión adoptada en el plazo de cinco (5) días hábiles de notificada.</w:t>
      </w:r>
    </w:p>
    <w:p w:rsidRPr="00551545" w:rsidR="00DA5539" w:rsidP="00C962B1" w:rsidRDefault="00DA5539" w14:paraId="05530938" w14:textId="77777777">
      <w:pPr>
        <w:jc w:val="both"/>
        <w:outlineLvl w:val="0"/>
        <w:rPr>
          <w:lang w:val="es-PE"/>
        </w:rPr>
      </w:pPr>
    </w:p>
    <w:p w:rsidRPr="00551545" w:rsidR="00804FBA" w:rsidP="00E06FC0" w:rsidRDefault="00F15FBA" w14:paraId="0B8F9BB3" w14:textId="22ECCD20">
      <w:pPr>
        <w:jc w:val="right"/>
        <w:outlineLvl w:val="0"/>
        <w:rPr>
          <w:lang w:val="es-PE"/>
        </w:rPr>
      </w:pPr>
      <w:r w:rsidRPr="00551545">
        <w:rPr>
          <w:lang w:val="es-PE"/>
        </w:rPr>
        <w:t>Lima,</w:t>
      </w:r>
      <w:r w:rsidRPr="00551545" w:rsidR="009D4785">
        <w:rPr>
          <w:lang w:val="es-PE"/>
        </w:rPr>
        <w:t xml:space="preserve"> </w:t>
      </w:r>
      <w:r w:rsidRPr="00551545" w:rsidR="005018BF">
        <w:rPr>
          <w:lang w:val="es-PE"/>
        </w:rPr>
        <w:t>0</w:t>
      </w:r>
      <w:r w:rsidRPr="00551545" w:rsidR="003E0B23">
        <w:rPr>
          <w:lang w:val="es-PE"/>
        </w:rPr>
        <w:t>4</w:t>
      </w:r>
      <w:r w:rsidRPr="00551545" w:rsidR="00C70C36">
        <w:rPr>
          <w:lang w:val="es-PE"/>
        </w:rPr>
        <w:t xml:space="preserve"> </w:t>
      </w:r>
      <w:r w:rsidRPr="00551545">
        <w:rPr>
          <w:lang w:val="es-PE"/>
        </w:rPr>
        <w:t>de</w:t>
      </w:r>
      <w:r w:rsidRPr="00551545" w:rsidR="001631D6">
        <w:rPr>
          <w:lang w:val="es-PE"/>
        </w:rPr>
        <w:t xml:space="preserve"> </w:t>
      </w:r>
      <w:r w:rsidRPr="00551545" w:rsidR="005018BF">
        <w:rPr>
          <w:lang w:val="es-PE"/>
        </w:rPr>
        <w:t>junio</w:t>
      </w:r>
      <w:r w:rsidRPr="00551545" w:rsidR="001631D6">
        <w:rPr>
          <w:lang w:val="es-PE"/>
        </w:rPr>
        <w:t xml:space="preserve"> </w:t>
      </w:r>
      <w:r w:rsidRPr="00551545">
        <w:rPr>
          <w:lang w:val="es-PE"/>
        </w:rPr>
        <w:t>de 20</w:t>
      </w:r>
      <w:r w:rsidRPr="00551545" w:rsidR="001631D6">
        <w:rPr>
          <w:lang w:val="es-PE"/>
        </w:rPr>
        <w:t>2</w:t>
      </w:r>
      <w:r w:rsidRPr="00551545" w:rsidR="0073373B">
        <w:rPr>
          <w:lang w:val="es-PE"/>
        </w:rPr>
        <w:t>5</w:t>
      </w:r>
    </w:p>
    <w:p w:rsidRPr="00551545" w:rsidR="00804FBA" w:rsidP="00E06FC0" w:rsidRDefault="00804FBA" w14:paraId="2C8A5CBC" w14:textId="77777777">
      <w:pPr>
        <w:jc w:val="both"/>
        <w:rPr>
          <w:b/>
          <w:bCs/>
          <w:i/>
          <w:iCs/>
          <w:lang w:val="es-ES_tradnl"/>
        </w:rPr>
      </w:pPr>
    </w:p>
    <w:p w:rsidRPr="00551545" w:rsidR="003F73A8" w:rsidP="00E06FC0" w:rsidRDefault="003F73A8" w14:paraId="00714C2C" w14:textId="77777777">
      <w:pPr>
        <w:jc w:val="both"/>
        <w:rPr>
          <w:b/>
          <w:bCs/>
          <w:i/>
          <w:iCs/>
          <w:lang w:val="es-ES_tradnl"/>
        </w:rPr>
      </w:pPr>
      <w:r w:rsidRPr="00551545">
        <w:rPr>
          <w:b/>
          <w:bCs/>
          <w:i/>
          <w:iCs/>
          <w:lang w:val="es-ES_tradnl"/>
        </w:rPr>
        <w:t>La Secretaría Técnica certifica que la presente resolución cuenta con el voto de los vocales cuyos nombres figuran en el presente documento.</w:t>
      </w:r>
    </w:p>
    <w:p w:rsidRPr="00551545" w:rsidR="00707C3F" w:rsidP="00707C3F" w:rsidRDefault="00707C3F" w14:paraId="52D37E4A" w14:textId="77777777">
      <w:pPr>
        <w:jc w:val="both"/>
        <w:rPr>
          <w:b/>
          <w:bCs/>
          <w:i/>
          <w:iCs/>
          <w:lang w:val="es-ES_tradnl"/>
        </w:rPr>
      </w:pPr>
    </w:p>
    <w:p w:rsidRPr="00551545" w:rsidR="00707C3F" w:rsidP="00707C3F" w:rsidRDefault="00707C3F" w14:paraId="30ED2D98" w14:textId="547A44C6">
      <w:pPr>
        <w:spacing w:line="360" w:lineRule="auto"/>
        <w:jc w:val="center"/>
        <w:rPr>
          <w:b/>
          <w:bCs/>
        </w:rPr>
      </w:pPr>
      <w:r w:rsidRPr="00551545">
        <w:rPr>
          <w:b/>
          <w:bCs/>
        </w:rPr>
        <w:t xml:space="preserve">Rolando Eyzaguirre </w:t>
      </w:r>
      <w:proofErr w:type="spellStart"/>
      <w:r w:rsidRPr="00551545">
        <w:rPr>
          <w:b/>
          <w:bCs/>
        </w:rPr>
        <w:t>Maccan</w:t>
      </w:r>
      <w:proofErr w:type="spellEnd"/>
      <w:r w:rsidRPr="00551545">
        <w:rPr>
          <w:b/>
          <w:bCs/>
        </w:rPr>
        <w:t xml:space="preserve"> – </w:t>
      </w:r>
      <w:proofErr w:type="gramStart"/>
      <w:r w:rsidRPr="00551545" w:rsidR="00E4456F">
        <w:rPr>
          <w:b/>
          <w:bCs/>
        </w:rPr>
        <w:t>Presidente</w:t>
      </w:r>
      <w:proofErr w:type="gramEnd"/>
    </w:p>
    <w:p w:rsidRPr="00551545" w:rsidR="00BB4CEC" w:rsidP="00BB4CEC" w:rsidRDefault="00BB4CEC" w14:paraId="01720D6D" w14:textId="7AD41673">
      <w:pPr>
        <w:spacing w:line="360" w:lineRule="auto"/>
        <w:jc w:val="center"/>
        <w:rPr>
          <w:b/>
          <w:bCs/>
        </w:rPr>
      </w:pPr>
      <w:r w:rsidRPr="00551545">
        <w:rPr>
          <w:b/>
          <w:bCs/>
        </w:rPr>
        <w:t>María Eugenia Valdez Fernández Baca –</w:t>
      </w:r>
      <w:r w:rsidRPr="00551545" w:rsidR="00E4456F">
        <w:rPr>
          <w:b/>
          <w:bCs/>
        </w:rPr>
        <w:t xml:space="preserve"> Vocal</w:t>
      </w:r>
      <w:r w:rsidRPr="00551545">
        <w:rPr>
          <w:b/>
          <w:bCs/>
        </w:rPr>
        <w:t xml:space="preserve"> </w:t>
      </w:r>
    </w:p>
    <w:p w:rsidRPr="00551545" w:rsidR="00DD0E29" w:rsidP="00AD20C0" w:rsidRDefault="00AD20C0" w14:paraId="487074CF" w14:textId="11EAC2F0">
      <w:pPr>
        <w:spacing w:line="360" w:lineRule="auto"/>
        <w:jc w:val="center"/>
        <w:rPr>
          <w:b/>
          <w:bCs/>
        </w:rPr>
      </w:pPr>
      <w:r w:rsidRPr="00551545">
        <w:rPr>
          <w:b/>
          <w:bCs/>
        </w:rPr>
        <w:t>Antonio José Rodríguez Lobatón – Vocal</w:t>
      </w:r>
    </w:p>
    <w:p w:rsidRPr="00D61561" w:rsidR="00861405" w:rsidP="00AD20C0" w:rsidRDefault="00861405" w14:paraId="2AB4572E" w14:textId="77777777">
      <w:pPr>
        <w:spacing w:line="360" w:lineRule="auto"/>
        <w:jc w:val="center"/>
        <w:rPr>
          <w:b/>
          <w:bCs/>
        </w:rPr>
      </w:pPr>
    </w:p>
    <w:p w:rsidRPr="00D61561" w:rsidR="001631D6" w:rsidP="00F15FBA" w:rsidRDefault="001631D6" w14:paraId="0DA96C46" w14:textId="77777777">
      <w:pPr>
        <w:jc w:val="both"/>
        <w:rPr>
          <w:lang w:val="es-MX"/>
        </w:rPr>
      </w:pPr>
    </w:p>
    <w:p w:rsidRPr="00D61561" w:rsidR="00F15FBA" w:rsidP="00F15FBA" w:rsidRDefault="00F15FBA" w14:paraId="22C77427" w14:textId="77777777"/>
    <w:p w:rsidRPr="00F349FF" w:rsidR="00F15FBA" w:rsidP="00F15FBA" w:rsidRDefault="00F15FBA" w14:paraId="58BFC23A" w14:textId="77777777"/>
    <w:p w:rsidRPr="000D72A1" w:rsidR="009E119B" w:rsidRDefault="009E119B" w14:paraId="164CAA9F" w14:textId="77777777">
      <w:pPr>
        <w:rPr>
          <w:sz w:val="23"/>
          <w:szCs w:val="23"/>
        </w:rPr>
      </w:pPr>
    </w:p>
    <w:sectPr w:rsidRPr="000D72A1" w:rsidR="009E119B">
      <w:headerReference w:type="default" r:id="rId9"/>
      <w:footerReference w:type="default" r:id="rId10"/>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C44AB" w:rsidP="005F148C" w:rsidRDefault="00EC44AB" w14:paraId="4D501163" w14:textId="77777777">
      <w:r>
        <w:separator/>
      </w:r>
    </w:p>
  </w:endnote>
  <w:endnote w:type="continuationSeparator" w:id="0">
    <w:p w:rsidR="00EC44AB" w:rsidP="005F148C" w:rsidRDefault="00EC44AB" w14:paraId="12BAD8B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C44AB" w:rsidP="005F148C" w:rsidRDefault="00EC44AB" w14:paraId="0CC3F1F4" w14:textId="77777777">
      <w:r>
        <w:separator/>
      </w:r>
    </w:p>
  </w:footnote>
  <w:footnote w:type="continuationSeparator" w:id="0">
    <w:p w:rsidR="00EC44AB" w:rsidP="005F148C" w:rsidRDefault="00EC44AB" w14:paraId="49D71D71" w14:textId="77777777">
      <w:r>
        <w:continuationSeparator/>
      </w:r>
    </w:p>
  </w:footnote>
  <w:footnote w:id="1">
    <w:p w:rsidRPr="00551545" w:rsidR="00551545" w:rsidP="00551545" w:rsidRDefault="00551545" w14:paraId="49FA8170" w14:textId="77777777">
      <w:pPr>
        <w:pStyle w:val="Textonotapie"/>
        <w:tabs>
          <w:tab w:val="left" w:pos="284"/>
        </w:tabs>
        <w:spacing w:after="120"/>
        <w:ind w:left="284" w:hanging="284"/>
        <w:rPr>
          <w:sz w:val="18"/>
          <w:szCs w:val="18"/>
          <w:lang w:val="es-MX"/>
        </w:rPr>
      </w:pPr>
      <w:r w:rsidRPr="00551545">
        <w:rPr>
          <w:rStyle w:val="Refdenotaalpie"/>
          <w:sz w:val="18"/>
          <w:szCs w:val="18"/>
        </w:rPr>
        <w:footnoteRef/>
      </w:r>
      <w:r w:rsidRPr="00551545">
        <w:rPr>
          <w:sz w:val="18"/>
          <w:szCs w:val="18"/>
        </w:rPr>
        <w:t xml:space="preserve"> </w:t>
      </w:r>
      <w:r w:rsidRPr="00551545">
        <w:rPr>
          <w:sz w:val="18"/>
          <w:szCs w:val="18"/>
        </w:rPr>
        <w:tab/>
      </w:r>
      <w:hyperlink w:history="1" r:id="rId1">
        <w:r w:rsidRPr="00551545">
          <w:rPr>
            <w:rStyle w:val="Hipervnculo"/>
            <w:rFonts w:eastAsia="Arial Unicode MS"/>
            <w:sz w:val="18"/>
            <w:szCs w:val="18"/>
            <w:lang w:val="es-PE"/>
          </w:rPr>
          <w:t>http://www.defaseg.com.pe/reglamento</w:t>
        </w:r>
      </w:hyperlink>
      <w:r w:rsidRPr="00551545">
        <w:rPr>
          <w:rFonts w:eastAsia="Arial Unicode MS"/>
          <w:sz w:val="18"/>
          <w:szCs w:val="18"/>
          <w:lang w:val="es-PE"/>
        </w:rPr>
        <w:t xml:space="preserve"> </w:t>
      </w:r>
    </w:p>
  </w:footnote>
  <w:footnote w:id="2">
    <w:p w:rsidRPr="00551545" w:rsidR="00551545" w:rsidP="00551545" w:rsidRDefault="00551545" w14:paraId="2A448333" w14:textId="77777777">
      <w:pPr>
        <w:pStyle w:val="Textonotapie"/>
        <w:tabs>
          <w:tab w:val="left" w:pos="284"/>
        </w:tabs>
        <w:spacing w:after="120"/>
        <w:ind w:left="284" w:hanging="284"/>
        <w:rPr>
          <w:rStyle w:val="Hipervnculo"/>
          <w:color w:val="000000" w:themeColor="text1"/>
          <w:sz w:val="18"/>
          <w:szCs w:val="18"/>
          <w:lang w:val="es-PE"/>
        </w:rPr>
      </w:pPr>
      <w:r w:rsidRPr="00551545">
        <w:rPr>
          <w:rStyle w:val="Refdenotaalpie"/>
          <w:sz w:val="18"/>
          <w:szCs w:val="18"/>
        </w:rPr>
        <w:footnoteRef/>
      </w:r>
      <w:r w:rsidRPr="00551545">
        <w:rPr>
          <w:sz w:val="18"/>
          <w:szCs w:val="18"/>
          <w:lang w:val="es-PE"/>
        </w:rPr>
        <w:t xml:space="preserve"> </w:t>
      </w:r>
      <w:r w:rsidRPr="00551545">
        <w:rPr>
          <w:sz w:val="18"/>
          <w:szCs w:val="18"/>
          <w:lang w:val="es-PE"/>
        </w:rPr>
        <w:tab/>
      </w:r>
      <w:r w:rsidRPr="00551545">
        <w:rPr>
          <w:rStyle w:val="Hipervnculo"/>
          <w:b/>
          <w:bCs/>
          <w:color w:val="000000" w:themeColor="text1"/>
          <w:sz w:val="18"/>
          <w:szCs w:val="18"/>
          <w:lang w:val="es-PE"/>
        </w:rPr>
        <w:t>Ley del contrato de seguro</w:t>
      </w:r>
    </w:p>
    <w:p w:rsidRPr="00551545" w:rsidR="00551545" w:rsidP="00551545" w:rsidRDefault="00551545" w14:paraId="216A0961" w14:textId="77777777">
      <w:pPr>
        <w:pStyle w:val="Textonotapie"/>
        <w:tabs>
          <w:tab w:val="left" w:pos="284"/>
        </w:tabs>
        <w:spacing w:after="120"/>
        <w:ind w:left="284" w:hanging="284"/>
        <w:rPr>
          <w:rStyle w:val="Hipervnculo"/>
          <w:color w:val="000000" w:themeColor="text1"/>
          <w:sz w:val="18"/>
          <w:szCs w:val="18"/>
          <w:lang w:val="es-PE"/>
        </w:rPr>
      </w:pPr>
      <w:r w:rsidRPr="00551545">
        <w:rPr>
          <w:rStyle w:val="Hipervnculo"/>
          <w:color w:val="000000" w:themeColor="text1"/>
          <w:sz w:val="18"/>
          <w:szCs w:val="18"/>
          <w:lang w:val="es-PE"/>
        </w:rPr>
        <w:tab/>
      </w:r>
      <w:r w:rsidRPr="00551545">
        <w:rPr>
          <w:rStyle w:val="Hipervnculo"/>
          <w:color w:val="000000" w:themeColor="text1"/>
          <w:sz w:val="18"/>
          <w:szCs w:val="18"/>
          <w:lang w:val="es-PE"/>
        </w:rPr>
        <w:t>Artículo 1o.- Definición</w:t>
      </w:r>
    </w:p>
    <w:p w:rsidRPr="00551545" w:rsidR="00551545" w:rsidP="00551545" w:rsidRDefault="00551545" w14:paraId="7BF69D82" w14:textId="77777777">
      <w:pPr>
        <w:pStyle w:val="Textonotapie"/>
        <w:tabs>
          <w:tab w:val="left" w:pos="284"/>
        </w:tabs>
        <w:spacing w:after="120"/>
        <w:ind w:left="284" w:hanging="284"/>
        <w:rPr>
          <w:rStyle w:val="Hipervnculo"/>
          <w:color w:val="000000" w:themeColor="text1"/>
          <w:sz w:val="18"/>
          <w:szCs w:val="18"/>
          <w:lang w:val="es-PE"/>
        </w:rPr>
      </w:pPr>
      <w:r w:rsidRPr="00551545">
        <w:rPr>
          <w:rStyle w:val="Hipervnculo"/>
          <w:color w:val="000000" w:themeColor="text1"/>
          <w:sz w:val="18"/>
          <w:szCs w:val="18"/>
          <w:lang w:val="es-PE"/>
        </w:rPr>
        <w:tab/>
      </w:r>
      <w:r w:rsidRPr="00551545">
        <w:rPr>
          <w:rStyle w:val="Hipervnculo"/>
          <w:color w:val="000000" w:themeColor="text1"/>
          <w:sz w:val="18"/>
          <w:szCs w:val="18"/>
          <w:lang w:val="es-PE"/>
        </w:rPr>
        <w:t>El contrato de seguro es aquel por el que el asegurador se obliga, mediante el cobro de una prima y para el caso de que se produzca el evento cuyo riesgo es objeto de cobertura, a indemnizar dentro de los límites pactados el daño producido al asegurado o a satisfacer un capital, una renta u otras prestaciones convenidas.</w:t>
      </w:r>
    </w:p>
  </w:footnote>
  <w:footnote w:id="3">
    <w:p w:rsidRPr="00551545" w:rsidR="00551545" w:rsidP="00551545" w:rsidRDefault="00551545" w14:paraId="3F058B2C" w14:textId="77777777">
      <w:pPr>
        <w:pStyle w:val="Textonotapie"/>
        <w:tabs>
          <w:tab w:val="left" w:pos="284"/>
        </w:tabs>
        <w:spacing w:after="120"/>
        <w:ind w:left="284" w:hanging="284"/>
        <w:rPr>
          <w:b/>
          <w:bCs/>
          <w:sz w:val="18"/>
          <w:szCs w:val="18"/>
        </w:rPr>
      </w:pPr>
      <w:r w:rsidRPr="00551545">
        <w:rPr>
          <w:rStyle w:val="Refdenotaalpie"/>
          <w:sz w:val="18"/>
          <w:szCs w:val="18"/>
        </w:rPr>
        <w:footnoteRef/>
      </w:r>
      <w:r w:rsidRPr="00551545">
        <w:rPr>
          <w:sz w:val="18"/>
          <w:szCs w:val="18"/>
          <w:lang w:val="es-PE"/>
        </w:rPr>
        <w:t xml:space="preserve"> </w:t>
      </w:r>
      <w:r w:rsidRPr="00551545">
        <w:rPr>
          <w:sz w:val="18"/>
          <w:szCs w:val="18"/>
          <w:lang w:val="es-PE"/>
        </w:rPr>
        <w:tab/>
      </w:r>
      <w:r w:rsidRPr="00551545">
        <w:rPr>
          <w:b/>
          <w:bCs/>
          <w:sz w:val="18"/>
          <w:szCs w:val="18"/>
          <w:lang w:val="es-PE"/>
        </w:rPr>
        <w:t>Código civil</w:t>
      </w:r>
    </w:p>
    <w:p w:rsidRPr="00551545" w:rsidR="00551545" w:rsidP="00551545" w:rsidRDefault="00551545" w14:paraId="52B8F611" w14:textId="77777777">
      <w:pPr>
        <w:pStyle w:val="Textonotapie"/>
        <w:tabs>
          <w:tab w:val="left" w:pos="284"/>
        </w:tabs>
        <w:spacing w:after="120"/>
        <w:ind w:left="284" w:hanging="284"/>
        <w:rPr>
          <w:sz w:val="18"/>
          <w:szCs w:val="18"/>
          <w:lang w:val="es-PE"/>
        </w:rPr>
      </w:pPr>
      <w:r w:rsidRPr="00551545">
        <w:rPr>
          <w:b/>
          <w:bCs/>
          <w:sz w:val="18"/>
          <w:szCs w:val="18"/>
          <w:lang w:val="es-PE"/>
        </w:rPr>
        <w:tab/>
      </w:r>
      <w:r w:rsidRPr="00551545">
        <w:rPr>
          <w:b/>
          <w:bCs/>
          <w:sz w:val="18"/>
          <w:szCs w:val="18"/>
          <w:lang w:val="es-PE"/>
        </w:rPr>
        <w:t>Artículo 1361.-</w:t>
      </w:r>
      <w:r w:rsidRPr="00551545">
        <w:rPr>
          <w:sz w:val="18"/>
          <w:szCs w:val="18"/>
          <w:lang w:val="es-PE"/>
        </w:rPr>
        <w:t> Los contratos son obligatorios en cuanto se haya expresado en ellos.</w:t>
      </w:r>
    </w:p>
    <w:p w:rsidRPr="00551545" w:rsidR="00551545" w:rsidP="00551545" w:rsidRDefault="00551545" w14:paraId="1CC4D746" w14:textId="77777777">
      <w:pPr>
        <w:pStyle w:val="Textonotapie"/>
        <w:tabs>
          <w:tab w:val="left" w:pos="284"/>
        </w:tabs>
        <w:spacing w:after="120"/>
        <w:ind w:left="284" w:hanging="284"/>
        <w:rPr>
          <w:sz w:val="18"/>
          <w:szCs w:val="18"/>
          <w:lang w:val="es-PE"/>
        </w:rPr>
      </w:pPr>
      <w:r w:rsidRPr="00551545">
        <w:rPr>
          <w:sz w:val="18"/>
          <w:szCs w:val="18"/>
          <w:lang w:val="es-PE"/>
        </w:rPr>
        <w:tab/>
      </w:r>
      <w:r w:rsidRPr="00551545">
        <w:rPr>
          <w:sz w:val="18"/>
          <w:szCs w:val="18"/>
          <w:lang w:val="es-PE"/>
        </w:rPr>
        <w:t>Se presume que la declaración expresada en el contrato responde a la voluntad común de las partes y quien niegue esa coincidencia debe probarla.</w:t>
      </w:r>
    </w:p>
  </w:footnote>
  <w:footnote w:id="4">
    <w:p w:rsidRPr="00551545" w:rsidR="00551545" w:rsidP="00551545" w:rsidRDefault="00551545" w14:paraId="46835DE3" w14:textId="77777777">
      <w:pPr>
        <w:pStyle w:val="Textonotapie"/>
        <w:tabs>
          <w:tab w:val="left" w:pos="284"/>
        </w:tabs>
        <w:spacing w:after="120"/>
        <w:ind w:left="284" w:hanging="284"/>
        <w:rPr>
          <w:b/>
          <w:bCs/>
          <w:sz w:val="18"/>
          <w:szCs w:val="18"/>
          <w:lang w:val="es-MX"/>
        </w:rPr>
      </w:pPr>
      <w:r w:rsidRPr="00551545">
        <w:rPr>
          <w:rStyle w:val="Refdenotaalpie"/>
          <w:sz w:val="18"/>
          <w:szCs w:val="18"/>
        </w:rPr>
        <w:footnoteRef/>
      </w:r>
      <w:r w:rsidRPr="00551545">
        <w:rPr>
          <w:sz w:val="18"/>
          <w:szCs w:val="18"/>
          <w:lang w:val="es-PE"/>
        </w:rPr>
        <w:t xml:space="preserve"> </w:t>
      </w:r>
      <w:r w:rsidRPr="00551545">
        <w:rPr>
          <w:sz w:val="18"/>
          <w:szCs w:val="18"/>
          <w:lang w:val="es-PE"/>
        </w:rPr>
        <w:tab/>
      </w:r>
      <w:r w:rsidRPr="00551545">
        <w:rPr>
          <w:b/>
          <w:bCs/>
          <w:sz w:val="18"/>
          <w:szCs w:val="18"/>
          <w:lang w:val="es-MX"/>
        </w:rPr>
        <w:t>Código procesal civil</w:t>
      </w:r>
    </w:p>
    <w:p w:rsidRPr="00551545" w:rsidR="00551545" w:rsidP="00551545" w:rsidRDefault="00551545" w14:paraId="38B5B5EA" w14:textId="77777777">
      <w:pPr>
        <w:pStyle w:val="Textonotapie"/>
        <w:tabs>
          <w:tab w:val="left" w:pos="284"/>
        </w:tabs>
        <w:spacing w:after="120"/>
        <w:ind w:left="284" w:hanging="284"/>
        <w:rPr>
          <w:sz w:val="18"/>
          <w:szCs w:val="18"/>
          <w:lang w:val="es-MX"/>
        </w:rPr>
      </w:pPr>
      <w:r w:rsidRPr="00551545">
        <w:rPr>
          <w:b/>
          <w:bCs/>
          <w:sz w:val="18"/>
          <w:szCs w:val="18"/>
          <w:lang w:val="es-MX"/>
        </w:rPr>
        <w:tab/>
      </w:r>
      <w:r w:rsidRPr="00551545">
        <w:rPr>
          <w:b/>
          <w:bCs/>
          <w:sz w:val="18"/>
          <w:szCs w:val="18"/>
          <w:lang w:val="es-MX"/>
        </w:rPr>
        <w:t xml:space="preserve">Artículo 196.- Carga de la </w:t>
      </w:r>
      <w:r w:rsidRPr="00551545">
        <w:rPr>
          <w:b/>
          <w:bCs/>
          <w:sz w:val="18"/>
          <w:szCs w:val="18"/>
          <w:lang w:val="es-MX"/>
        </w:rPr>
        <w:t>prueba.-</w:t>
      </w:r>
      <w:r w:rsidRPr="00551545">
        <w:rPr>
          <w:sz w:val="18"/>
          <w:szCs w:val="18"/>
          <w:lang w:val="es-MX"/>
        </w:rPr>
        <w:t xml:space="preserve"> Salvo disposición legal diferente, la carga de probar corresponde a quien afirma hechos que configuran su pretensión, o a quien los contradice alegando nuevos hechos.</w:t>
      </w:r>
    </w:p>
  </w:footnote>
  <w:footnote w:id="5">
    <w:p w:rsidRPr="00551545" w:rsidR="00551545" w:rsidP="00551545" w:rsidRDefault="00551545" w14:paraId="2E10B3CA" w14:textId="77777777">
      <w:pPr>
        <w:pStyle w:val="Textonotapie"/>
        <w:tabs>
          <w:tab w:val="left" w:pos="284"/>
        </w:tabs>
        <w:spacing w:after="120"/>
        <w:ind w:left="284" w:hanging="284"/>
        <w:rPr>
          <w:b/>
          <w:bCs/>
          <w:sz w:val="18"/>
          <w:szCs w:val="18"/>
          <w:lang w:val="es-PE"/>
        </w:rPr>
      </w:pPr>
      <w:r w:rsidRPr="00551545">
        <w:rPr>
          <w:rStyle w:val="Refdenotaalpie"/>
          <w:sz w:val="18"/>
          <w:szCs w:val="18"/>
        </w:rPr>
        <w:footnoteRef/>
      </w:r>
      <w:r w:rsidRPr="00551545">
        <w:rPr>
          <w:sz w:val="18"/>
          <w:szCs w:val="18"/>
          <w:lang w:val="es-PE"/>
        </w:rPr>
        <w:t xml:space="preserve"> </w:t>
      </w:r>
      <w:r w:rsidRPr="00551545">
        <w:rPr>
          <w:sz w:val="18"/>
          <w:szCs w:val="18"/>
          <w:lang w:val="es-PE"/>
        </w:rPr>
        <w:tab/>
      </w:r>
      <w:r w:rsidRPr="00551545">
        <w:rPr>
          <w:b/>
          <w:bCs/>
          <w:sz w:val="18"/>
          <w:szCs w:val="18"/>
          <w:lang w:val="es-PE"/>
        </w:rPr>
        <w:t>Ley del contrato de seguro</w:t>
      </w:r>
    </w:p>
    <w:p w:rsidRPr="00551545" w:rsidR="00551545" w:rsidP="00551545" w:rsidRDefault="00551545" w14:paraId="51CE27CB" w14:textId="77777777">
      <w:pPr>
        <w:pStyle w:val="Textonotapie"/>
        <w:tabs>
          <w:tab w:val="left" w:pos="284"/>
        </w:tabs>
        <w:spacing w:after="120"/>
        <w:ind w:left="284" w:hanging="284"/>
        <w:rPr>
          <w:sz w:val="18"/>
          <w:szCs w:val="18"/>
          <w:lang w:val="es-MX"/>
        </w:rPr>
      </w:pPr>
      <w:r w:rsidRPr="00551545">
        <w:rPr>
          <w:b/>
          <w:bCs/>
          <w:sz w:val="18"/>
          <w:szCs w:val="18"/>
          <w:lang w:val="es-MX"/>
        </w:rPr>
        <w:tab/>
      </w:r>
      <w:r w:rsidRPr="00551545">
        <w:rPr>
          <w:b/>
          <w:bCs/>
          <w:sz w:val="18"/>
          <w:szCs w:val="18"/>
          <w:lang w:val="es-MX"/>
        </w:rPr>
        <w:t>Artículo 39.- Cláusulas abusivas</w:t>
      </w:r>
    </w:p>
    <w:p w:rsidRPr="00551545" w:rsidR="00551545" w:rsidP="00551545" w:rsidRDefault="00551545" w14:paraId="6CD987A9" w14:textId="77777777">
      <w:pPr>
        <w:pStyle w:val="Textonotapie"/>
        <w:tabs>
          <w:tab w:val="left" w:pos="709"/>
        </w:tabs>
        <w:spacing w:after="120"/>
        <w:ind w:left="709" w:hanging="425"/>
        <w:rPr>
          <w:sz w:val="18"/>
          <w:szCs w:val="18"/>
          <w:lang w:val="es-MX"/>
        </w:rPr>
      </w:pPr>
      <w:r w:rsidRPr="00551545">
        <w:rPr>
          <w:sz w:val="18"/>
          <w:szCs w:val="18"/>
          <w:lang w:val="es-MX"/>
        </w:rPr>
        <w:t xml:space="preserve">I) </w:t>
      </w:r>
      <w:r w:rsidRPr="00551545">
        <w:rPr>
          <w:sz w:val="18"/>
          <w:szCs w:val="18"/>
          <w:lang w:val="es-MX"/>
        </w:rPr>
        <w:tab/>
      </w:r>
      <w:r w:rsidRPr="00551545">
        <w:rPr>
          <w:sz w:val="18"/>
          <w:szCs w:val="18"/>
          <w:lang w:val="es-MX"/>
        </w:rPr>
        <w:t>Las cláusulas abusivas son todas aquellas estipulaciones no negociadas que, aun cuando no hayan sido observadas por la Superintendencia, causen en contra de las exigencias de la máxima buena fe, en perjuicio del asegurado, un desequilibrio importante de los derechos y obligaciones de las partes que se deriven del contrato. Se considera que una cláusula no se ha negociado cuando ha sido redactada previamente y el contratante no ha influido en su contenido.</w:t>
      </w:r>
    </w:p>
    <w:p w:rsidRPr="00551545" w:rsidR="00551545" w:rsidP="00551545" w:rsidRDefault="00551545" w14:paraId="70365454" w14:textId="77777777">
      <w:pPr>
        <w:pStyle w:val="Textonotapie"/>
        <w:tabs>
          <w:tab w:val="left" w:pos="709"/>
        </w:tabs>
        <w:spacing w:after="120"/>
        <w:ind w:left="709" w:hanging="425"/>
        <w:rPr>
          <w:sz w:val="18"/>
          <w:szCs w:val="18"/>
          <w:lang w:val="es-MX"/>
        </w:rPr>
      </w:pPr>
      <w:r w:rsidRPr="00551545">
        <w:rPr>
          <w:sz w:val="18"/>
          <w:szCs w:val="18"/>
          <w:lang w:val="es-MX"/>
        </w:rPr>
        <w:t xml:space="preserve">II) </w:t>
      </w:r>
      <w:r w:rsidRPr="00551545">
        <w:rPr>
          <w:sz w:val="18"/>
          <w:szCs w:val="18"/>
          <w:lang w:val="es-MX"/>
        </w:rPr>
        <w:tab/>
      </w:r>
      <w:r w:rsidRPr="00551545">
        <w:rPr>
          <w:sz w:val="18"/>
          <w:szCs w:val="18"/>
          <w:lang w:val="es-MX"/>
        </w:rPr>
        <w:t>El hecho de que ciertos elementos de una cláusula o que una cláusula aislada se haya negociado no excluirá la aplicación del presente artículo al resto del contrato, si la apreciación global lleva a la conclusión de que se trata, no obstante, de un contrato por adhesión.</w:t>
      </w:r>
    </w:p>
    <w:p w:rsidRPr="00551545" w:rsidR="00551545" w:rsidP="00551545" w:rsidRDefault="00551545" w14:paraId="6F4E171E" w14:textId="77777777">
      <w:pPr>
        <w:pStyle w:val="Textonotapie"/>
        <w:tabs>
          <w:tab w:val="left" w:pos="709"/>
        </w:tabs>
        <w:spacing w:after="120"/>
        <w:ind w:left="709" w:hanging="425"/>
        <w:rPr>
          <w:sz w:val="18"/>
          <w:szCs w:val="18"/>
          <w:lang w:val="es-MX"/>
        </w:rPr>
      </w:pPr>
      <w:r w:rsidRPr="00551545">
        <w:rPr>
          <w:sz w:val="18"/>
          <w:szCs w:val="18"/>
          <w:lang w:val="es-MX"/>
        </w:rPr>
        <w:t xml:space="preserve">III) </w:t>
      </w:r>
      <w:r w:rsidRPr="00551545">
        <w:rPr>
          <w:sz w:val="18"/>
          <w:szCs w:val="18"/>
          <w:lang w:val="es-MX"/>
        </w:rPr>
        <w:tab/>
      </w:r>
      <w:r w:rsidRPr="00551545">
        <w:rPr>
          <w:sz w:val="18"/>
          <w:szCs w:val="18"/>
          <w:lang w:val="es-MX"/>
        </w:rPr>
        <w:t xml:space="preserve">El carácter abusivo de una cláusula se apreciará teniendo en cuenta, además de la situación ventajosa que se genere para el asegurador en perjuicio del asegurado, la naturaleza de los bienes o servicios materia del contrato y de su celebración, así como el resto de </w:t>
      </w:r>
      <w:r w:rsidRPr="00551545">
        <w:rPr>
          <w:sz w:val="18"/>
          <w:szCs w:val="18"/>
          <w:lang w:val="es-MX"/>
        </w:rPr>
        <w:t>cláusulas del contrato.</w:t>
      </w:r>
    </w:p>
    <w:p w:rsidRPr="00551545" w:rsidR="00551545" w:rsidP="00551545" w:rsidRDefault="00551545" w14:paraId="21D9DCCD" w14:textId="77777777">
      <w:pPr>
        <w:pStyle w:val="Textonotapie"/>
        <w:tabs>
          <w:tab w:val="left" w:pos="709"/>
        </w:tabs>
        <w:spacing w:after="120"/>
        <w:ind w:left="709" w:hanging="425"/>
        <w:rPr>
          <w:sz w:val="18"/>
          <w:szCs w:val="18"/>
          <w:lang w:val="es-MX"/>
        </w:rPr>
      </w:pPr>
      <w:r w:rsidRPr="00551545">
        <w:rPr>
          <w:sz w:val="18"/>
          <w:szCs w:val="18"/>
          <w:lang w:val="es-MX"/>
        </w:rPr>
        <w:t xml:space="preserve">IV) </w:t>
      </w:r>
      <w:r w:rsidRPr="00551545">
        <w:rPr>
          <w:sz w:val="18"/>
          <w:szCs w:val="18"/>
          <w:lang w:val="es-MX"/>
        </w:rPr>
        <w:tab/>
      </w:r>
      <w:r w:rsidRPr="00551545">
        <w:rPr>
          <w:sz w:val="18"/>
          <w:szCs w:val="18"/>
          <w:lang w:val="es-MX"/>
        </w:rPr>
        <w:t>El carácter abusivo de una cláusula subsiste aun cuando el contratante y/o asegurado la haya aprobado específicamente por escrito.</w:t>
      </w:r>
    </w:p>
    <w:p w:rsidRPr="00551545" w:rsidR="00551545" w:rsidP="00551545" w:rsidRDefault="00551545" w14:paraId="3DF86489" w14:textId="77777777">
      <w:pPr>
        <w:pStyle w:val="Textonotapie"/>
        <w:tabs>
          <w:tab w:val="left" w:pos="709"/>
        </w:tabs>
        <w:spacing w:after="120"/>
        <w:ind w:left="709" w:hanging="425"/>
        <w:rPr>
          <w:sz w:val="18"/>
          <w:szCs w:val="18"/>
          <w:lang w:val="es-MX"/>
        </w:rPr>
      </w:pPr>
      <w:r w:rsidRPr="00551545">
        <w:rPr>
          <w:sz w:val="18"/>
          <w:szCs w:val="18"/>
          <w:lang w:val="es-MX"/>
        </w:rPr>
        <w:t xml:space="preserve">V) </w:t>
      </w:r>
      <w:r w:rsidRPr="00551545">
        <w:rPr>
          <w:sz w:val="18"/>
          <w:szCs w:val="18"/>
          <w:lang w:val="es-MX"/>
        </w:rPr>
        <w:tab/>
      </w:r>
      <w:r w:rsidRPr="00551545">
        <w:rPr>
          <w:sz w:val="18"/>
          <w:szCs w:val="18"/>
          <w:lang w:val="es-MX"/>
        </w:rPr>
        <w:t>Las cláusulas abusivas son nulas de pleno derecho por lo que se las tiene por no convenidas.</w:t>
      </w:r>
    </w:p>
    <w:p w:rsidRPr="00551545" w:rsidR="00551545" w:rsidP="00551545" w:rsidRDefault="00551545" w14:paraId="7D35C138" w14:textId="77777777">
      <w:pPr>
        <w:pStyle w:val="Textonotapie"/>
        <w:tabs>
          <w:tab w:val="left" w:pos="709"/>
        </w:tabs>
        <w:spacing w:after="120"/>
        <w:ind w:left="709" w:hanging="425"/>
        <w:rPr>
          <w:sz w:val="18"/>
          <w:szCs w:val="18"/>
          <w:lang w:val="es-MX"/>
        </w:rPr>
      </w:pPr>
      <w:r w:rsidRPr="00551545">
        <w:rPr>
          <w:sz w:val="18"/>
          <w:szCs w:val="18"/>
          <w:lang w:val="es-MX"/>
        </w:rPr>
        <w:t xml:space="preserve">VI) </w:t>
      </w:r>
      <w:r w:rsidRPr="00551545">
        <w:rPr>
          <w:sz w:val="18"/>
          <w:szCs w:val="18"/>
          <w:lang w:val="es-MX"/>
        </w:rPr>
        <w:tab/>
      </w:r>
      <w:r w:rsidRPr="00551545">
        <w:rPr>
          <w:sz w:val="18"/>
          <w:szCs w:val="18"/>
          <w:lang w:val="es-MX"/>
        </w:rPr>
        <w:t>Cuando el juzgador declare la nulidad parcial del contrato puede integrarlo si es que el mismo puede subsistir sin ver comprometida su finalidad económico-jurídica.</w:t>
      </w:r>
    </w:p>
    <w:p w:rsidRPr="00551545" w:rsidR="00551545" w:rsidP="00551545" w:rsidRDefault="00551545" w14:paraId="12427F4D" w14:textId="77777777">
      <w:pPr>
        <w:pStyle w:val="Textonotapie"/>
        <w:tabs>
          <w:tab w:val="left" w:pos="709"/>
        </w:tabs>
        <w:spacing w:after="120"/>
        <w:ind w:left="709" w:hanging="425"/>
        <w:rPr>
          <w:sz w:val="18"/>
          <w:szCs w:val="18"/>
          <w:lang w:val="es-MX"/>
        </w:rPr>
      </w:pPr>
      <w:r w:rsidRPr="00551545">
        <w:rPr>
          <w:sz w:val="18"/>
          <w:szCs w:val="18"/>
          <w:lang w:val="es-MX"/>
        </w:rPr>
        <w:t xml:space="preserve">VII) </w:t>
      </w:r>
      <w:r w:rsidRPr="00551545">
        <w:rPr>
          <w:sz w:val="18"/>
          <w:szCs w:val="18"/>
          <w:lang w:val="es-MX"/>
        </w:rPr>
        <w:tab/>
      </w:r>
      <w:r w:rsidRPr="00551545">
        <w:rPr>
          <w:sz w:val="18"/>
          <w:szCs w:val="18"/>
          <w:lang w:val="es-MX"/>
        </w:rPr>
        <w:t>Las cláusulas o prácticas abusivas no dejan de serlas por el hecho de que en la celebración del contrato de seguro haya participado un corredor de seguros.</w:t>
      </w:r>
    </w:p>
  </w:footnote>
  <w:footnote w:id="6">
    <w:p w:rsidRPr="00551545" w:rsidR="00551545" w:rsidP="00551545" w:rsidRDefault="00551545" w14:paraId="1C1A6D7D" w14:textId="77777777">
      <w:pPr>
        <w:pStyle w:val="Textonotapie"/>
        <w:tabs>
          <w:tab w:val="left" w:pos="284"/>
        </w:tabs>
        <w:spacing w:after="120"/>
        <w:ind w:left="284" w:hanging="284"/>
        <w:rPr>
          <w:b/>
          <w:bCs/>
          <w:sz w:val="18"/>
          <w:szCs w:val="18"/>
          <w:lang w:val="es-MX"/>
        </w:rPr>
      </w:pPr>
      <w:r w:rsidRPr="00551545">
        <w:rPr>
          <w:rStyle w:val="Refdenotaalpie"/>
          <w:sz w:val="18"/>
          <w:szCs w:val="18"/>
        </w:rPr>
        <w:footnoteRef/>
      </w:r>
      <w:r w:rsidRPr="00551545">
        <w:rPr>
          <w:sz w:val="18"/>
          <w:szCs w:val="18"/>
          <w:lang w:val="es-PE"/>
        </w:rPr>
        <w:t xml:space="preserve"> </w:t>
      </w:r>
      <w:r w:rsidRPr="00551545">
        <w:rPr>
          <w:sz w:val="18"/>
          <w:szCs w:val="18"/>
          <w:lang w:val="es-PE"/>
        </w:rPr>
        <w:tab/>
      </w:r>
      <w:r w:rsidRPr="00551545">
        <w:rPr>
          <w:b/>
          <w:bCs/>
          <w:sz w:val="18"/>
          <w:szCs w:val="18"/>
          <w:lang w:val="es-MX"/>
        </w:rPr>
        <w:t>Ley del contrato de seguro</w:t>
      </w:r>
    </w:p>
    <w:p w:rsidRPr="00551545" w:rsidR="00551545" w:rsidP="00551545" w:rsidRDefault="00551545" w14:paraId="3CE716F2" w14:textId="77777777">
      <w:pPr>
        <w:pStyle w:val="Textonotapie"/>
        <w:tabs>
          <w:tab w:val="left" w:pos="284"/>
        </w:tabs>
        <w:spacing w:after="120"/>
        <w:ind w:left="284" w:hanging="284"/>
        <w:rPr>
          <w:b/>
          <w:bCs/>
          <w:sz w:val="18"/>
          <w:szCs w:val="18"/>
          <w:lang w:val="es-MX"/>
        </w:rPr>
      </w:pPr>
      <w:r w:rsidRPr="00551545">
        <w:rPr>
          <w:b/>
          <w:bCs/>
          <w:sz w:val="18"/>
          <w:szCs w:val="18"/>
          <w:lang w:val="es-MX"/>
        </w:rPr>
        <w:tab/>
      </w:r>
      <w:r w:rsidRPr="00551545">
        <w:rPr>
          <w:b/>
          <w:bCs/>
          <w:sz w:val="18"/>
          <w:szCs w:val="18"/>
          <w:lang w:val="es-MX"/>
        </w:rPr>
        <w:t>Artículo 40.- Estipulaciones prohibidas</w:t>
      </w:r>
    </w:p>
    <w:p w:rsidRPr="00551545" w:rsidR="00551545" w:rsidP="00551545" w:rsidRDefault="00551545" w14:paraId="08682725" w14:textId="77777777">
      <w:pPr>
        <w:pStyle w:val="Textonotapie"/>
        <w:tabs>
          <w:tab w:val="left" w:pos="284"/>
        </w:tabs>
        <w:spacing w:after="120"/>
        <w:ind w:left="284" w:hanging="284"/>
        <w:rPr>
          <w:sz w:val="18"/>
          <w:szCs w:val="18"/>
          <w:lang w:val="es-MX"/>
        </w:rPr>
      </w:pPr>
      <w:r w:rsidRPr="00551545">
        <w:rPr>
          <w:sz w:val="18"/>
          <w:szCs w:val="18"/>
          <w:lang w:val="es-MX"/>
        </w:rPr>
        <w:tab/>
      </w:r>
      <w:r w:rsidRPr="00551545">
        <w:rPr>
          <w:sz w:val="18"/>
          <w:szCs w:val="18"/>
          <w:lang w:val="es-MX"/>
        </w:rPr>
        <w:t>Sin perjuicio de lo establecido en el artículo anterior, con carácter enunciativo, las empresas están prohibidas de incluir en las pólizas de seguro las siguientes estipulaciones, que serán nulas de pleno derecho:</w:t>
      </w:r>
    </w:p>
    <w:p w:rsidRPr="00551545" w:rsidR="00551545" w:rsidP="00551545" w:rsidRDefault="00551545" w14:paraId="1EB27921" w14:textId="77777777">
      <w:pPr>
        <w:pStyle w:val="Textonotapie"/>
        <w:tabs>
          <w:tab w:val="left" w:pos="709"/>
        </w:tabs>
        <w:spacing w:after="120"/>
        <w:ind w:left="709" w:hanging="425"/>
        <w:rPr>
          <w:sz w:val="18"/>
          <w:szCs w:val="18"/>
          <w:lang w:val="es-MX"/>
        </w:rPr>
      </w:pPr>
      <w:r w:rsidRPr="00551545">
        <w:rPr>
          <w:sz w:val="18"/>
          <w:szCs w:val="18"/>
          <w:lang w:val="es-MX"/>
        </w:rPr>
        <w:t xml:space="preserve">a) </w:t>
      </w:r>
      <w:r w:rsidRPr="00551545">
        <w:rPr>
          <w:sz w:val="18"/>
          <w:szCs w:val="18"/>
          <w:lang w:val="es-MX"/>
        </w:rPr>
        <w:tab/>
      </w:r>
      <w:r w:rsidRPr="00551545">
        <w:rPr>
          <w:sz w:val="18"/>
          <w:szCs w:val="18"/>
          <w:lang w:val="es-MX"/>
        </w:rPr>
        <w:t>Cláusulas mediante las cuales los asegurados y/o beneficiarios renuncien a la jurisdicción y/o leyes que los favorezcan.</w:t>
      </w:r>
    </w:p>
    <w:p w:rsidRPr="00551545" w:rsidR="00551545" w:rsidP="00551545" w:rsidRDefault="00551545" w14:paraId="3FDDB3CA" w14:textId="77777777">
      <w:pPr>
        <w:pStyle w:val="Textonotapie"/>
        <w:tabs>
          <w:tab w:val="left" w:pos="709"/>
        </w:tabs>
        <w:spacing w:after="120"/>
        <w:ind w:left="709" w:hanging="425"/>
        <w:rPr>
          <w:sz w:val="18"/>
          <w:szCs w:val="18"/>
          <w:lang w:val="es-MX"/>
        </w:rPr>
      </w:pPr>
      <w:r w:rsidRPr="00551545">
        <w:rPr>
          <w:sz w:val="18"/>
          <w:szCs w:val="18"/>
          <w:lang w:val="es-MX"/>
        </w:rPr>
        <w:t xml:space="preserve">b) </w:t>
      </w:r>
      <w:r w:rsidRPr="00551545">
        <w:rPr>
          <w:sz w:val="18"/>
          <w:szCs w:val="18"/>
          <w:lang w:val="es-MX"/>
        </w:rPr>
        <w:tab/>
      </w:r>
      <w:r w:rsidRPr="00551545">
        <w:rPr>
          <w:sz w:val="18"/>
          <w:szCs w:val="18"/>
          <w:lang w:val="es-MX"/>
        </w:rPr>
        <w:t>Cláusulas que establezcan plazos de prescripción que no se adecúen a la normatividad vigente.</w:t>
      </w:r>
    </w:p>
    <w:p w:rsidRPr="00551545" w:rsidR="00551545" w:rsidP="00551545" w:rsidRDefault="00551545" w14:paraId="37472D31" w14:textId="77777777">
      <w:pPr>
        <w:pStyle w:val="Textonotapie"/>
        <w:tabs>
          <w:tab w:val="left" w:pos="709"/>
        </w:tabs>
        <w:spacing w:after="120"/>
        <w:ind w:left="709" w:hanging="425"/>
        <w:rPr>
          <w:sz w:val="18"/>
          <w:szCs w:val="18"/>
          <w:lang w:val="es-MX"/>
        </w:rPr>
      </w:pPr>
      <w:r w:rsidRPr="00551545">
        <w:rPr>
          <w:sz w:val="18"/>
          <w:szCs w:val="18"/>
          <w:lang w:val="es-MX"/>
        </w:rPr>
        <w:t xml:space="preserve">c) </w:t>
      </w:r>
      <w:r w:rsidRPr="00551545">
        <w:rPr>
          <w:sz w:val="18"/>
          <w:szCs w:val="18"/>
          <w:lang w:val="es-MX"/>
        </w:rPr>
        <w:tab/>
      </w:r>
      <w:r w:rsidRPr="00551545">
        <w:rPr>
          <w:sz w:val="18"/>
          <w:szCs w:val="18"/>
          <w:lang w:val="es-MX"/>
        </w:rPr>
        <w:t>Cláusulas que prohíban o restrinjan el derecho del asegurado a someter la controversia a la vía judicial, sin perjuicio de su derecho de acordar con el asegurador, recién una vez producido el siniestro, el sometimiento del caso a arbitraje u otro medio de solución de controversias.</w:t>
      </w:r>
    </w:p>
    <w:p w:rsidRPr="00551545" w:rsidR="00551545" w:rsidP="00551545" w:rsidRDefault="00551545" w14:paraId="409D7E5A" w14:textId="77777777">
      <w:pPr>
        <w:pStyle w:val="Textonotapie"/>
        <w:tabs>
          <w:tab w:val="left" w:pos="709"/>
        </w:tabs>
        <w:spacing w:after="120"/>
        <w:ind w:left="709" w:hanging="425"/>
        <w:rPr>
          <w:sz w:val="18"/>
          <w:szCs w:val="18"/>
          <w:lang w:val="es-MX"/>
        </w:rPr>
      </w:pPr>
      <w:r w:rsidRPr="00551545">
        <w:rPr>
          <w:sz w:val="18"/>
          <w:szCs w:val="18"/>
          <w:lang w:val="es-MX"/>
        </w:rPr>
        <w:t xml:space="preserve">d) </w:t>
      </w:r>
      <w:r w:rsidRPr="00551545">
        <w:rPr>
          <w:sz w:val="18"/>
          <w:szCs w:val="18"/>
          <w:lang w:val="es-MX"/>
        </w:rPr>
        <w:tab/>
      </w:r>
      <w:r w:rsidRPr="00551545">
        <w:rPr>
          <w:sz w:val="18"/>
          <w:szCs w:val="18"/>
          <w:lang w:val="es-MX"/>
        </w:rPr>
        <w:t>Cláusulas que dispongan la pérdida de derechos del asegurado y/o beneficiario por incumplimiento de cargas que no guardan consistencia ni proporcionalidad con el siniestro cuya indemnización se solicita.</w:t>
      </w:r>
    </w:p>
    <w:p w:rsidRPr="00551545" w:rsidR="00551545" w:rsidP="00551545" w:rsidRDefault="00551545" w14:paraId="75051C75" w14:textId="77777777">
      <w:pPr>
        <w:pStyle w:val="Textonotapie"/>
        <w:tabs>
          <w:tab w:val="left" w:pos="709"/>
        </w:tabs>
        <w:spacing w:after="120"/>
        <w:ind w:left="709" w:hanging="425"/>
        <w:rPr>
          <w:sz w:val="18"/>
          <w:szCs w:val="18"/>
          <w:lang w:val="es-MX"/>
        </w:rPr>
      </w:pPr>
      <w:r w:rsidRPr="00551545">
        <w:rPr>
          <w:sz w:val="18"/>
          <w:szCs w:val="18"/>
          <w:lang w:val="es-MX"/>
        </w:rPr>
        <w:t xml:space="preserve">e) </w:t>
      </w:r>
      <w:r w:rsidRPr="00551545">
        <w:rPr>
          <w:sz w:val="18"/>
          <w:szCs w:val="18"/>
          <w:lang w:val="es-MX"/>
        </w:rPr>
        <w:tab/>
      </w:r>
      <w:r w:rsidRPr="00551545">
        <w:rPr>
          <w:sz w:val="18"/>
          <w:szCs w:val="18"/>
          <w:lang w:val="es-MX"/>
        </w:rPr>
        <w:t>Cláusulas que limitan los medios de prueba que puede utilizar el asegurado o que pretendan invertir la carga de la prueba en perjuicio del asegurado.</w:t>
      </w:r>
    </w:p>
    <w:p w:rsidRPr="00551545" w:rsidR="00551545" w:rsidP="00551545" w:rsidRDefault="00551545" w14:paraId="6021A592" w14:textId="77777777">
      <w:pPr>
        <w:pStyle w:val="Textonotapie"/>
        <w:tabs>
          <w:tab w:val="left" w:pos="709"/>
        </w:tabs>
        <w:spacing w:after="120"/>
        <w:ind w:left="709" w:hanging="425"/>
        <w:rPr>
          <w:sz w:val="18"/>
          <w:szCs w:val="18"/>
          <w:lang w:val="es-MX"/>
        </w:rPr>
      </w:pPr>
      <w:r w:rsidRPr="00551545">
        <w:rPr>
          <w:sz w:val="18"/>
          <w:szCs w:val="18"/>
          <w:lang w:val="es-MX"/>
        </w:rPr>
        <w:t xml:space="preserve">f) </w:t>
      </w:r>
      <w:r w:rsidRPr="00551545">
        <w:rPr>
          <w:sz w:val="18"/>
          <w:szCs w:val="18"/>
          <w:lang w:val="es-MX"/>
        </w:rPr>
        <w:tab/>
      </w:r>
      <w:r w:rsidRPr="00551545">
        <w:rPr>
          <w:sz w:val="18"/>
          <w:szCs w:val="18"/>
          <w:lang w:val="es-MX"/>
        </w:rPr>
        <w:t>Cláusulas que establecen la caducidad o pérdida de derechos del asegurado en caso de incumplimiento de cargas excesivamente difíciles o imposibles de ser ejecutadas.</w:t>
      </w:r>
    </w:p>
    <w:p w:rsidRPr="00551545" w:rsidR="00551545" w:rsidP="00551545" w:rsidRDefault="00551545" w14:paraId="05D9AFA1" w14:textId="77777777">
      <w:pPr>
        <w:pStyle w:val="Textonotapie"/>
        <w:tabs>
          <w:tab w:val="left" w:pos="709"/>
        </w:tabs>
        <w:spacing w:after="120"/>
        <w:ind w:left="709" w:hanging="425"/>
        <w:rPr>
          <w:sz w:val="18"/>
          <w:szCs w:val="18"/>
          <w:lang w:val="es-MX"/>
        </w:rPr>
      </w:pPr>
      <w:r w:rsidRPr="00551545">
        <w:rPr>
          <w:sz w:val="18"/>
          <w:szCs w:val="18"/>
          <w:lang w:val="es-MX"/>
        </w:rPr>
        <w:t xml:space="preserve">g) </w:t>
      </w:r>
      <w:r w:rsidRPr="00551545">
        <w:rPr>
          <w:sz w:val="18"/>
          <w:szCs w:val="18"/>
          <w:lang w:val="es-MX"/>
        </w:rPr>
        <w:tab/>
      </w:r>
      <w:r w:rsidRPr="00551545">
        <w:rPr>
          <w:sz w:val="18"/>
          <w:szCs w:val="18"/>
          <w:lang w:val="es-MX"/>
        </w:rPr>
        <w:t>Cláusulas que imponen la pérdida de derechos del asegurado en caso de violación de leyes, normas o reglamentos, a menos que esta violación corresponda a un delito o constituya la causa del siniestro.</w:t>
      </w:r>
    </w:p>
    <w:p w:rsidRPr="00551545" w:rsidR="00551545" w:rsidP="00551545" w:rsidRDefault="00551545" w14:paraId="0B3361F3" w14:textId="77777777">
      <w:pPr>
        <w:pStyle w:val="Textonotapie"/>
        <w:tabs>
          <w:tab w:val="left" w:pos="709"/>
        </w:tabs>
        <w:spacing w:after="120"/>
        <w:ind w:left="709" w:hanging="425"/>
        <w:rPr>
          <w:sz w:val="18"/>
          <w:szCs w:val="18"/>
          <w:lang w:val="es-MX"/>
        </w:rPr>
      </w:pPr>
      <w:r w:rsidRPr="00551545">
        <w:rPr>
          <w:sz w:val="18"/>
          <w:szCs w:val="18"/>
          <w:lang w:val="es-MX"/>
        </w:rPr>
        <w:t xml:space="preserve">h) </w:t>
      </w:r>
      <w:r w:rsidRPr="00551545">
        <w:rPr>
          <w:sz w:val="18"/>
          <w:szCs w:val="18"/>
          <w:lang w:val="es-MX"/>
        </w:rPr>
        <w:tab/>
      </w:r>
      <w:r w:rsidRPr="00551545">
        <w:rPr>
          <w:sz w:val="18"/>
          <w:szCs w:val="18"/>
          <w:lang w:val="es-MX"/>
        </w:rPr>
        <w:t>Otras que establezca la Superintendencia en protección de los intereses de los asegurados.</w:t>
      </w:r>
    </w:p>
    <w:p w:rsidRPr="00551545" w:rsidR="00551545" w:rsidP="00551545" w:rsidRDefault="00551545" w14:paraId="4D414C11" w14:textId="77777777">
      <w:pPr>
        <w:pStyle w:val="Textonotapie"/>
        <w:tabs>
          <w:tab w:val="left" w:pos="284"/>
        </w:tabs>
        <w:spacing w:after="120"/>
        <w:ind w:left="284" w:hanging="284"/>
        <w:rPr>
          <w:sz w:val="18"/>
          <w:szCs w:val="18"/>
          <w:lang w:val="es-MX"/>
        </w:rPr>
      </w:pPr>
      <w:r w:rsidRPr="00551545">
        <w:rPr>
          <w:sz w:val="18"/>
          <w:szCs w:val="18"/>
          <w:lang w:val="es-MX"/>
        </w:rPr>
        <w:tab/>
      </w:r>
      <w:r w:rsidRPr="00551545">
        <w:rPr>
          <w:sz w:val="18"/>
          <w:szCs w:val="18"/>
          <w:lang w:val="es-MX"/>
        </w:rPr>
        <w:t>La Superintendencia identifica aquellas cláusulas abusivas de los contratos de seguros y emite normas de carácter general que prohíban su inclusión en futuros contratos. Asimismo, difunde en su portal institucional todas aquellas cláusulas abusivas identificadas.</w:t>
      </w:r>
    </w:p>
  </w:footnote>
  <w:footnote w:id="7">
    <w:p w:rsidRPr="00551545" w:rsidR="00551545" w:rsidP="00551545" w:rsidRDefault="00551545" w14:paraId="5D100922" w14:textId="77777777">
      <w:pPr>
        <w:pStyle w:val="Textonotapie"/>
        <w:tabs>
          <w:tab w:val="left" w:pos="284"/>
        </w:tabs>
        <w:spacing w:after="120"/>
        <w:ind w:left="284" w:hanging="284"/>
        <w:rPr>
          <w:b/>
          <w:bCs/>
          <w:sz w:val="18"/>
          <w:szCs w:val="18"/>
          <w:lang w:val="es-MX"/>
        </w:rPr>
      </w:pPr>
      <w:r w:rsidRPr="00551545">
        <w:rPr>
          <w:rStyle w:val="Refdenotaalpie"/>
          <w:sz w:val="18"/>
          <w:szCs w:val="18"/>
        </w:rPr>
        <w:footnoteRef/>
      </w:r>
      <w:r w:rsidRPr="00551545">
        <w:rPr>
          <w:sz w:val="18"/>
          <w:szCs w:val="18"/>
          <w:lang w:val="es-PE"/>
        </w:rPr>
        <w:t xml:space="preserve"> </w:t>
      </w:r>
      <w:r w:rsidRPr="00551545">
        <w:rPr>
          <w:sz w:val="18"/>
          <w:szCs w:val="18"/>
          <w:lang w:val="es-PE"/>
        </w:rPr>
        <w:tab/>
      </w:r>
      <w:r w:rsidRPr="00551545">
        <w:rPr>
          <w:b/>
          <w:bCs/>
          <w:sz w:val="18"/>
          <w:szCs w:val="18"/>
          <w:lang w:val="es-MX"/>
        </w:rPr>
        <w:t>Código de protección y defensa del consumidor</w:t>
      </w:r>
    </w:p>
    <w:p w:rsidRPr="00551545" w:rsidR="00551545" w:rsidP="00551545" w:rsidRDefault="00551545" w14:paraId="4B3B38D7" w14:textId="77777777">
      <w:pPr>
        <w:pStyle w:val="Textonotapie"/>
        <w:tabs>
          <w:tab w:val="left" w:pos="284"/>
        </w:tabs>
        <w:spacing w:after="120"/>
        <w:ind w:left="284" w:hanging="284"/>
        <w:rPr>
          <w:b/>
          <w:bCs/>
          <w:sz w:val="18"/>
          <w:szCs w:val="18"/>
          <w:lang w:val="es-MX"/>
        </w:rPr>
      </w:pPr>
      <w:r w:rsidRPr="00551545">
        <w:rPr>
          <w:b/>
          <w:bCs/>
          <w:sz w:val="18"/>
          <w:szCs w:val="18"/>
          <w:lang w:val="es-MX"/>
        </w:rPr>
        <w:tab/>
      </w:r>
      <w:r w:rsidRPr="00551545">
        <w:rPr>
          <w:b/>
          <w:bCs/>
          <w:sz w:val="18"/>
          <w:szCs w:val="18"/>
          <w:lang w:val="es-MX"/>
        </w:rPr>
        <w:t>Artículo 47.- Protección mínima del contrato de consumo</w:t>
      </w:r>
    </w:p>
    <w:p w:rsidRPr="00551545" w:rsidR="00551545" w:rsidP="00551545" w:rsidRDefault="00551545" w14:paraId="3A0061A1" w14:textId="77777777">
      <w:pPr>
        <w:pStyle w:val="Textonotapie"/>
        <w:tabs>
          <w:tab w:val="left" w:pos="284"/>
        </w:tabs>
        <w:spacing w:after="120"/>
        <w:ind w:left="284" w:hanging="284"/>
        <w:rPr>
          <w:sz w:val="18"/>
          <w:szCs w:val="18"/>
          <w:lang w:val="es-MX"/>
        </w:rPr>
      </w:pPr>
      <w:r w:rsidRPr="00551545">
        <w:rPr>
          <w:sz w:val="18"/>
          <w:szCs w:val="18"/>
          <w:lang w:val="es-MX"/>
        </w:rPr>
        <w:tab/>
      </w:r>
      <w:r w:rsidRPr="00551545">
        <w:rPr>
          <w:sz w:val="18"/>
          <w:szCs w:val="18"/>
          <w:lang w:val="es-MX"/>
        </w:rPr>
        <w:t>En los contratos de consumo se observa lo siguiente:</w:t>
      </w:r>
    </w:p>
    <w:p w:rsidRPr="00551545" w:rsidR="00551545" w:rsidP="00551545" w:rsidRDefault="00551545" w14:paraId="3BAE28F1" w14:textId="77777777">
      <w:pPr>
        <w:pStyle w:val="Textonotapie"/>
        <w:tabs>
          <w:tab w:val="left" w:pos="709"/>
        </w:tabs>
        <w:spacing w:after="120"/>
        <w:ind w:left="709" w:hanging="425"/>
        <w:rPr>
          <w:sz w:val="18"/>
          <w:szCs w:val="18"/>
          <w:lang w:val="es-MX"/>
        </w:rPr>
      </w:pPr>
      <w:r w:rsidRPr="00551545">
        <w:rPr>
          <w:sz w:val="18"/>
          <w:szCs w:val="18"/>
          <w:lang w:val="es-MX"/>
        </w:rPr>
        <w:t xml:space="preserve">a. </w:t>
      </w:r>
      <w:r w:rsidRPr="00551545">
        <w:rPr>
          <w:sz w:val="18"/>
          <w:szCs w:val="18"/>
          <w:lang w:val="es-MX"/>
        </w:rPr>
        <w:tab/>
      </w:r>
      <w:r w:rsidRPr="00551545">
        <w:rPr>
          <w:sz w:val="18"/>
          <w:szCs w:val="18"/>
          <w:lang w:val="es-MX"/>
        </w:rPr>
        <w:t>En los contratos cuyas condiciones consten por escrito o en algún otro tipo de soporte, debe constar en forma inequívoca la voluntad de contratar del consumidor. Es responsabilidad de los proveedores establecer en los contratos las restricciones o condiciones especiales del producto o servicio puesto a disposición del consumidor.</w:t>
      </w:r>
    </w:p>
    <w:p w:rsidRPr="00551545" w:rsidR="00551545" w:rsidP="00551545" w:rsidRDefault="00551545" w14:paraId="23657C05" w14:textId="77777777">
      <w:pPr>
        <w:pStyle w:val="Textonotapie"/>
        <w:tabs>
          <w:tab w:val="left" w:pos="709"/>
        </w:tabs>
        <w:spacing w:after="120"/>
        <w:ind w:left="709" w:hanging="425"/>
        <w:rPr>
          <w:sz w:val="18"/>
          <w:szCs w:val="18"/>
          <w:lang w:val="es-MX"/>
        </w:rPr>
      </w:pPr>
      <w:r w:rsidRPr="00551545">
        <w:rPr>
          <w:sz w:val="18"/>
          <w:szCs w:val="18"/>
          <w:lang w:val="es-MX"/>
        </w:rPr>
        <w:t xml:space="preserve">b. </w:t>
      </w:r>
      <w:r w:rsidRPr="00551545">
        <w:rPr>
          <w:sz w:val="18"/>
          <w:szCs w:val="18"/>
          <w:lang w:val="es-MX"/>
        </w:rPr>
        <w:tab/>
      </w:r>
      <w:r w:rsidRPr="00551545">
        <w:rPr>
          <w:sz w:val="18"/>
          <w:szCs w:val="18"/>
          <w:lang w:val="es-MX"/>
        </w:rPr>
        <w:t>No pueden incluirse cláusulas o ejercerse prácticas que impongan obstáculos onerosos o desproporcionados para el ejercicio de los derechos reconocidos al consumidor en los contratos.</w:t>
      </w:r>
    </w:p>
    <w:p w:rsidRPr="00551545" w:rsidR="00551545" w:rsidP="00551545" w:rsidRDefault="00551545" w14:paraId="075396D3" w14:textId="77777777">
      <w:pPr>
        <w:pStyle w:val="Textonotapie"/>
        <w:tabs>
          <w:tab w:val="left" w:pos="709"/>
        </w:tabs>
        <w:spacing w:after="120"/>
        <w:ind w:left="709" w:hanging="425"/>
        <w:rPr>
          <w:sz w:val="18"/>
          <w:szCs w:val="18"/>
          <w:lang w:val="es-MX"/>
        </w:rPr>
      </w:pPr>
      <w:r w:rsidRPr="00551545">
        <w:rPr>
          <w:sz w:val="18"/>
          <w:szCs w:val="18"/>
          <w:lang w:val="es-MX"/>
        </w:rPr>
        <w:t xml:space="preserve">c. </w:t>
      </w:r>
      <w:r w:rsidRPr="00551545">
        <w:rPr>
          <w:sz w:val="18"/>
          <w:szCs w:val="18"/>
          <w:lang w:val="es-MX"/>
        </w:rPr>
        <w:tab/>
      </w:r>
      <w:r w:rsidRPr="00551545">
        <w:rPr>
          <w:sz w:val="18"/>
          <w:szCs w:val="18"/>
          <w:lang w:val="es-MX"/>
        </w:rPr>
        <w:t>Los consumidores tienen derecho a emplear los mismos mecanismos de forma, lugar y medios utilizados para la celebración de los contratos para desvincularse de estos, como por ejemplo la vía telefónica, cualquier medio electrónico u otro análogo. Esta facultad comprende la contratación de prestaciones adicionales o complementarias.</w:t>
      </w:r>
    </w:p>
    <w:p w:rsidRPr="00551545" w:rsidR="00551545" w:rsidP="00551545" w:rsidRDefault="00551545" w14:paraId="2CCDC950" w14:textId="77777777">
      <w:pPr>
        <w:pStyle w:val="Textonotapie"/>
        <w:tabs>
          <w:tab w:val="left" w:pos="709"/>
        </w:tabs>
        <w:spacing w:after="120"/>
        <w:ind w:left="709" w:hanging="425"/>
        <w:rPr>
          <w:sz w:val="18"/>
          <w:szCs w:val="18"/>
          <w:lang w:val="es-MX"/>
        </w:rPr>
      </w:pPr>
      <w:r w:rsidRPr="00551545">
        <w:rPr>
          <w:sz w:val="18"/>
          <w:szCs w:val="18"/>
          <w:lang w:val="es-MX"/>
        </w:rPr>
        <w:t xml:space="preserve">d. </w:t>
      </w:r>
      <w:r w:rsidRPr="00551545">
        <w:rPr>
          <w:sz w:val="18"/>
          <w:szCs w:val="18"/>
          <w:lang w:val="es-MX"/>
        </w:rPr>
        <w:tab/>
      </w:r>
      <w:r w:rsidRPr="00551545">
        <w:rPr>
          <w:sz w:val="18"/>
          <w:szCs w:val="18"/>
          <w:lang w:val="es-MX"/>
        </w:rPr>
        <w:t>En el caso de formularios contractuales, los caracteres de éstos deben ser adecuadamente legibles para los consumidores, no debiendo ser inferiores a tres (3) milímetros. La redacción y términos utilizados deben facilitar su comprensión por los consumidores.</w:t>
      </w:r>
    </w:p>
    <w:p w:rsidRPr="00551545" w:rsidR="00551545" w:rsidP="00551545" w:rsidRDefault="00551545" w14:paraId="6DB0BF6D" w14:textId="77777777">
      <w:pPr>
        <w:pStyle w:val="Textonotapie"/>
        <w:tabs>
          <w:tab w:val="left" w:pos="709"/>
        </w:tabs>
        <w:spacing w:after="120"/>
        <w:ind w:left="709" w:hanging="425"/>
        <w:rPr>
          <w:sz w:val="18"/>
          <w:szCs w:val="18"/>
          <w:lang w:val="es-MX"/>
        </w:rPr>
      </w:pPr>
      <w:r w:rsidRPr="00551545">
        <w:rPr>
          <w:sz w:val="18"/>
          <w:szCs w:val="18"/>
          <w:lang w:val="es-MX"/>
        </w:rPr>
        <w:t xml:space="preserve">e. </w:t>
      </w:r>
      <w:r w:rsidRPr="00551545">
        <w:rPr>
          <w:sz w:val="18"/>
          <w:szCs w:val="18"/>
          <w:lang w:val="es-MX"/>
        </w:rPr>
        <w:tab/>
      </w:r>
      <w:r w:rsidRPr="00551545">
        <w:rPr>
          <w:sz w:val="18"/>
          <w:szCs w:val="18"/>
          <w:lang w:val="es-MX"/>
        </w:rPr>
        <w:t>Los proveedores deben entregar a los usuarios copia de los contratos y demás documentación relacionada con dichos actos jurídicos cuando estos hayan sido celebrados por escrito, incluidas las condiciones generales de la contratación. Asimismo, cuando el consumidor solicite copia física o virtual de estos, el proveedor debe entregar los documentos en un plazo máximo de quince días hábiles contados desde que recibió la solicitud. Los proveedores son responsables de dejar constancia de la entrega de los documentos al consumidor.</w:t>
      </w:r>
    </w:p>
    <w:p w:rsidRPr="00551545" w:rsidR="00551545" w:rsidP="00551545" w:rsidRDefault="00551545" w14:paraId="30ACAFBC" w14:textId="77777777">
      <w:pPr>
        <w:pStyle w:val="Textonotapie"/>
        <w:tabs>
          <w:tab w:val="left" w:pos="709"/>
        </w:tabs>
        <w:spacing w:after="120"/>
        <w:ind w:left="709" w:hanging="425"/>
        <w:rPr>
          <w:sz w:val="18"/>
          <w:szCs w:val="18"/>
          <w:lang w:val="es-MX"/>
        </w:rPr>
      </w:pPr>
      <w:r w:rsidRPr="00551545">
        <w:rPr>
          <w:sz w:val="18"/>
          <w:szCs w:val="18"/>
          <w:lang w:val="es-MX"/>
        </w:rPr>
        <w:t xml:space="preserve">f. </w:t>
      </w:r>
      <w:r w:rsidRPr="00551545">
        <w:rPr>
          <w:sz w:val="18"/>
          <w:szCs w:val="18"/>
          <w:lang w:val="es-MX"/>
        </w:rPr>
        <w:tab/>
      </w:r>
      <w:r w:rsidRPr="00551545">
        <w:rPr>
          <w:sz w:val="18"/>
          <w:szCs w:val="18"/>
          <w:lang w:val="es-MX"/>
        </w:rPr>
        <w:t>En el caso de contratación por vía electrónica, telefónica o bajo cualquier sistema de atención automatizada asistido por inteligencia artificial o asistente digital, el proveedor es responsable de acreditar que la información fue puesta oportunamente a disposición del consumidor y que este aceptó los términos contratados. Asimismo, cuando el consumidor solicite copia de los documentos que acrediten la contratación, aplica el plazo establecido en el literal e); siendo el proveedor responsable de su entrega.</w:t>
      </w:r>
    </w:p>
    <w:p w:rsidRPr="00551545" w:rsidR="00551545" w:rsidP="00551545" w:rsidRDefault="00551545" w14:paraId="6BDE91F1" w14:textId="77777777">
      <w:pPr>
        <w:pStyle w:val="Textonotapie"/>
        <w:tabs>
          <w:tab w:val="left" w:pos="284"/>
        </w:tabs>
        <w:spacing w:after="120"/>
        <w:ind w:left="284" w:hanging="284"/>
        <w:rPr>
          <w:sz w:val="18"/>
          <w:szCs w:val="18"/>
          <w:lang w:val="es-MX"/>
        </w:rPr>
      </w:pPr>
      <w:r w:rsidRPr="00551545">
        <w:rPr>
          <w:sz w:val="18"/>
          <w:szCs w:val="18"/>
          <w:lang w:val="es-MX"/>
        </w:rPr>
        <w:tab/>
      </w:r>
      <w:r w:rsidRPr="00551545">
        <w:rPr>
          <w:sz w:val="18"/>
          <w:szCs w:val="18"/>
          <w:lang w:val="es-MX"/>
        </w:rPr>
        <w:t>No son exigibles las cláusulas, condiciones, estipulaciones y prácticas que infrinjan el presente artículo.</w:t>
      </w:r>
    </w:p>
  </w:footnote>
  <w:footnote w:id="8">
    <w:p w:rsidRPr="00551545" w:rsidR="00551545" w:rsidP="00551545" w:rsidRDefault="00551545" w14:paraId="5491B1CD" w14:textId="77777777">
      <w:pPr>
        <w:pStyle w:val="Textonotapie"/>
        <w:tabs>
          <w:tab w:val="left" w:pos="284"/>
        </w:tabs>
        <w:spacing w:after="120"/>
        <w:ind w:left="284" w:hanging="284"/>
        <w:rPr>
          <w:sz w:val="18"/>
          <w:szCs w:val="18"/>
          <w:lang w:val="es-MX"/>
        </w:rPr>
      </w:pPr>
      <w:r w:rsidRPr="00551545">
        <w:rPr>
          <w:rStyle w:val="Refdenotaalpie"/>
          <w:sz w:val="18"/>
          <w:szCs w:val="18"/>
        </w:rPr>
        <w:footnoteRef/>
      </w:r>
      <w:r w:rsidRPr="00551545">
        <w:rPr>
          <w:sz w:val="18"/>
          <w:szCs w:val="18"/>
          <w:lang w:val="es-PE"/>
        </w:rPr>
        <w:t xml:space="preserve"> </w:t>
      </w:r>
      <w:r w:rsidRPr="00551545">
        <w:rPr>
          <w:sz w:val="18"/>
          <w:szCs w:val="18"/>
          <w:lang w:val="es-PE"/>
        </w:rPr>
        <w:tab/>
      </w:r>
      <w:r w:rsidRPr="00551545">
        <w:rPr>
          <w:sz w:val="18"/>
          <w:szCs w:val="18"/>
          <w:lang w:val="es-MX"/>
        </w:rPr>
        <w:t xml:space="preserve">Véase Resolución </w:t>
      </w:r>
      <w:r w:rsidRPr="00551545">
        <w:rPr>
          <w:sz w:val="18"/>
          <w:szCs w:val="18"/>
          <w:lang w:val="es-MX"/>
        </w:rPr>
        <w:t>n° 2388-2018/SPC-INDECOPI (</w:t>
      </w:r>
      <w:r w:rsidRPr="00551545">
        <w:rPr>
          <w:i/>
          <w:iCs/>
          <w:sz w:val="18"/>
          <w:szCs w:val="18"/>
          <w:u w:val="single"/>
          <w:lang w:val="es-MX"/>
        </w:rPr>
        <w:t>Expediente n° 62-2017/CPC-INDECOPI-CAJ, Comisión de la Oficina Regional del Indecopi de Cajamarca v. Transportes y Servicios Inca Atahualpa</w:t>
      </w:r>
      <w:r w:rsidRPr="00551545">
        <w:rPr>
          <w:sz w:val="18"/>
          <w:szCs w:val="18"/>
          <w:lang w:val="es-MX"/>
        </w:rPr>
        <w:t>) del 14 de setiembre de 2018 y Resolución n° 0452-2020/SPC-INDECOPI (</w:t>
      </w:r>
      <w:r w:rsidRPr="00551545">
        <w:rPr>
          <w:i/>
          <w:iCs/>
          <w:sz w:val="18"/>
          <w:szCs w:val="18"/>
          <w:u w:val="single"/>
          <w:lang w:val="es-MX"/>
        </w:rPr>
        <w:t>Expediente n° 30-2019/CC3-SIA, Sede Lima Sur de la Comisión de Protección al Consumidor v. Avianca Perú</w:t>
      </w:r>
      <w:r w:rsidRPr="00551545">
        <w:rPr>
          <w:sz w:val="18"/>
          <w:szCs w:val="18"/>
          <w:lang w:val="es-MX"/>
        </w:rPr>
        <w:t>) del 17 de febrero de 2020.</w:t>
      </w:r>
    </w:p>
  </w:footnote>
  <w:footnote w:id="9">
    <w:p w:rsidRPr="00551545" w:rsidR="00551545" w:rsidP="00551545" w:rsidRDefault="00551545" w14:paraId="745EEAFF" w14:textId="77777777">
      <w:pPr>
        <w:pStyle w:val="Textonotapie"/>
        <w:tabs>
          <w:tab w:val="left" w:pos="284"/>
        </w:tabs>
        <w:spacing w:after="120"/>
        <w:ind w:left="284" w:hanging="284"/>
        <w:rPr>
          <w:sz w:val="18"/>
          <w:szCs w:val="18"/>
          <w:lang w:val="es-MX"/>
        </w:rPr>
      </w:pPr>
      <w:r w:rsidRPr="00551545">
        <w:rPr>
          <w:rStyle w:val="Refdenotaalpie"/>
          <w:sz w:val="18"/>
          <w:szCs w:val="18"/>
        </w:rPr>
        <w:footnoteRef/>
      </w:r>
      <w:r w:rsidRPr="00551545">
        <w:rPr>
          <w:sz w:val="18"/>
          <w:szCs w:val="18"/>
          <w:lang w:val="es-PE"/>
        </w:rPr>
        <w:t xml:space="preserve"> </w:t>
      </w:r>
      <w:r w:rsidRPr="00551545">
        <w:rPr>
          <w:sz w:val="18"/>
          <w:szCs w:val="18"/>
          <w:lang w:val="es-PE"/>
        </w:rPr>
        <w:tab/>
      </w:r>
      <w:r w:rsidRPr="00551545">
        <w:rPr>
          <w:sz w:val="18"/>
          <w:szCs w:val="18"/>
          <w:lang w:val="es-MX"/>
        </w:rPr>
        <w:t xml:space="preserve">Resolución </w:t>
      </w:r>
      <w:r w:rsidRPr="00551545">
        <w:rPr>
          <w:sz w:val="18"/>
          <w:szCs w:val="18"/>
          <w:lang w:val="es-MX"/>
        </w:rPr>
        <w:t xml:space="preserve">DEFASEG  </w:t>
      </w:r>
      <w:r w:rsidRPr="00551545">
        <w:rPr>
          <w:sz w:val="18"/>
          <w:szCs w:val="18"/>
          <w:lang w:val="es-MX"/>
        </w:rPr>
        <w:t>n° 163/09, del 26 de agosto de 2013.</w:t>
      </w:r>
    </w:p>
  </w:footnote>
  <w:footnote w:id="10">
    <w:p w:rsidRPr="00551545" w:rsidR="00551545" w:rsidP="00551545" w:rsidRDefault="00551545" w14:paraId="786A3D8E" w14:textId="77777777">
      <w:pPr>
        <w:pStyle w:val="Textonotapie"/>
        <w:tabs>
          <w:tab w:val="left" w:pos="284"/>
        </w:tabs>
        <w:spacing w:after="120"/>
        <w:ind w:left="284" w:hanging="284"/>
        <w:rPr>
          <w:b/>
          <w:bCs/>
          <w:sz w:val="18"/>
          <w:szCs w:val="18"/>
          <w:lang w:val="es-MX"/>
        </w:rPr>
      </w:pPr>
      <w:r w:rsidRPr="00551545">
        <w:rPr>
          <w:rStyle w:val="Refdenotaalpie"/>
          <w:sz w:val="18"/>
          <w:szCs w:val="18"/>
        </w:rPr>
        <w:footnoteRef/>
      </w:r>
      <w:r w:rsidRPr="00551545">
        <w:rPr>
          <w:sz w:val="18"/>
          <w:szCs w:val="18"/>
          <w:lang w:val="es-PE"/>
        </w:rPr>
        <w:t xml:space="preserve"> </w:t>
      </w:r>
      <w:r w:rsidRPr="00551545">
        <w:rPr>
          <w:sz w:val="18"/>
          <w:szCs w:val="18"/>
          <w:lang w:val="es-PE"/>
        </w:rPr>
        <w:tab/>
      </w:r>
      <w:r w:rsidRPr="00551545">
        <w:rPr>
          <w:b/>
          <w:bCs/>
          <w:sz w:val="18"/>
          <w:szCs w:val="18"/>
          <w:lang w:val="es-MX"/>
        </w:rPr>
        <w:t>Ley del contrato de Seguro</w:t>
      </w:r>
    </w:p>
    <w:p w:rsidRPr="00551545" w:rsidR="00551545" w:rsidP="00551545" w:rsidRDefault="00551545" w14:paraId="1EC879C8" w14:textId="77777777">
      <w:pPr>
        <w:pStyle w:val="Textonotapie"/>
        <w:tabs>
          <w:tab w:val="left" w:pos="284"/>
        </w:tabs>
        <w:spacing w:after="120"/>
        <w:ind w:left="284" w:hanging="284"/>
        <w:rPr>
          <w:sz w:val="18"/>
          <w:szCs w:val="18"/>
          <w:lang w:val="es-MX"/>
        </w:rPr>
      </w:pPr>
      <w:r w:rsidRPr="00551545">
        <w:rPr>
          <w:sz w:val="18"/>
          <w:szCs w:val="18"/>
          <w:lang w:val="es-MX"/>
        </w:rPr>
        <w:tab/>
      </w:r>
      <w:r w:rsidRPr="00551545">
        <w:rPr>
          <w:b/>
          <w:bCs/>
          <w:sz w:val="18"/>
          <w:szCs w:val="18"/>
          <w:lang w:val="es-MX"/>
        </w:rPr>
        <w:t xml:space="preserve">Artículo III.- </w:t>
      </w:r>
      <w:r w:rsidRPr="00551545">
        <w:rPr>
          <w:sz w:val="18"/>
          <w:szCs w:val="18"/>
          <w:lang w:val="es-MX"/>
        </w:rPr>
        <w:t xml:space="preserve">El contrato de seguro se celebra por adhesión, excepto en las cláusulas que se hayan negociado entre las partes y que difieran sustancialmente con las </w:t>
      </w:r>
      <w:r w:rsidRPr="00551545">
        <w:rPr>
          <w:sz w:val="18"/>
          <w:szCs w:val="18"/>
          <w:lang w:val="es-MX"/>
        </w:rPr>
        <w:t>preredactadas.</w:t>
      </w:r>
    </w:p>
  </w:footnote>
  <w:footnote w:id="11">
    <w:p w:rsidRPr="00551545" w:rsidR="00551545" w:rsidP="00551545" w:rsidRDefault="00551545" w14:paraId="0BF4B79D" w14:textId="77777777">
      <w:pPr>
        <w:pStyle w:val="Textonotapie"/>
        <w:tabs>
          <w:tab w:val="left" w:pos="284"/>
        </w:tabs>
        <w:spacing w:after="120"/>
        <w:ind w:left="284" w:hanging="284"/>
        <w:rPr>
          <w:sz w:val="18"/>
          <w:szCs w:val="18"/>
          <w:lang w:val="es-MX"/>
        </w:rPr>
      </w:pPr>
      <w:r w:rsidRPr="00551545">
        <w:rPr>
          <w:sz w:val="18"/>
          <w:szCs w:val="18"/>
          <w:lang w:val="es-MX"/>
        </w:rPr>
        <w:footnoteRef/>
      </w:r>
      <w:r w:rsidRPr="00551545">
        <w:rPr>
          <w:sz w:val="18"/>
          <w:szCs w:val="18"/>
          <w:lang w:val="es-MX"/>
        </w:rPr>
        <w:t xml:space="preserve"> </w:t>
      </w:r>
      <w:r w:rsidRPr="00551545">
        <w:rPr>
          <w:sz w:val="18"/>
          <w:szCs w:val="18"/>
          <w:lang w:val="es-MX"/>
        </w:rPr>
        <w:tab/>
      </w:r>
      <w:r w:rsidRPr="00551545">
        <w:rPr>
          <w:sz w:val="18"/>
          <w:szCs w:val="18"/>
          <w:lang w:val="es-MX"/>
        </w:rPr>
        <w:t>De acuerdo con el artículo 1390 del Código Civil, el contrato es por adhesión, cuando una de las partes, colocada en la alternativa de aceptar o rechazar íntegramente las estipulaciones fijadas por la otra parte, declara su voluntad de aceptar.</w:t>
      </w:r>
    </w:p>
  </w:footnote>
  <w:footnote w:id="12">
    <w:p w:rsidRPr="00551545" w:rsidR="00551545" w:rsidP="00551545" w:rsidRDefault="00551545" w14:paraId="4634C03A" w14:textId="77777777">
      <w:pPr>
        <w:pStyle w:val="Textonotapie"/>
        <w:tabs>
          <w:tab w:val="left" w:pos="284"/>
        </w:tabs>
        <w:spacing w:after="120"/>
        <w:ind w:left="284" w:hanging="284"/>
        <w:rPr>
          <w:sz w:val="18"/>
          <w:szCs w:val="18"/>
          <w:lang w:val="es-MX"/>
        </w:rPr>
      </w:pPr>
      <w:r w:rsidRPr="00551545">
        <w:rPr>
          <w:sz w:val="18"/>
          <w:szCs w:val="18"/>
          <w:lang w:val="es-MX"/>
        </w:rPr>
        <w:footnoteRef/>
      </w:r>
      <w:r w:rsidRPr="00551545">
        <w:rPr>
          <w:sz w:val="18"/>
          <w:szCs w:val="18"/>
          <w:lang w:val="es-MX"/>
        </w:rPr>
        <w:t xml:space="preserve"> </w:t>
      </w:r>
      <w:r w:rsidRPr="00551545">
        <w:rPr>
          <w:sz w:val="18"/>
          <w:szCs w:val="18"/>
          <w:lang w:val="es-MX"/>
        </w:rPr>
        <w:tab/>
      </w:r>
      <w:r w:rsidRPr="00551545">
        <w:rPr>
          <w:sz w:val="18"/>
          <w:szCs w:val="18"/>
          <w:lang w:val="es-MX"/>
        </w:rPr>
        <w:t xml:space="preserve">Resolución DEFASEG </w:t>
      </w:r>
      <w:r w:rsidRPr="00551545">
        <w:rPr>
          <w:sz w:val="18"/>
          <w:szCs w:val="18"/>
          <w:lang w:val="es-MX"/>
        </w:rPr>
        <w:t>n.° 239/24 (Expediente n.° 5976, Caso Bernedo Romero v. MAPFRE) del 3 de diciembre de 2024.</w:t>
      </w:r>
    </w:p>
  </w:footnote>
  <w:footnote w:id="13">
    <w:p w:rsidRPr="00551545" w:rsidR="00551545" w:rsidP="00551545" w:rsidRDefault="00551545" w14:paraId="70BF41C4" w14:textId="77777777">
      <w:pPr>
        <w:pStyle w:val="Textonotapie"/>
        <w:tabs>
          <w:tab w:val="left" w:pos="284"/>
        </w:tabs>
        <w:spacing w:after="120"/>
        <w:ind w:left="284" w:hanging="284"/>
        <w:rPr>
          <w:sz w:val="18"/>
          <w:szCs w:val="18"/>
          <w:lang w:val="es-MX"/>
        </w:rPr>
      </w:pPr>
      <w:r w:rsidRPr="00551545">
        <w:rPr>
          <w:rStyle w:val="Refdenotaalpie"/>
          <w:sz w:val="18"/>
          <w:szCs w:val="18"/>
        </w:rPr>
        <w:footnoteRef/>
      </w:r>
      <w:r w:rsidRPr="00551545">
        <w:rPr>
          <w:sz w:val="18"/>
          <w:szCs w:val="18"/>
          <w:lang w:val="es-PE"/>
        </w:rPr>
        <w:t xml:space="preserve"> </w:t>
      </w:r>
      <w:r w:rsidRPr="00551545">
        <w:rPr>
          <w:sz w:val="18"/>
          <w:szCs w:val="18"/>
          <w:lang w:val="es-PE"/>
        </w:rPr>
        <w:tab/>
      </w:r>
      <w:r w:rsidRPr="00551545">
        <w:rPr>
          <w:sz w:val="18"/>
          <w:szCs w:val="18"/>
          <w:lang w:val="es-MX"/>
        </w:rPr>
        <w:t>Incurre en culpa grave o inexcusable, quien actúa de forma negligente e incumplimiento reglas de conducta básicas y de las funciones que ordinariamente debe hacer una persona.</w:t>
      </w:r>
    </w:p>
  </w:footnote>
  <w:footnote w:id="14">
    <w:p w:rsidRPr="00551545" w:rsidR="00551545" w:rsidP="00551545" w:rsidRDefault="00551545" w14:paraId="744AEE17" w14:textId="77777777">
      <w:pPr>
        <w:pStyle w:val="Textonotapie"/>
        <w:tabs>
          <w:tab w:val="left" w:pos="284"/>
        </w:tabs>
        <w:spacing w:after="120"/>
        <w:ind w:left="284" w:hanging="284"/>
        <w:rPr>
          <w:b/>
          <w:bCs/>
          <w:sz w:val="18"/>
          <w:szCs w:val="18"/>
          <w:lang w:val="es-PE"/>
        </w:rPr>
      </w:pPr>
      <w:r w:rsidRPr="00551545">
        <w:rPr>
          <w:rStyle w:val="Refdenotaalpie"/>
          <w:sz w:val="18"/>
          <w:szCs w:val="18"/>
        </w:rPr>
        <w:footnoteRef/>
      </w:r>
      <w:r w:rsidRPr="00551545">
        <w:rPr>
          <w:sz w:val="18"/>
          <w:szCs w:val="18"/>
          <w:lang w:val="es-PE"/>
        </w:rPr>
        <w:t xml:space="preserve"> </w:t>
      </w:r>
      <w:r w:rsidRPr="00551545">
        <w:rPr>
          <w:sz w:val="18"/>
          <w:szCs w:val="18"/>
          <w:lang w:val="es-PE"/>
        </w:rPr>
        <w:tab/>
      </w:r>
      <w:r w:rsidRPr="00551545">
        <w:rPr>
          <w:b/>
          <w:bCs/>
          <w:sz w:val="18"/>
          <w:szCs w:val="18"/>
          <w:lang w:val="es-PE"/>
        </w:rPr>
        <w:t>Ley del contrato de seguro</w:t>
      </w:r>
    </w:p>
    <w:p w:rsidRPr="00551545" w:rsidR="00551545" w:rsidP="00551545" w:rsidRDefault="00551545" w14:paraId="799CEC27" w14:textId="77777777">
      <w:pPr>
        <w:pStyle w:val="Textonotapie"/>
        <w:tabs>
          <w:tab w:val="left" w:pos="284"/>
        </w:tabs>
        <w:spacing w:after="120"/>
        <w:ind w:left="284" w:hanging="284"/>
        <w:rPr>
          <w:b/>
          <w:bCs/>
          <w:sz w:val="18"/>
          <w:szCs w:val="18"/>
          <w:lang w:val="es-MX"/>
        </w:rPr>
      </w:pPr>
      <w:r w:rsidRPr="00551545">
        <w:rPr>
          <w:b/>
          <w:bCs/>
          <w:sz w:val="18"/>
          <w:szCs w:val="18"/>
          <w:lang w:val="es-MX"/>
        </w:rPr>
        <w:tab/>
      </w:r>
      <w:r w:rsidRPr="00551545">
        <w:rPr>
          <w:b/>
          <w:bCs/>
          <w:sz w:val="18"/>
          <w:szCs w:val="18"/>
          <w:lang w:val="es-MX"/>
        </w:rPr>
        <w:t>Artículo 59o.- Caducidad convencional</w:t>
      </w:r>
    </w:p>
    <w:p w:rsidRPr="00551545" w:rsidR="00551545" w:rsidP="00551545" w:rsidRDefault="00551545" w14:paraId="141C817E" w14:textId="77777777">
      <w:pPr>
        <w:pStyle w:val="Textonotapie"/>
        <w:tabs>
          <w:tab w:val="left" w:pos="284"/>
        </w:tabs>
        <w:spacing w:after="120"/>
        <w:ind w:left="284" w:hanging="284"/>
        <w:rPr>
          <w:sz w:val="18"/>
          <w:szCs w:val="18"/>
          <w:lang w:val="es-MX"/>
        </w:rPr>
      </w:pPr>
      <w:r w:rsidRPr="00551545">
        <w:rPr>
          <w:sz w:val="18"/>
          <w:szCs w:val="18"/>
          <w:lang w:val="es-MX"/>
        </w:rPr>
        <w:tab/>
      </w:r>
      <w:r w:rsidRPr="00551545">
        <w:rPr>
          <w:sz w:val="18"/>
          <w:szCs w:val="18"/>
          <w:lang w:val="es-MX"/>
        </w:rPr>
        <w:t xml:space="preserve">Cuando la presente ley no determine el efecto del incumplimiento de una carga impuesta al asegurado, las partes pueden convenir la caducidad de los derechos del asegurado si el incumplimiento obedece a su dolo o culpa inexcusable, </w:t>
      </w:r>
      <w:r w:rsidRPr="00551545">
        <w:rPr>
          <w:sz w:val="18"/>
          <w:szCs w:val="18"/>
          <w:lang w:val="es-MX"/>
        </w:rPr>
        <w:t>de acuerdo al siguiente régimen:</w:t>
      </w:r>
    </w:p>
    <w:p w:rsidRPr="00551545" w:rsidR="00551545" w:rsidP="00551545" w:rsidRDefault="00551545" w14:paraId="24A072DA" w14:textId="77777777">
      <w:pPr>
        <w:pStyle w:val="Textonotapie"/>
        <w:tabs>
          <w:tab w:val="left" w:pos="284"/>
        </w:tabs>
        <w:spacing w:after="120"/>
        <w:ind w:left="284" w:hanging="284"/>
        <w:rPr>
          <w:b/>
          <w:bCs/>
          <w:sz w:val="18"/>
          <w:szCs w:val="18"/>
          <w:lang w:val="es-MX"/>
        </w:rPr>
      </w:pPr>
      <w:r w:rsidRPr="00551545">
        <w:rPr>
          <w:sz w:val="18"/>
          <w:szCs w:val="18"/>
          <w:lang w:val="es-MX"/>
        </w:rPr>
        <w:tab/>
      </w:r>
      <w:r w:rsidRPr="00551545">
        <w:rPr>
          <w:b/>
          <w:bCs/>
          <w:sz w:val="18"/>
          <w:szCs w:val="18"/>
          <w:lang w:val="es-MX"/>
        </w:rPr>
        <w:t>Cargas anteriores al siniestro</w:t>
      </w:r>
    </w:p>
    <w:p w:rsidRPr="00551545" w:rsidR="00551545" w:rsidP="00551545" w:rsidRDefault="00551545" w14:paraId="3A62D1E3" w14:textId="77777777">
      <w:pPr>
        <w:pStyle w:val="Textonotapie"/>
        <w:tabs>
          <w:tab w:val="left" w:pos="567"/>
        </w:tabs>
        <w:spacing w:after="120"/>
        <w:ind w:left="567" w:hanging="283"/>
        <w:rPr>
          <w:sz w:val="18"/>
          <w:szCs w:val="18"/>
          <w:lang w:val="es-MX"/>
        </w:rPr>
      </w:pPr>
      <w:r w:rsidRPr="00551545">
        <w:rPr>
          <w:sz w:val="18"/>
          <w:szCs w:val="18"/>
          <w:lang w:val="es-MX"/>
        </w:rPr>
        <w:t xml:space="preserve">a) </w:t>
      </w:r>
      <w:r w:rsidRPr="00551545">
        <w:rPr>
          <w:sz w:val="18"/>
          <w:szCs w:val="18"/>
          <w:lang w:val="es-MX"/>
        </w:rPr>
        <w:tab/>
      </w:r>
      <w:r w:rsidRPr="00551545">
        <w:rPr>
          <w:sz w:val="18"/>
          <w:szCs w:val="18"/>
          <w:lang w:val="es-MX"/>
        </w:rPr>
        <w:t>Si la carga debe cumplirse antes del siniestro, el asegurador debe alegar la caducidad dentro de treinta (30) días de conocido el incumplimiento.</w:t>
      </w:r>
    </w:p>
    <w:p w:rsidRPr="00551545" w:rsidR="00551545" w:rsidP="00551545" w:rsidRDefault="00551545" w14:paraId="7C1AD03F" w14:textId="77777777">
      <w:pPr>
        <w:pStyle w:val="Textonotapie"/>
        <w:tabs>
          <w:tab w:val="left" w:pos="567"/>
        </w:tabs>
        <w:spacing w:after="120"/>
        <w:ind w:left="567" w:hanging="283"/>
        <w:rPr>
          <w:sz w:val="18"/>
          <w:szCs w:val="18"/>
          <w:lang w:val="es-MX"/>
        </w:rPr>
      </w:pPr>
      <w:r w:rsidRPr="00551545">
        <w:rPr>
          <w:sz w:val="18"/>
          <w:szCs w:val="18"/>
          <w:lang w:val="es-MX"/>
        </w:rPr>
        <w:t xml:space="preserve">b) </w:t>
      </w:r>
      <w:r w:rsidRPr="00551545">
        <w:rPr>
          <w:sz w:val="18"/>
          <w:szCs w:val="18"/>
          <w:lang w:val="es-MX"/>
        </w:rPr>
        <w:tab/>
      </w:r>
      <w:r w:rsidRPr="00551545">
        <w:rPr>
          <w:sz w:val="18"/>
          <w:szCs w:val="18"/>
          <w:lang w:val="es-MX"/>
        </w:rPr>
        <w:t>Cuando el siniestro ocurre antes de que el asegurador alegue la caducidad, se libera del pago de su prestación si el incumplimiento influyó en el acaecimiento del siniestro o en la extensión de su obligación.</w:t>
      </w:r>
    </w:p>
    <w:p w:rsidRPr="00551545" w:rsidR="00551545" w:rsidP="00551545" w:rsidRDefault="00551545" w14:paraId="2BB3F879" w14:textId="77777777">
      <w:pPr>
        <w:pStyle w:val="Textonotapie"/>
        <w:tabs>
          <w:tab w:val="left" w:pos="284"/>
        </w:tabs>
        <w:spacing w:after="120"/>
        <w:ind w:left="284" w:hanging="284"/>
        <w:rPr>
          <w:sz w:val="18"/>
          <w:szCs w:val="18"/>
          <w:lang w:val="es-MX"/>
        </w:rPr>
      </w:pPr>
      <w:r w:rsidRPr="00551545">
        <w:rPr>
          <w:sz w:val="18"/>
          <w:szCs w:val="18"/>
          <w:lang w:val="es-MX"/>
        </w:rPr>
        <w:tab/>
      </w:r>
      <w:r w:rsidRPr="00551545">
        <w:rPr>
          <w:sz w:val="18"/>
          <w:szCs w:val="18"/>
          <w:lang w:val="es-MX"/>
        </w:rPr>
        <w:t>[…]</w:t>
      </w:r>
    </w:p>
  </w:footnote>
  <w:footnote w:id="15">
    <w:p w:rsidR="00551545" w:rsidP="05F67417" w:rsidRDefault="00551545" w14:paraId="32500FE7" w14:textId="4F5EE83B">
      <w:pPr>
        <w:pStyle w:val="Textonotapie"/>
        <w:tabs>
          <w:tab w:val="left" w:pos="284"/>
        </w:tabs>
        <w:spacing w:after="120"/>
        <w:ind w:left="284" w:hanging="284"/>
        <w:rPr>
          <w:rFonts w:ascii="Georgia" w:hAnsi="Georgia" w:cs="Calibri" w:cstheme="minorAscii"/>
          <w:lang w:val="es-MX"/>
        </w:rPr>
      </w:pPr>
      <w:r w:rsidRPr="00551545">
        <w:rPr>
          <w:rStyle w:val="Refdenotaalpie"/>
          <w:sz w:val="18"/>
          <w:szCs w:val="18"/>
        </w:rPr>
        <w:footnoteRef/>
      </w:r>
      <w:r w:rsidRPr="00551545" w:rsidR="05F67417">
        <w:rPr>
          <w:sz w:val="18"/>
          <w:szCs w:val="18"/>
          <w:lang w:val="es-PE"/>
        </w:rPr>
        <w:t xml:space="preserve"> </w:t>
      </w:r>
      <w:r w:rsidRPr="00551545">
        <w:rPr>
          <w:sz w:val="18"/>
          <w:szCs w:val="18"/>
          <w:lang w:val="es-PE"/>
        </w:rPr>
        <w:tab/>
      </w:r>
      <w:r w:rsidRPr="00551545" w:rsidR="05F67417">
        <w:rPr>
          <w:sz w:val="18"/>
          <w:szCs w:val="18"/>
          <w:lang w:val="es-MX"/>
        </w:rPr>
        <w:t xml:space="preserve">De acuerdo con </w:t>
      </w:r>
      <w:r w:rsidRPr="00551545" w:rsidR="05F67417">
        <w:rPr>
          <w:sz w:val="18"/>
          <w:szCs w:val="18"/>
          <w:lang w:val="es-MX"/>
        </w:rPr>
        <w:t>.............</w:t>
      </w:r>
      <w:r w:rsidRPr="00551545" w:rsidR="05F67417">
        <w:rPr>
          <w:sz w:val="18"/>
          <w:szCs w:val="18"/>
          <w:lang w:val="es-MX"/>
        </w:rPr>
        <w:t>, el inspector designado por ella se contactó vía telefónica con el asegurado los días 17 y 20 de noviembre de 2023.</w:t>
      </w:r>
      <w:r w:rsidRPr="05F67417" w:rsidR="05F67417">
        <w:rPr>
          <w:rFonts w:ascii="Georgia" w:hAnsi="Georgia" w:cs="Calibri" w:cstheme="minorAscii"/>
          <w:lang w:val="es-MX"/>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27805"/>
    <w:multiLevelType w:val="hybridMultilevel"/>
    <w:tmpl w:val="A2D426E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CA3131"/>
    <w:multiLevelType w:val="hybridMultilevel"/>
    <w:tmpl w:val="9BB4E6B4"/>
    <w:lvl w:ilvl="0" w:tplc="F574F586">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B557E06"/>
    <w:multiLevelType w:val="hybridMultilevel"/>
    <w:tmpl w:val="CA828902"/>
    <w:lvl w:ilvl="0" w:tplc="31005C92">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0BFB5D8C"/>
    <w:multiLevelType w:val="hybridMultilevel"/>
    <w:tmpl w:val="5444286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0D7B5FF2"/>
    <w:multiLevelType w:val="hybridMultilevel"/>
    <w:tmpl w:val="82D6CB34"/>
    <w:lvl w:ilvl="0" w:tplc="466ADFA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0E0452DF"/>
    <w:multiLevelType w:val="hybridMultilevel"/>
    <w:tmpl w:val="C538A74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0F6E34B3"/>
    <w:multiLevelType w:val="hybridMultilevel"/>
    <w:tmpl w:val="E262875E"/>
    <w:lvl w:ilvl="0" w:tplc="0D0C04A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3C763A8"/>
    <w:multiLevelType w:val="hybridMultilevel"/>
    <w:tmpl w:val="485071E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199D5E75"/>
    <w:multiLevelType w:val="hybridMultilevel"/>
    <w:tmpl w:val="F236A4C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A684A3A"/>
    <w:multiLevelType w:val="hybridMultilevel"/>
    <w:tmpl w:val="A268FAD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1B4B499B"/>
    <w:multiLevelType w:val="hybridMultilevel"/>
    <w:tmpl w:val="CF7AFAC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1CBC1935"/>
    <w:multiLevelType w:val="hybridMultilevel"/>
    <w:tmpl w:val="3E1073F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20B446AC"/>
    <w:multiLevelType w:val="hybridMultilevel"/>
    <w:tmpl w:val="EE08314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22DE685E"/>
    <w:multiLevelType w:val="hybridMultilevel"/>
    <w:tmpl w:val="B750E52C"/>
    <w:lvl w:ilvl="0" w:tplc="E348E75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23F94D99"/>
    <w:multiLevelType w:val="hybridMultilevel"/>
    <w:tmpl w:val="91862E4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2502060D"/>
    <w:multiLevelType w:val="hybridMultilevel"/>
    <w:tmpl w:val="23DC35D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28B318CD"/>
    <w:multiLevelType w:val="hybridMultilevel"/>
    <w:tmpl w:val="53C288F6"/>
    <w:lvl w:ilvl="0" w:tplc="79A660F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7" w15:restartNumberingAfterBreak="0">
    <w:nsid w:val="2FFF7D83"/>
    <w:multiLevelType w:val="hybridMultilevel"/>
    <w:tmpl w:val="0BB45F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3337151C"/>
    <w:multiLevelType w:val="hybridMultilevel"/>
    <w:tmpl w:val="4D6A2C5A"/>
    <w:lvl w:ilvl="0" w:tplc="0BECA542">
      <w:start w:val="1"/>
      <w:numFmt w:val="lowerRoman"/>
      <w:lvlText w:val="(%1)"/>
      <w:lvlJc w:val="left"/>
      <w:pPr>
        <w:ind w:left="720" w:hanging="72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9" w15:restartNumberingAfterBreak="0">
    <w:nsid w:val="36E76F88"/>
    <w:multiLevelType w:val="hybridMultilevel"/>
    <w:tmpl w:val="54525BF0"/>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3C931931"/>
    <w:multiLevelType w:val="hybridMultilevel"/>
    <w:tmpl w:val="F794AD9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3F793AD8"/>
    <w:multiLevelType w:val="hybridMultilevel"/>
    <w:tmpl w:val="BF083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43141376"/>
    <w:multiLevelType w:val="hybridMultilevel"/>
    <w:tmpl w:val="9BB4E6B4"/>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3" w15:restartNumberingAfterBreak="0">
    <w:nsid w:val="44CF0589"/>
    <w:multiLevelType w:val="hybridMultilevel"/>
    <w:tmpl w:val="503A4DD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45EB135E"/>
    <w:multiLevelType w:val="hybridMultilevel"/>
    <w:tmpl w:val="A268FA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4A9029CC"/>
    <w:multiLevelType w:val="hybridMultilevel"/>
    <w:tmpl w:val="FEF83CB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6" w15:restartNumberingAfterBreak="0">
    <w:nsid w:val="4AF431AD"/>
    <w:multiLevelType w:val="multilevel"/>
    <w:tmpl w:val="F04E959E"/>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7" w15:restartNumberingAfterBreak="0">
    <w:nsid w:val="4B2A492E"/>
    <w:multiLevelType w:val="multilevel"/>
    <w:tmpl w:val="62B63FC2"/>
    <w:lvl w:ilvl="0">
      <w:start w:val="6"/>
      <w:numFmt w:val="decimal"/>
      <w:lvlText w:val="%1."/>
      <w:lvlJc w:val="left"/>
      <w:pPr>
        <w:ind w:left="360" w:hanging="360"/>
      </w:pPr>
    </w:lvl>
    <w:lvl w:ilvl="1">
      <w:start w:val="3"/>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8" w15:restartNumberingAfterBreak="0">
    <w:nsid w:val="4F524235"/>
    <w:multiLevelType w:val="hybridMultilevel"/>
    <w:tmpl w:val="73F29A8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51045A20"/>
    <w:multiLevelType w:val="hybridMultilevel"/>
    <w:tmpl w:val="15FA867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52AF5988"/>
    <w:multiLevelType w:val="hybridMultilevel"/>
    <w:tmpl w:val="485071E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1" w15:restartNumberingAfterBreak="0">
    <w:nsid w:val="52DD303E"/>
    <w:multiLevelType w:val="hybridMultilevel"/>
    <w:tmpl w:val="0CFEB2A8"/>
    <w:lvl w:ilvl="0" w:tplc="280A0019">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58587335"/>
    <w:multiLevelType w:val="hybridMultilevel"/>
    <w:tmpl w:val="FEF83CB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5EF65DDD"/>
    <w:multiLevelType w:val="hybridMultilevel"/>
    <w:tmpl w:val="F844F004"/>
    <w:lvl w:ilvl="0" w:tplc="81AADADE">
      <w:start w:val="3"/>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4" w15:restartNumberingAfterBreak="0">
    <w:nsid w:val="614A2F2F"/>
    <w:multiLevelType w:val="hybridMultilevel"/>
    <w:tmpl w:val="B05431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615F36BF"/>
    <w:multiLevelType w:val="hybridMultilevel"/>
    <w:tmpl w:val="DBB8DD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6202330A"/>
    <w:multiLevelType w:val="hybridMultilevel"/>
    <w:tmpl w:val="6AC6C6D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62DF6132"/>
    <w:multiLevelType w:val="hybridMultilevel"/>
    <w:tmpl w:val="128CF040"/>
    <w:lvl w:ilvl="0" w:tplc="280A0001">
      <w:start w:val="1"/>
      <w:numFmt w:val="bullet"/>
      <w:lvlText w:val=""/>
      <w:lvlJc w:val="left"/>
      <w:pPr>
        <w:ind w:left="720" w:hanging="360"/>
      </w:pPr>
      <w:rPr>
        <w:rFonts w:hint="default" w:ascii="Symbol" w:hAnsi="Symbol"/>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38" w15:restartNumberingAfterBreak="0">
    <w:nsid w:val="643B6E6E"/>
    <w:multiLevelType w:val="hybridMultilevel"/>
    <w:tmpl w:val="3AA673C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7066448F"/>
    <w:multiLevelType w:val="hybridMultilevel"/>
    <w:tmpl w:val="F236A4C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0" w15:restartNumberingAfterBreak="0">
    <w:nsid w:val="720A498D"/>
    <w:multiLevelType w:val="multilevel"/>
    <w:tmpl w:val="DF4041E8"/>
    <w:lvl w:ilvl="0">
      <w:start w:val="26"/>
      <w:numFmt w:val="decimal"/>
      <w:lvlText w:val="%1."/>
      <w:lvlJc w:val="left"/>
      <w:pPr>
        <w:ind w:left="480" w:hanging="48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1" w15:restartNumberingAfterBreak="0">
    <w:nsid w:val="79E47C2E"/>
    <w:multiLevelType w:val="hybridMultilevel"/>
    <w:tmpl w:val="CF80E312"/>
    <w:lvl w:ilvl="0" w:tplc="CE04F36C">
      <w:start w:val="1"/>
      <w:numFmt w:val="decimal"/>
      <w:lvlText w:val="%1)"/>
      <w:lvlJc w:val="left"/>
      <w:pPr>
        <w:ind w:left="720" w:hanging="360"/>
      </w:pPr>
      <w:rPr>
        <w:rFonts w:ascii="Times New Roman" w:hAnsi="Times New Roman" w:cs="Times New Roman" w:eastAsiaTheme="minorEastAsia"/>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2" w15:restartNumberingAfterBreak="0">
    <w:nsid w:val="7B0B32F2"/>
    <w:multiLevelType w:val="hybridMultilevel"/>
    <w:tmpl w:val="5444286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3" w15:restartNumberingAfterBreak="0">
    <w:nsid w:val="7B455D63"/>
    <w:multiLevelType w:val="hybridMultilevel"/>
    <w:tmpl w:val="35DCAA8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4" w15:restartNumberingAfterBreak="0">
    <w:nsid w:val="7B98482C"/>
    <w:multiLevelType w:val="hybridMultilevel"/>
    <w:tmpl w:val="506E09A6"/>
    <w:lvl w:ilvl="0" w:tplc="5EE01CA2">
      <w:start w:val="1"/>
      <w:numFmt w:val="lowerLetter"/>
      <w:lvlText w:val="%1)"/>
      <w:lvlJc w:val="left"/>
      <w:pPr>
        <w:ind w:left="720" w:hanging="360"/>
      </w:pPr>
      <w:rPr>
        <w:rFonts w:ascii="Arial Narrow" w:hAnsi="Arial Narrow" w:eastAsia="Times New Roman" w:cs="Arial"/>
      </w:rPr>
    </w:lvl>
    <w:lvl w:ilvl="1" w:tplc="0C0A0003">
      <w:numFmt w:val="decimal"/>
      <w:lvlText w:val="o"/>
      <w:lvlJc w:val="left"/>
      <w:pPr>
        <w:ind w:left="1440" w:hanging="360"/>
      </w:pPr>
      <w:rPr>
        <w:rFonts w:hint="default" w:ascii="Courier New" w:hAnsi="Courier New" w:cs="Courier New"/>
      </w:rPr>
    </w:lvl>
    <w:lvl w:ilvl="2" w:tplc="0C0A0005">
      <w:numFmt w:val="decimal"/>
      <w:lvlText w:val=""/>
      <w:lvlJc w:val="left"/>
      <w:pPr>
        <w:ind w:left="2160" w:hanging="360"/>
      </w:pPr>
      <w:rPr>
        <w:rFonts w:hint="default" w:ascii="Wingdings" w:hAnsi="Wingdings"/>
      </w:rPr>
    </w:lvl>
    <w:lvl w:ilvl="3" w:tplc="0C0A0001">
      <w:numFmt w:val="decimal"/>
      <w:lvlText w:val=""/>
      <w:lvlJc w:val="left"/>
      <w:pPr>
        <w:ind w:left="2880" w:hanging="360"/>
      </w:pPr>
      <w:rPr>
        <w:rFonts w:hint="default" w:ascii="Symbol" w:hAnsi="Symbol"/>
      </w:rPr>
    </w:lvl>
    <w:lvl w:ilvl="4" w:tplc="0C0A0003">
      <w:numFmt w:val="decimal"/>
      <w:lvlText w:val="o"/>
      <w:lvlJc w:val="left"/>
      <w:pPr>
        <w:ind w:left="3600" w:hanging="360"/>
      </w:pPr>
      <w:rPr>
        <w:rFonts w:hint="default" w:ascii="Courier New" w:hAnsi="Courier New" w:cs="Courier New"/>
      </w:rPr>
    </w:lvl>
    <w:lvl w:ilvl="5" w:tplc="0C0A0005">
      <w:numFmt w:val="decimal"/>
      <w:lvlText w:val=""/>
      <w:lvlJc w:val="left"/>
      <w:pPr>
        <w:ind w:left="4320" w:hanging="360"/>
      </w:pPr>
      <w:rPr>
        <w:rFonts w:hint="default" w:ascii="Wingdings" w:hAnsi="Wingdings"/>
      </w:rPr>
    </w:lvl>
    <w:lvl w:ilvl="6" w:tplc="0C0A0001">
      <w:numFmt w:val="decimal"/>
      <w:lvlText w:val=""/>
      <w:lvlJc w:val="left"/>
      <w:pPr>
        <w:ind w:left="5040" w:hanging="360"/>
      </w:pPr>
      <w:rPr>
        <w:rFonts w:hint="default" w:ascii="Symbol" w:hAnsi="Symbol"/>
      </w:rPr>
    </w:lvl>
    <w:lvl w:ilvl="7" w:tplc="0C0A0003">
      <w:numFmt w:val="decimal"/>
      <w:lvlText w:val="o"/>
      <w:lvlJc w:val="left"/>
      <w:pPr>
        <w:ind w:left="5760" w:hanging="360"/>
      </w:pPr>
      <w:rPr>
        <w:rFonts w:hint="default" w:ascii="Courier New" w:hAnsi="Courier New" w:cs="Courier New"/>
      </w:rPr>
    </w:lvl>
    <w:lvl w:ilvl="8" w:tplc="0C0A0005">
      <w:numFmt w:val="decimal"/>
      <w:lvlText w:val=""/>
      <w:lvlJc w:val="left"/>
      <w:pPr>
        <w:ind w:left="6480" w:hanging="360"/>
      </w:pPr>
      <w:rPr>
        <w:rFonts w:hint="default" w:ascii="Wingdings" w:hAnsi="Wingdings"/>
      </w:rPr>
    </w:lvl>
  </w:abstractNum>
  <w:abstractNum w:abstractNumId="45" w15:restartNumberingAfterBreak="0">
    <w:nsid w:val="7CBE5F8F"/>
    <w:multiLevelType w:val="hybridMultilevel"/>
    <w:tmpl w:val="3530E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41377105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706480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56689820">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1670527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6562637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90009740">
    <w:abstractNumId w:val="13"/>
  </w:num>
  <w:num w:numId="7" w16cid:durableId="14026956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0935728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961542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6643472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4265376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6714530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2411924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53432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46678661">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2935407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34969398">
    <w:abstractNumId w:val="33"/>
  </w:num>
  <w:num w:numId="18" w16cid:durableId="184978415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2637319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7242041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949418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1185235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0947766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118404467">
    <w:abstractNumId w:val="16"/>
  </w:num>
  <w:num w:numId="25" w16cid:durableId="206340418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2101411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06511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29688401">
    <w:abstractNumId w:val="2"/>
  </w:num>
  <w:num w:numId="29" w16cid:durableId="62030406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62942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9204659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9579888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8544560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08831034">
    <w:abstractNumId w:val="44"/>
  </w:num>
  <w:num w:numId="35" w16cid:durableId="125967622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32008299">
    <w:abstractNumId w:val="4"/>
  </w:num>
  <w:num w:numId="37" w16cid:durableId="210384206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914004328">
    <w:abstractNumId w:val="39"/>
  </w:num>
  <w:num w:numId="39" w16cid:durableId="375400375">
    <w:abstractNumId w:val="0"/>
  </w:num>
  <w:num w:numId="40" w16cid:durableId="15364629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955166616">
    <w:abstractNumId w:val="37"/>
  </w:num>
  <w:num w:numId="42" w16cid:durableId="1367632935">
    <w:abstractNumId w:val="40"/>
    <w:lvlOverride w:ilvl="0">
      <w:startOverride w:val="2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12337622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32381837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295722133">
    <w:abstractNumId w:val="2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459179354">
    <w:abstractNumId w:val="27"/>
    <w:lvlOverride w:ilvl="0">
      <w:startOverride w:val="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0B98"/>
    <w:rsid w:val="00002EBE"/>
    <w:rsid w:val="00007872"/>
    <w:rsid w:val="00007C13"/>
    <w:rsid w:val="0001004C"/>
    <w:rsid w:val="000155B3"/>
    <w:rsid w:val="00015A30"/>
    <w:rsid w:val="00020318"/>
    <w:rsid w:val="00021CE8"/>
    <w:rsid w:val="00021EC1"/>
    <w:rsid w:val="0002216F"/>
    <w:rsid w:val="00023FD6"/>
    <w:rsid w:val="00025849"/>
    <w:rsid w:val="0002647A"/>
    <w:rsid w:val="0002748F"/>
    <w:rsid w:val="00030456"/>
    <w:rsid w:val="0003193C"/>
    <w:rsid w:val="00032526"/>
    <w:rsid w:val="00032C2E"/>
    <w:rsid w:val="00032F73"/>
    <w:rsid w:val="0003324F"/>
    <w:rsid w:val="00033D57"/>
    <w:rsid w:val="000352FB"/>
    <w:rsid w:val="00035695"/>
    <w:rsid w:val="00035BA1"/>
    <w:rsid w:val="00035CCC"/>
    <w:rsid w:val="000362A3"/>
    <w:rsid w:val="00043F13"/>
    <w:rsid w:val="0004567C"/>
    <w:rsid w:val="00045B2C"/>
    <w:rsid w:val="0005357E"/>
    <w:rsid w:val="00054CC0"/>
    <w:rsid w:val="000626FC"/>
    <w:rsid w:val="00066E53"/>
    <w:rsid w:val="0007077B"/>
    <w:rsid w:val="0007150C"/>
    <w:rsid w:val="00072AB4"/>
    <w:rsid w:val="00073516"/>
    <w:rsid w:val="00074CB3"/>
    <w:rsid w:val="000834F4"/>
    <w:rsid w:val="0008387F"/>
    <w:rsid w:val="00084E51"/>
    <w:rsid w:val="00085C13"/>
    <w:rsid w:val="00090136"/>
    <w:rsid w:val="00091A7E"/>
    <w:rsid w:val="00093257"/>
    <w:rsid w:val="00094DDA"/>
    <w:rsid w:val="0009632B"/>
    <w:rsid w:val="000A1BF0"/>
    <w:rsid w:val="000A32D2"/>
    <w:rsid w:val="000A5F16"/>
    <w:rsid w:val="000B085C"/>
    <w:rsid w:val="000B201A"/>
    <w:rsid w:val="000B35F3"/>
    <w:rsid w:val="000C1BC7"/>
    <w:rsid w:val="000C23F0"/>
    <w:rsid w:val="000C3C3C"/>
    <w:rsid w:val="000D2700"/>
    <w:rsid w:val="000D3AAD"/>
    <w:rsid w:val="000D4627"/>
    <w:rsid w:val="000D72A1"/>
    <w:rsid w:val="000E19E9"/>
    <w:rsid w:val="000E6D79"/>
    <w:rsid w:val="000F1BDF"/>
    <w:rsid w:val="000F4E06"/>
    <w:rsid w:val="000F7060"/>
    <w:rsid w:val="000F793E"/>
    <w:rsid w:val="00103188"/>
    <w:rsid w:val="00107A19"/>
    <w:rsid w:val="001103B4"/>
    <w:rsid w:val="001113E8"/>
    <w:rsid w:val="001121CB"/>
    <w:rsid w:val="00121D19"/>
    <w:rsid w:val="001244A4"/>
    <w:rsid w:val="00125D56"/>
    <w:rsid w:val="00131840"/>
    <w:rsid w:val="00131FAD"/>
    <w:rsid w:val="00137476"/>
    <w:rsid w:val="00140C67"/>
    <w:rsid w:val="00142D88"/>
    <w:rsid w:val="0014310A"/>
    <w:rsid w:val="0014392D"/>
    <w:rsid w:val="001462E2"/>
    <w:rsid w:val="0015456C"/>
    <w:rsid w:val="001545B7"/>
    <w:rsid w:val="001631D6"/>
    <w:rsid w:val="001662D0"/>
    <w:rsid w:val="001674E5"/>
    <w:rsid w:val="0017198C"/>
    <w:rsid w:val="00173975"/>
    <w:rsid w:val="001749D9"/>
    <w:rsid w:val="00175DA8"/>
    <w:rsid w:val="00177DE9"/>
    <w:rsid w:val="00180976"/>
    <w:rsid w:val="001819BA"/>
    <w:rsid w:val="0018455D"/>
    <w:rsid w:val="00185768"/>
    <w:rsid w:val="00192CAC"/>
    <w:rsid w:val="00193409"/>
    <w:rsid w:val="0019343D"/>
    <w:rsid w:val="001954EF"/>
    <w:rsid w:val="00195646"/>
    <w:rsid w:val="001A0D7C"/>
    <w:rsid w:val="001A19AE"/>
    <w:rsid w:val="001A1D3F"/>
    <w:rsid w:val="001A3593"/>
    <w:rsid w:val="001A4C9A"/>
    <w:rsid w:val="001A51FB"/>
    <w:rsid w:val="001B5804"/>
    <w:rsid w:val="001B5E00"/>
    <w:rsid w:val="001B6607"/>
    <w:rsid w:val="001B67A0"/>
    <w:rsid w:val="001B6A25"/>
    <w:rsid w:val="001B6FFA"/>
    <w:rsid w:val="001B7CAB"/>
    <w:rsid w:val="001C2B16"/>
    <w:rsid w:val="001C5BFF"/>
    <w:rsid w:val="001C66A4"/>
    <w:rsid w:val="001D01FD"/>
    <w:rsid w:val="001D460D"/>
    <w:rsid w:val="001D5564"/>
    <w:rsid w:val="001E06DF"/>
    <w:rsid w:val="001E1429"/>
    <w:rsid w:val="001E42D5"/>
    <w:rsid w:val="001E6B7D"/>
    <w:rsid w:val="001E78C8"/>
    <w:rsid w:val="001F004E"/>
    <w:rsid w:val="001F2B52"/>
    <w:rsid w:val="001F6093"/>
    <w:rsid w:val="0020442B"/>
    <w:rsid w:val="002044C0"/>
    <w:rsid w:val="002049AF"/>
    <w:rsid w:val="002077CA"/>
    <w:rsid w:val="00207EBB"/>
    <w:rsid w:val="00210261"/>
    <w:rsid w:val="00225D47"/>
    <w:rsid w:val="00225DE7"/>
    <w:rsid w:val="0022786F"/>
    <w:rsid w:val="00233ED8"/>
    <w:rsid w:val="0023521A"/>
    <w:rsid w:val="002359D5"/>
    <w:rsid w:val="002370F4"/>
    <w:rsid w:val="0024261D"/>
    <w:rsid w:val="00251125"/>
    <w:rsid w:val="00251C91"/>
    <w:rsid w:val="002605BB"/>
    <w:rsid w:val="002608DC"/>
    <w:rsid w:val="00266CCD"/>
    <w:rsid w:val="002671AE"/>
    <w:rsid w:val="00267932"/>
    <w:rsid w:val="002713C2"/>
    <w:rsid w:val="00280092"/>
    <w:rsid w:val="00281026"/>
    <w:rsid w:val="002933C5"/>
    <w:rsid w:val="0029398F"/>
    <w:rsid w:val="0029474B"/>
    <w:rsid w:val="00295D63"/>
    <w:rsid w:val="002A1509"/>
    <w:rsid w:val="002A2188"/>
    <w:rsid w:val="002A23D3"/>
    <w:rsid w:val="002A2594"/>
    <w:rsid w:val="002A27E8"/>
    <w:rsid w:val="002A3836"/>
    <w:rsid w:val="002A666E"/>
    <w:rsid w:val="002B0C7B"/>
    <w:rsid w:val="002B14D5"/>
    <w:rsid w:val="002B550C"/>
    <w:rsid w:val="002B6439"/>
    <w:rsid w:val="002C30A0"/>
    <w:rsid w:val="002C484D"/>
    <w:rsid w:val="002C7082"/>
    <w:rsid w:val="002C7C2B"/>
    <w:rsid w:val="002D0468"/>
    <w:rsid w:val="002D1C78"/>
    <w:rsid w:val="002D280C"/>
    <w:rsid w:val="002D3B3B"/>
    <w:rsid w:val="002D681D"/>
    <w:rsid w:val="002E259E"/>
    <w:rsid w:val="002E35A4"/>
    <w:rsid w:val="002E708C"/>
    <w:rsid w:val="002E730D"/>
    <w:rsid w:val="002E7CCD"/>
    <w:rsid w:val="002F1C0E"/>
    <w:rsid w:val="002F1C69"/>
    <w:rsid w:val="003028FA"/>
    <w:rsid w:val="003058B6"/>
    <w:rsid w:val="00311F7B"/>
    <w:rsid w:val="00312437"/>
    <w:rsid w:val="0031516E"/>
    <w:rsid w:val="00316958"/>
    <w:rsid w:val="00316A1B"/>
    <w:rsid w:val="0032570B"/>
    <w:rsid w:val="00325974"/>
    <w:rsid w:val="0032738B"/>
    <w:rsid w:val="0033198C"/>
    <w:rsid w:val="00331FB9"/>
    <w:rsid w:val="0033435B"/>
    <w:rsid w:val="003367E9"/>
    <w:rsid w:val="00337458"/>
    <w:rsid w:val="00341276"/>
    <w:rsid w:val="003421EE"/>
    <w:rsid w:val="0034614C"/>
    <w:rsid w:val="00346A99"/>
    <w:rsid w:val="00346F97"/>
    <w:rsid w:val="003470DF"/>
    <w:rsid w:val="0035026A"/>
    <w:rsid w:val="00350BE1"/>
    <w:rsid w:val="00362C13"/>
    <w:rsid w:val="003632D1"/>
    <w:rsid w:val="00366599"/>
    <w:rsid w:val="003671E8"/>
    <w:rsid w:val="00373593"/>
    <w:rsid w:val="00377B6C"/>
    <w:rsid w:val="00381984"/>
    <w:rsid w:val="00383692"/>
    <w:rsid w:val="003857AC"/>
    <w:rsid w:val="00385C08"/>
    <w:rsid w:val="003861F2"/>
    <w:rsid w:val="00386CB7"/>
    <w:rsid w:val="00391B12"/>
    <w:rsid w:val="0039280A"/>
    <w:rsid w:val="00393CEF"/>
    <w:rsid w:val="0039536B"/>
    <w:rsid w:val="003977C8"/>
    <w:rsid w:val="003A0005"/>
    <w:rsid w:val="003A0B41"/>
    <w:rsid w:val="003A4AC2"/>
    <w:rsid w:val="003B36C2"/>
    <w:rsid w:val="003B46E3"/>
    <w:rsid w:val="003B4770"/>
    <w:rsid w:val="003B5737"/>
    <w:rsid w:val="003B5A8D"/>
    <w:rsid w:val="003B684A"/>
    <w:rsid w:val="003D32D3"/>
    <w:rsid w:val="003D5263"/>
    <w:rsid w:val="003D5461"/>
    <w:rsid w:val="003D54FC"/>
    <w:rsid w:val="003D6B90"/>
    <w:rsid w:val="003E0B23"/>
    <w:rsid w:val="003E0F70"/>
    <w:rsid w:val="003E57C8"/>
    <w:rsid w:val="003E6104"/>
    <w:rsid w:val="003E6410"/>
    <w:rsid w:val="003E6BA6"/>
    <w:rsid w:val="003F3702"/>
    <w:rsid w:val="003F3F8C"/>
    <w:rsid w:val="003F5878"/>
    <w:rsid w:val="003F6005"/>
    <w:rsid w:val="003F7065"/>
    <w:rsid w:val="003F73A8"/>
    <w:rsid w:val="00400965"/>
    <w:rsid w:val="00400CDF"/>
    <w:rsid w:val="00402F39"/>
    <w:rsid w:val="0040487D"/>
    <w:rsid w:val="0040707C"/>
    <w:rsid w:val="004071D2"/>
    <w:rsid w:val="00410BC0"/>
    <w:rsid w:val="004157F2"/>
    <w:rsid w:val="00417664"/>
    <w:rsid w:val="0041770E"/>
    <w:rsid w:val="00417E23"/>
    <w:rsid w:val="0042673B"/>
    <w:rsid w:val="00427108"/>
    <w:rsid w:val="00427FB7"/>
    <w:rsid w:val="00431A3A"/>
    <w:rsid w:val="0043236E"/>
    <w:rsid w:val="00435416"/>
    <w:rsid w:val="004357E3"/>
    <w:rsid w:val="00435F11"/>
    <w:rsid w:val="004369D2"/>
    <w:rsid w:val="00437C27"/>
    <w:rsid w:val="00440C04"/>
    <w:rsid w:val="00442F39"/>
    <w:rsid w:val="0044391E"/>
    <w:rsid w:val="00444D29"/>
    <w:rsid w:val="0044521A"/>
    <w:rsid w:val="00446576"/>
    <w:rsid w:val="004531E0"/>
    <w:rsid w:val="0045603E"/>
    <w:rsid w:val="00457C69"/>
    <w:rsid w:val="00460AA9"/>
    <w:rsid w:val="00460DC4"/>
    <w:rsid w:val="004649E2"/>
    <w:rsid w:val="00467825"/>
    <w:rsid w:val="0046791C"/>
    <w:rsid w:val="00470816"/>
    <w:rsid w:val="004710AF"/>
    <w:rsid w:val="004734D9"/>
    <w:rsid w:val="00473BA4"/>
    <w:rsid w:val="004757DE"/>
    <w:rsid w:val="00477D05"/>
    <w:rsid w:val="00477EC9"/>
    <w:rsid w:val="004832C1"/>
    <w:rsid w:val="004848A8"/>
    <w:rsid w:val="004850F1"/>
    <w:rsid w:val="004854D9"/>
    <w:rsid w:val="004856B2"/>
    <w:rsid w:val="00485D27"/>
    <w:rsid w:val="0048636C"/>
    <w:rsid w:val="00486BF3"/>
    <w:rsid w:val="00492B39"/>
    <w:rsid w:val="00492D3C"/>
    <w:rsid w:val="00497EBC"/>
    <w:rsid w:val="004A05A4"/>
    <w:rsid w:val="004A0E99"/>
    <w:rsid w:val="004A49EE"/>
    <w:rsid w:val="004B2DE9"/>
    <w:rsid w:val="004B3E9E"/>
    <w:rsid w:val="004B62D2"/>
    <w:rsid w:val="004B6DF1"/>
    <w:rsid w:val="004B75F0"/>
    <w:rsid w:val="004B78B8"/>
    <w:rsid w:val="004B7CA6"/>
    <w:rsid w:val="004C10B4"/>
    <w:rsid w:val="004C5624"/>
    <w:rsid w:val="004C6A2A"/>
    <w:rsid w:val="004C71C2"/>
    <w:rsid w:val="004C7F8F"/>
    <w:rsid w:val="004D0D95"/>
    <w:rsid w:val="004D73C5"/>
    <w:rsid w:val="004D791B"/>
    <w:rsid w:val="004E0F9A"/>
    <w:rsid w:val="004E11D7"/>
    <w:rsid w:val="004E33F1"/>
    <w:rsid w:val="004E4BF4"/>
    <w:rsid w:val="004E50D6"/>
    <w:rsid w:val="004E539E"/>
    <w:rsid w:val="004F053A"/>
    <w:rsid w:val="004F1255"/>
    <w:rsid w:val="004F1BB1"/>
    <w:rsid w:val="004F429E"/>
    <w:rsid w:val="004F5262"/>
    <w:rsid w:val="004F5CE0"/>
    <w:rsid w:val="004F5F7B"/>
    <w:rsid w:val="004F6AAF"/>
    <w:rsid w:val="004F7BD8"/>
    <w:rsid w:val="005018BF"/>
    <w:rsid w:val="00501AF9"/>
    <w:rsid w:val="00503872"/>
    <w:rsid w:val="00504533"/>
    <w:rsid w:val="00504A0E"/>
    <w:rsid w:val="00504D86"/>
    <w:rsid w:val="005050AC"/>
    <w:rsid w:val="0050549B"/>
    <w:rsid w:val="00505FC4"/>
    <w:rsid w:val="00514DF5"/>
    <w:rsid w:val="00515C76"/>
    <w:rsid w:val="00516549"/>
    <w:rsid w:val="00517150"/>
    <w:rsid w:val="005204C2"/>
    <w:rsid w:val="00530403"/>
    <w:rsid w:val="00531FBE"/>
    <w:rsid w:val="00532BB0"/>
    <w:rsid w:val="0053602A"/>
    <w:rsid w:val="005362E0"/>
    <w:rsid w:val="00536BDD"/>
    <w:rsid w:val="005376CB"/>
    <w:rsid w:val="00544D50"/>
    <w:rsid w:val="0054550B"/>
    <w:rsid w:val="00550297"/>
    <w:rsid w:val="00551545"/>
    <w:rsid w:val="0055163A"/>
    <w:rsid w:val="00552B03"/>
    <w:rsid w:val="00554619"/>
    <w:rsid w:val="00555960"/>
    <w:rsid w:val="00563D50"/>
    <w:rsid w:val="00565F03"/>
    <w:rsid w:val="00570141"/>
    <w:rsid w:val="005765C3"/>
    <w:rsid w:val="00576EE9"/>
    <w:rsid w:val="0057735F"/>
    <w:rsid w:val="005778C7"/>
    <w:rsid w:val="00582E11"/>
    <w:rsid w:val="0058358B"/>
    <w:rsid w:val="00584675"/>
    <w:rsid w:val="00585253"/>
    <w:rsid w:val="00585648"/>
    <w:rsid w:val="00586503"/>
    <w:rsid w:val="00586CF0"/>
    <w:rsid w:val="00590F82"/>
    <w:rsid w:val="005934FB"/>
    <w:rsid w:val="005A0FA4"/>
    <w:rsid w:val="005A25CA"/>
    <w:rsid w:val="005A76E5"/>
    <w:rsid w:val="005A778E"/>
    <w:rsid w:val="005B54BB"/>
    <w:rsid w:val="005B63C1"/>
    <w:rsid w:val="005C5922"/>
    <w:rsid w:val="005C65E8"/>
    <w:rsid w:val="005C7583"/>
    <w:rsid w:val="005D1456"/>
    <w:rsid w:val="005D1638"/>
    <w:rsid w:val="005D2A9F"/>
    <w:rsid w:val="005D60DD"/>
    <w:rsid w:val="005D75EE"/>
    <w:rsid w:val="005E2F82"/>
    <w:rsid w:val="005E53F7"/>
    <w:rsid w:val="005F11E0"/>
    <w:rsid w:val="005F1349"/>
    <w:rsid w:val="005F148C"/>
    <w:rsid w:val="005F4B45"/>
    <w:rsid w:val="005F4B55"/>
    <w:rsid w:val="005F56B2"/>
    <w:rsid w:val="00601A1B"/>
    <w:rsid w:val="0060316A"/>
    <w:rsid w:val="0060466F"/>
    <w:rsid w:val="006115B5"/>
    <w:rsid w:val="00615431"/>
    <w:rsid w:val="0062037B"/>
    <w:rsid w:val="00621ACC"/>
    <w:rsid w:val="00630726"/>
    <w:rsid w:val="00637273"/>
    <w:rsid w:val="00641B74"/>
    <w:rsid w:val="006453C0"/>
    <w:rsid w:val="00647AEE"/>
    <w:rsid w:val="00651449"/>
    <w:rsid w:val="00652ED5"/>
    <w:rsid w:val="006603F9"/>
    <w:rsid w:val="00660E60"/>
    <w:rsid w:val="006616F6"/>
    <w:rsid w:val="0066418F"/>
    <w:rsid w:val="00665EBA"/>
    <w:rsid w:val="00666E5D"/>
    <w:rsid w:val="006704E4"/>
    <w:rsid w:val="0067663E"/>
    <w:rsid w:val="00680A82"/>
    <w:rsid w:val="006859F9"/>
    <w:rsid w:val="00693653"/>
    <w:rsid w:val="0069382D"/>
    <w:rsid w:val="00694105"/>
    <w:rsid w:val="0069583E"/>
    <w:rsid w:val="00696F0F"/>
    <w:rsid w:val="006A008D"/>
    <w:rsid w:val="006A1077"/>
    <w:rsid w:val="006A4B64"/>
    <w:rsid w:val="006A5F94"/>
    <w:rsid w:val="006A636C"/>
    <w:rsid w:val="006A6DC4"/>
    <w:rsid w:val="006C26EF"/>
    <w:rsid w:val="006C282F"/>
    <w:rsid w:val="006C28E8"/>
    <w:rsid w:val="006C2D3B"/>
    <w:rsid w:val="006C39B2"/>
    <w:rsid w:val="006D0029"/>
    <w:rsid w:val="006D33B8"/>
    <w:rsid w:val="006D4722"/>
    <w:rsid w:val="006D484E"/>
    <w:rsid w:val="006E1CEB"/>
    <w:rsid w:val="006E3440"/>
    <w:rsid w:val="006E6272"/>
    <w:rsid w:val="006E6D6B"/>
    <w:rsid w:val="006E7155"/>
    <w:rsid w:val="006F1AD3"/>
    <w:rsid w:val="006F404F"/>
    <w:rsid w:val="00702944"/>
    <w:rsid w:val="0070531E"/>
    <w:rsid w:val="0070702B"/>
    <w:rsid w:val="00707C3F"/>
    <w:rsid w:val="007134AC"/>
    <w:rsid w:val="0072118B"/>
    <w:rsid w:val="0072160B"/>
    <w:rsid w:val="007224F7"/>
    <w:rsid w:val="0072406C"/>
    <w:rsid w:val="00724770"/>
    <w:rsid w:val="00724EAD"/>
    <w:rsid w:val="007300F4"/>
    <w:rsid w:val="007308D3"/>
    <w:rsid w:val="00732DCE"/>
    <w:rsid w:val="0073373B"/>
    <w:rsid w:val="00734447"/>
    <w:rsid w:val="00736579"/>
    <w:rsid w:val="00737BB1"/>
    <w:rsid w:val="00741AD4"/>
    <w:rsid w:val="007427CE"/>
    <w:rsid w:val="00742D07"/>
    <w:rsid w:val="00744237"/>
    <w:rsid w:val="007474DB"/>
    <w:rsid w:val="0075116B"/>
    <w:rsid w:val="007519C2"/>
    <w:rsid w:val="00753557"/>
    <w:rsid w:val="00757FB9"/>
    <w:rsid w:val="007607C3"/>
    <w:rsid w:val="00761BD3"/>
    <w:rsid w:val="007632DA"/>
    <w:rsid w:val="00764E6A"/>
    <w:rsid w:val="0076572B"/>
    <w:rsid w:val="00766646"/>
    <w:rsid w:val="00766790"/>
    <w:rsid w:val="00767808"/>
    <w:rsid w:val="00770F3C"/>
    <w:rsid w:val="00772FCC"/>
    <w:rsid w:val="00775EFE"/>
    <w:rsid w:val="0077768C"/>
    <w:rsid w:val="00782489"/>
    <w:rsid w:val="00783FDB"/>
    <w:rsid w:val="00784262"/>
    <w:rsid w:val="00791A65"/>
    <w:rsid w:val="00793030"/>
    <w:rsid w:val="007934DC"/>
    <w:rsid w:val="00793D9C"/>
    <w:rsid w:val="00793F6A"/>
    <w:rsid w:val="0079416E"/>
    <w:rsid w:val="0079B83B"/>
    <w:rsid w:val="007A00E6"/>
    <w:rsid w:val="007A1D6A"/>
    <w:rsid w:val="007A3C6A"/>
    <w:rsid w:val="007B149C"/>
    <w:rsid w:val="007B307A"/>
    <w:rsid w:val="007B35D4"/>
    <w:rsid w:val="007B42E7"/>
    <w:rsid w:val="007B49C6"/>
    <w:rsid w:val="007B49ED"/>
    <w:rsid w:val="007B617A"/>
    <w:rsid w:val="007C032D"/>
    <w:rsid w:val="007C2FC5"/>
    <w:rsid w:val="007C3730"/>
    <w:rsid w:val="007C4A95"/>
    <w:rsid w:val="007D020B"/>
    <w:rsid w:val="007D0AFD"/>
    <w:rsid w:val="007D2A3D"/>
    <w:rsid w:val="007D353F"/>
    <w:rsid w:val="007D4065"/>
    <w:rsid w:val="007D4822"/>
    <w:rsid w:val="007E0BA1"/>
    <w:rsid w:val="007E0D90"/>
    <w:rsid w:val="007E585F"/>
    <w:rsid w:val="007F0728"/>
    <w:rsid w:val="007F4240"/>
    <w:rsid w:val="00804FBA"/>
    <w:rsid w:val="00807D21"/>
    <w:rsid w:val="00813F42"/>
    <w:rsid w:val="00814359"/>
    <w:rsid w:val="00814D84"/>
    <w:rsid w:val="00816F2C"/>
    <w:rsid w:val="00820600"/>
    <w:rsid w:val="008221BD"/>
    <w:rsid w:val="00822C4A"/>
    <w:rsid w:val="008251B2"/>
    <w:rsid w:val="00830CDD"/>
    <w:rsid w:val="00834DFE"/>
    <w:rsid w:val="0083501C"/>
    <w:rsid w:val="008351DD"/>
    <w:rsid w:val="00835AC8"/>
    <w:rsid w:val="00835D6A"/>
    <w:rsid w:val="00842606"/>
    <w:rsid w:val="008479C7"/>
    <w:rsid w:val="00851608"/>
    <w:rsid w:val="00861405"/>
    <w:rsid w:val="00864800"/>
    <w:rsid w:val="00865B73"/>
    <w:rsid w:val="0087071A"/>
    <w:rsid w:val="00873527"/>
    <w:rsid w:val="008806F2"/>
    <w:rsid w:val="008850C9"/>
    <w:rsid w:val="008872DD"/>
    <w:rsid w:val="00892A1F"/>
    <w:rsid w:val="008930FB"/>
    <w:rsid w:val="00893DF4"/>
    <w:rsid w:val="008952D5"/>
    <w:rsid w:val="00895FF5"/>
    <w:rsid w:val="00896835"/>
    <w:rsid w:val="008A03CD"/>
    <w:rsid w:val="008A0611"/>
    <w:rsid w:val="008A0B4B"/>
    <w:rsid w:val="008A1DAB"/>
    <w:rsid w:val="008A451E"/>
    <w:rsid w:val="008A4E5A"/>
    <w:rsid w:val="008A5BD8"/>
    <w:rsid w:val="008A67AB"/>
    <w:rsid w:val="008B18E3"/>
    <w:rsid w:val="008B2385"/>
    <w:rsid w:val="008B40D1"/>
    <w:rsid w:val="008B4C54"/>
    <w:rsid w:val="008B7BFC"/>
    <w:rsid w:val="008C7D4A"/>
    <w:rsid w:val="008D0547"/>
    <w:rsid w:val="008D18D0"/>
    <w:rsid w:val="008D5A92"/>
    <w:rsid w:val="008D72D9"/>
    <w:rsid w:val="008D7B08"/>
    <w:rsid w:val="008E588C"/>
    <w:rsid w:val="008E648A"/>
    <w:rsid w:val="008E6CD3"/>
    <w:rsid w:val="008F02BA"/>
    <w:rsid w:val="008F0727"/>
    <w:rsid w:val="008F4552"/>
    <w:rsid w:val="008F57C7"/>
    <w:rsid w:val="008F5F85"/>
    <w:rsid w:val="00900610"/>
    <w:rsid w:val="00901291"/>
    <w:rsid w:val="00902518"/>
    <w:rsid w:val="00902B75"/>
    <w:rsid w:val="00912FEF"/>
    <w:rsid w:val="009144B3"/>
    <w:rsid w:val="009145AA"/>
    <w:rsid w:val="00916C04"/>
    <w:rsid w:val="009207B4"/>
    <w:rsid w:val="00921DFA"/>
    <w:rsid w:val="0092266A"/>
    <w:rsid w:val="0092661C"/>
    <w:rsid w:val="00926F92"/>
    <w:rsid w:val="00934888"/>
    <w:rsid w:val="0094049B"/>
    <w:rsid w:val="00943560"/>
    <w:rsid w:val="00946A3D"/>
    <w:rsid w:val="009511AC"/>
    <w:rsid w:val="00951FF5"/>
    <w:rsid w:val="009525BB"/>
    <w:rsid w:val="009560CE"/>
    <w:rsid w:val="00961B7C"/>
    <w:rsid w:val="0096329F"/>
    <w:rsid w:val="0096681A"/>
    <w:rsid w:val="00966F17"/>
    <w:rsid w:val="00970FF2"/>
    <w:rsid w:val="00971CC3"/>
    <w:rsid w:val="00972C37"/>
    <w:rsid w:val="009767BB"/>
    <w:rsid w:val="00977F56"/>
    <w:rsid w:val="009800DC"/>
    <w:rsid w:val="00980E6B"/>
    <w:rsid w:val="00981056"/>
    <w:rsid w:val="00982A42"/>
    <w:rsid w:val="00994438"/>
    <w:rsid w:val="00995D6B"/>
    <w:rsid w:val="00997575"/>
    <w:rsid w:val="009A2FEB"/>
    <w:rsid w:val="009A4863"/>
    <w:rsid w:val="009A7580"/>
    <w:rsid w:val="009B3934"/>
    <w:rsid w:val="009C28AE"/>
    <w:rsid w:val="009C4A1C"/>
    <w:rsid w:val="009D011D"/>
    <w:rsid w:val="009D0698"/>
    <w:rsid w:val="009D1A13"/>
    <w:rsid w:val="009D381D"/>
    <w:rsid w:val="009D4785"/>
    <w:rsid w:val="009D586E"/>
    <w:rsid w:val="009E0703"/>
    <w:rsid w:val="009E0BD4"/>
    <w:rsid w:val="009E0D72"/>
    <w:rsid w:val="009E119B"/>
    <w:rsid w:val="009E254D"/>
    <w:rsid w:val="009E3C7C"/>
    <w:rsid w:val="009F4FDB"/>
    <w:rsid w:val="009F7BC5"/>
    <w:rsid w:val="00A02198"/>
    <w:rsid w:val="00A02723"/>
    <w:rsid w:val="00A06853"/>
    <w:rsid w:val="00A109DB"/>
    <w:rsid w:val="00A13B6C"/>
    <w:rsid w:val="00A13C14"/>
    <w:rsid w:val="00A14315"/>
    <w:rsid w:val="00A223FC"/>
    <w:rsid w:val="00A22F39"/>
    <w:rsid w:val="00A23AD8"/>
    <w:rsid w:val="00A26DFC"/>
    <w:rsid w:val="00A272A6"/>
    <w:rsid w:val="00A3131A"/>
    <w:rsid w:val="00A31A69"/>
    <w:rsid w:val="00A344AD"/>
    <w:rsid w:val="00A41C35"/>
    <w:rsid w:val="00A4311F"/>
    <w:rsid w:val="00A502FB"/>
    <w:rsid w:val="00A50DFC"/>
    <w:rsid w:val="00A51630"/>
    <w:rsid w:val="00A562D2"/>
    <w:rsid w:val="00A56557"/>
    <w:rsid w:val="00A6021D"/>
    <w:rsid w:val="00A60552"/>
    <w:rsid w:val="00A64140"/>
    <w:rsid w:val="00A66785"/>
    <w:rsid w:val="00A71BF9"/>
    <w:rsid w:val="00A7352B"/>
    <w:rsid w:val="00A73933"/>
    <w:rsid w:val="00A74AD3"/>
    <w:rsid w:val="00A77240"/>
    <w:rsid w:val="00A80BAD"/>
    <w:rsid w:val="00A8248E"/>
    <w:rsid w:val="00A836F3"/>
    <w:rsid w:val="00A8424C"/>
    <w:rsid w:val="00A8661A"/>
    <w:rsid w:val="00A8699E"/>
    <w:rsid w:val="00A94FA8"/>
    <w:rsid w:val="00AA1DA4"/>
    <w:rsid w:val="00AA2F30"/>
    <w:rsid w:val="00AB03AA"/>
    <w:rsid w:val="00AB0546"/>
    <w:rsid w:val="00AB2F8F"/>
    <w:rsid w:val="00AB3716"/>
    <w:rsid w:val="00AB563B"/>
    <w:rsid w:val="00AC1795"/>
    <w:rsid w:val="00AC4C0C"/>
    <w:rsid w:val="00AC55A3"/>
    <w:rsid w:val="00AC68FA"/>
    <w:rsid w:val="00AC75E9"/>
    <w:rsid w:val="00AC7D5A"/>
    <w:rsid w:val="00AD20C0"/>
    <w:rsid w:val="00AE1616"/>
    <w:rsid w:val="00AE1A9B"/>
    <w:rsid w:val="00AE33DC"/>
    <w:rsid w:val="00AE376F"/>
    <w:rsid w:val="00AE40BA"/>
    <w:rsid w:val="00AF70E1"/>
    <w:rsid w:val="00B04114"/>
    <w:rsid w:val="00B04263"/>
    <w:rsid w:val="00B054B8"/>
    <w:rsid w:val="00B1395E"/>
    <w:rsid w:val="00B1534E"/>
    <w:rsid w:val="00B15A8C"/>
    <w:rsid w:val="00B201F4"/>
    <w:rsid w:val="00B2063E"/>
    <w:rsid w:val="00B23BB8"/>
    <w:rsid w:val="00B26691"/>
    <w:rsid w:val="00B3067C"/>
    <w:rsid w:val="00B35D43"/>
    <w:rsid w:val="00B3610C"/>
    <w:rsid w:val="00B36813"/>
    <w:rsid w:val="00B371A5"/>
    <w:rsid w:val="00B37946"/>
    <w:rsid w:val="00B37CC6"/>
    <w:rsid w:val="00B460DD"/>
    <w:rsid w:val="00B4610E"/>
    <w:rsid w:val="00B5031E"/>
    <w:rsid w:val="00B5125F"/>
    <w:rsid w:val="00B5282A"/>
    <w:rsid w:val="00B557D5"/>
    <w:rsid w:val="00B56ABA"/>
    <w:rsid w:val="00B60917"/>
    <w:rsid w:val="00B60E25"/>
    <w:rsid w:val="00B73E8E"/>
    <w:rsid w:val="00B74AEE"/>
    <w:rsid w:val="00B75B4C"/>
    <w:rsid w:val="00B773DA"/>
    <w:rsid w:val="00B82571"/>
    <w:rsid w:val="00B8325E"/>
    <w:rsid w:val="00B84F66"/>
    <w:rsid w:val="00B8602A"/>
    <w:rsid w:val="00B86626"/>
    <w:rsid w:val="00B920E6"/>
    <w:rsid w:val="00B96DD8"/>
    <w:rsid w:val="00BA2001"/>
    <w:rsid w:val="00BA23BD"/>
    <w:rsid w:val="00BA2C8E"/>
    <w:rsid w:val="00BA6133"/>
    <w:rsid w:val="00BB4CEC"/>
    <w:rsid w:val="00BB6919"/>
    <w:rsid w:val="00BC46B9"/>
    <w:rsid w:val="00BC5D74"/>
    <w:rsid w:val="00BC6134"/>
    <w:rsid w:val="00BC633A"/>
    <w:rsid w:val="00BD063F"/>
    <w:rsid w:val="00BD0726"/>
    <w:rsid w:val="00BD1B3E"/>
    <w:rsid w:val="00BD5FD0"/>
    <w:rsid w:val="00BD6B49"/>
    <w:rsid w:val="00BE2224"/>
    <w:rsid w:val="00BE23A8"/>
    <w:rsid w:val="00BE55C2"/>
    <w:rsid w:val="00BE63E4"/>
    <w:rsid w:val="00BF1D90"/>
    <w:rsid w:val="00BF23CA"/>
    <w:rsid w:val="00BF5D2A"/>
    <w:rsid w:val="00BF63A2"/>
    <w:rsid w:val="00C00CBB"/>
    <w:rsid w:val="00C04895"/>
    <w:rsid w:val="00C069D2"/>
    <w:rsid w:val="00C1111D"/>
    <w:rsid w:val="00C11655"/>
    <w:rsid w:val="00C12D0E"/>
    <w:rsid w:val="00C13666"/>
    <w:rsid w:val="00C14B18"/>
    <w:rsid w:val="00C1521C"/>
    <w:rsid w:val="00C17927"/>
    <w:rsid w:val="00C21994"/>
    <w:rsid w:val="00C25234"/>
    <w:rsid w:val="00C256EC"/>
    <w:rsid w:val="00C26F0A"/>
    <w:rsid w:val="00C30B13"/>
    <w:rsid w:val="00C32C59"/>
    <w:rsid w:val="00C411DB"/>
    <w:rsid w:val="00C44E30"/>
    <w:rsid w:val="00C4515B"/>
    <w:rsid w:val="00C525D9"/>
    <w:rsid w:val="00C56902"/>
    <w:rsid w:val="00C61136"/>
    <w:rsid w:val="00C61D7C"/>
    <w:rsid w:val="00C65A42"/>
    <w:rsid w:val="00C68B9D"/>
    <w:rsid w:val="00C708E1"/>
    <w:rsid w:val="00C70C36"/>
    <w:rsid w:val="00C77882"/>
    <w:rsid w:val="00C77BFD"/>
    <w:rsid w:val="00C80779"/>
    <w:rsid w:val="00C82615"/>
    <w:rsid w:val="00C840C3"/>
    <w:rsid w:val="00C85630"/>
    <w:rsid w:val="00C856BF"/>
    <w:rsid w:val="00C87C02"/>
    <w:rsid w:val="00C901C9"/>
    <w:rsid w:val="00C929DC"/>
    <w:rsid w:val="00C950B9"/>
    <w:rsid w:val="00C962B1"/>
    <w:rsid w:val="00C962C7"/>
    <w:rsid w:val="00CA0D2E"/>
    <w:rsid w:val="00CA1CAC"/>
    <w:rsid w:val="00CA477B"/>
    <w:rsid w:val="00CA4FD6"/>
    <w:rsid w:val="00CA5213"/>
    <w:rsid w:val="00CA72E7"/>
    <w:rsid w:val="00CA771E"/>
    <w:rsid w:val="00CA7EDF"/>
    <w:rsid w:val="00CB0E23"/>
    <w:rsid w:val="00CB22D1"/>
    <w:rsid w:val="00CB451A"/>
    <w:rsid w:val="00CB6045"/>
    <w:rsid w:val="00CB7C37"/>
    <w:rsid w:val="00CB7EA4"/>
    <w:rsid w:val="00CC0341"/>
    <w:rsid w:val="00CC424F"/>
    <w:rsid w:val="00CC4875"/>
    <w:rsid w:val="00CC5FE6"/>
    <w:rsid w:val="00CD0380"/>
    <w:rsid w:val="00CD1BD2"/>
    <w:rsid w:val="00CD1E24"/>
    <w:rsid w:val="00CD2DD9"/>
    <w:rsid w:val="00CD67EE"/>
    <w:rsid w:val="00CE1096"/>
    <w:rsid w:val="00CE4FBD"/>
    <w:rsid w:val="00CF3742"/>
    <w:rsid w:val="00D0168D"/>
    <w:rsid w:val="00D01C80"/>
    <w:rsid w:val="00D01DEB"/>
    <w:rsid w:val="00D033C7"/>
    <w:rsid w:val="00D04736"/>
    <w:rsid w:val="00D0690D"/>
    <w:rsid w:val="00D128FF"/>
    <w:rsid w:val="00D13EF4"/>
    <w:rsid w:val="00D150C7"/>
    <w:rsid w:val="00D15C1E"/>
    <w:rsid w:val="00D16150"/>
    <w:rsid w:val="00D173E4"/>
    <w:rsid w:val="00D2281E"/>
    <w:rsid w:val="00D24055"/>
    <w:rsid w:val="00D24314"/>
    <w:rsid w:val="00D27168"/>
    <w:rsid w:val="00D30412"/>
    <w:rsid w:val="00D33751"/>
    <w:rsid w:val="00D34187"/>
    <w:rsid w:val="00D41556"/>
    <w:rsid w:val="00D41BEC"/>
    <w:rsid w:val="00D4302F"/>
    <w:rsid w:val="00D441EF"/>
    <w:rsid w:val="00D44B6E"/>
    <w:rsid w:val="00D560EA"/>
    <w:rsid w:val="00D56839"/>
    <w:rsid w:val="00D606F1"/>
    <w:rsid w:val="00D61561"/>
    <w:rsid w:val="00D625B4"/>
    <w:rsid w:val="00D677AF"/>
    <w:rsid w:val="00D74B2C"/>
    <w:rsid w:val="00D77A2E"/>
    <w:rsid w:val="00D823F3"/>
    <w:rsid w:val="00D867D1"/>
    <w:rsid w:val="00D86E87"/>
    <w:rsid w:val="00D9006E"/>
    <w:rsid w:val="00D90CD8"/>
    <w:rsid w:val="00D90E75"/>
    <w:rsid w:val="00D91B7B"/>
    <w:rsid w:val="00D91CBB"/>
    <w:rsid w:val="00D942A8"/>
    <w:rsid w:val="00DA5539"/>
    <w:rsid w:val="00DB07A4"/>
    <w:rsid w:val="00DB4439"/>
    <w:rsid w:val="00DB698A"/>
    <w:rsid w:val="00DC1FEA"/>
    <w:rsid w:val="00DC5429"/>
    <w:rsid w:val="00DC5B68"/>
    <w:rsid w:val="00DC5CB7"/>
    <w:rsid w:val="00DD0E29"/>
    <w:rsid w:val="00DD2E3D"/>
    <w:rsid w:val="00DD4751"/>
    <w:rsid w:val="00DD4D32"/>
    <w:rsid w:val="00DD5FC0"/>
    <w:rsid w:val="00DD6A4F"/>
    <w:rsid w:val="00DE3277"/>
    <w:rsid w:val="00DE77FA"/>
    <w:rsid w:val="00DE7AB0"/>
    <w:rsid w:val="00DE7BBC"/>
    <w:rsid w:val="00DF7CE6"/>
    <w:rsid w:val="00E015A0"/>
    <w:rsid w:val="00E05338"/>
    <w:rsid w:val="00E06FC0"/>
    <w:rsid w:val="00E10B1F"/>
    <w:rsid w:val="00E11277"/>
    <w:rsid w:val="00E124A4"/>
    <w:rsid w:val="00E16535"/>
    <w:rsid w:val="00E16AB6"/>
    <w:rsid w:val="00E23F75"/>
    <w:rsid w:val="00E2525A"/>
    <w:rsid w:val="00E25357"/>
    <w:rsid w:val="00E33E30"/>
    <w:rsid w:val="00E40C79"/>
    <w:rsid w:val="00E4456F"/>
    <w:rsid w:val="00E51E1F"/>
    <w:rsid w:val="00E541ED"/>
    <w:rsid w:val="00E55F0F"/>
    <w:rsid w:val="00E55FC2"/>
    <w:rsid w:val="00E635A2"/>
    <w:rsid w:val="00E63FEA"/>
    <w:rsid w:val="00E64711"/>
    <w:rsid w:val="00E66CE2"/>
    <w:rsid w:val="00E7594F"/>
    <w:rsid w:val="00E77C5B"/>
    <w:rsid w:val="00E80FEB"/>
    <w:rsid w:val="00E8141C"/>
    <w:rsid w:val="00E816FE"/>
    <w:rsid w:val="00E82828"/>
    <w:rsid w:val="00E908BC"/>
    <w:rsid w:val="00E92D5A"/>
    <w:rsid w:val="00E943A4"/>
    <w:rsid w:val="00E95E16"/>
    <w:rsid w:val="00E95E58"/>
    <w:rsid w:val="00EA292A"/>
    <w:rsid w:val="00EB23A4"/>
    <w:rsid w:val="00EB5D8D"/>
    <w:rsid w:val="00EB69AF"/>
    <w:rsid w:val="00EC17DB"/>
    <w:rsid w:val="00EC44AB"/>
    <w:rsid w:val="00EC4F40"/>
    <w:rsid w:val="00EC60F5"/>
    <w:rsid w:val="00EC7C08"/>
    <w:rsid w:val="00ED174B"/>
    <w:rsid w:val="00ED21EB"/>
    <w:rsid w:val="00ED2407"/>
    <w:rsid w:val="00ED2D52"/>
    <w:rsid w:val="00ED3385"/>
    <w:rsid w:val="00ED5EF5"/>
    <w:rsid w:val="00ED6AAB"/>
    <w:rsid w:val="00EE1A1B"/>
    <w:rsid w:val="00EE1B5F"/>
    <w:rsid w:val="00EE2261"/>
    <w:rsid w:val="00EE2D5E"/>
    <w:rsid w:val="00EE3D96"/>
    <w:rsid w:val="00EE7F54"/>
    <w:rsid w:val="00EF44CF"/>
    <w:rsid w:val="00EF4FF0"/>
    <w:rsid w:val="00EF55F4"/>
    <w:rsid w:val="00EF586D"/>
    <w:rsid w:val="00EF6791"/>
    <w:rsid w:val="00EF6A30"/>
    <w:rsid w:val="00EF6B06"/>
    <w:rsid w:val="00EF7849"/>
    <w:rsid w:val="00F0188C"/>
    <w:rsid w:val="00F029DD"/>
    <w:rsid w:val="00F02C8A"/>
    <w:rsid w:val="00F1075C"/>
    <w:rsid w:val="00F12C4D"/>
    <w:rsid w:val="00F13A98"/>
    <w:rsid w:val="00F15FBA"/>
    <w:rsid w:val="00F16269"/>
    <w:rsid w:val="00F202DC"/>
    <w:rsid w:val="00F23311"/>
    <w:rsid w:val="00F2333D"/>
    <w:rsid w:val="00F2678E"/>
    <w:rsid w:val="00F3453C"/>
    <w:rsid w:val="00F349FF"/>
    <w:rsid w:val="00F34E8D"/>
    <w:rsid w:val="00F37A9F"/>
    <w:rsid w:val="00F40D88"/>
    <w:rsid w:val="00F42DC6"/>
    <w:rsid w:val="00F43144"/>
    <w:rsid w:val="00F45B9F"/>
    <w:rsid w:val="00F465F7"/>
    <w:rsid w:val="00F46AC0"/>
    <w:rsid w:val="00F5215F"/>
    <w:rsid w:val="00F525DF"/>
    <w:rsid w:val="00F61799"/>
    <w:rsid w:val="00F639A9"/>
    <w:rsid w:val="00F64614"/>
    <w:rsid w:val="00F71D17"/>
    <w:rsid w:val="00F72C1D"/>
    <w:rsid w:val="00F74CF0"/>
    <w:rsid w:val="00F76161"/>
    <w:rsid w:val="00F7780F"/>
    <w:rsid w:val="00F803F1"/>
    <w:rsid w:val="00F84148"/>
    <w:rsid w:val="00F842A1"/>
    <w:rsid w:val="00F84CB7"/>
    <w:rsid w:val="00F855C0"/>
    <w:rsid w:val="00F867C7"/>
    <w:rsid w:val="00F87AC1"/>
    <w:rsid w:val="00F93CB8"/>
    <w:rsid w:val="00F97A17"/>
    <w:rsid w:val="00FA1403"/>
    <w:rsid w:val="00FA1A28"/>
    <w:rsid w:val="00FA1EA2"/>
    <w:rsid w:val="00FA3CBA"/>
    <w:rsid w:val="00FA5D1D"/>
    <w:rsid w:val="00FA6F2A"/>
    <w:rsid w:val="00FB255F"/>
    <w:rsid w:val="00FB2B0A"/>
    <w:rsid w:val="00FB3BEB"/>
    <w:rsid w:val="00FB5C9C"/>
    <w:rsid w:val="00FC44EE"/>
    <w:rsid w:val="00FC7048"/>
    <w:rsid w:val="00FD0C28"/>
    <w:rsid w:val="00FD3234"/>
    <w:rsid w:val="00FD36AB"/>
    <w:rsid w:val="00FD3A6A"/>
    <w:rsid w:val="00FD4913"/>
    <w:rsid w:val="00FE1F25"/>
    <w:rsid w:val="00FE53F0"/>
    <w:rsid w:val="00FE7AA7"/>
    <w:rsid w:val="00FE7F42"/>
    <w:rsid w:val="00FF1388"/>
    <w:rsid w:val="00FF2213"/>
    <w:rsid w:val="00FF2485"/>
    <w:rsid w:val="05F67417"/>
    <w:rsid w:val="08A62D59"/>
    <w:rsid w:val="0E4F1F52"/>
    <w:rsid w:val="3963CBA7"/>
    <w:rsid w:val="40F5D176"/>
    <w:rsid w:val="49D754BE"/>
    <w:rsid w:val="4D5D8DF3"/>
    <w:rsid w:val="522FD008"/>
    <w:rsid w:val="5645BB50"/>
    <w:rsid w:val="5CDEB26C"/>
    <w:rsid w:val="5E6DC556"/>
    <w:rsid w:val="5F4FAE20"/>
    <w:rsid w:val="5FFF468F"/>
    <w:rsid w:val="6212A5E8"/>
    <w:rsid w:val="686F3651"/>
    <w:rsid w:val="691ABCAA"/>
    <w:rsid w:val="6D77989F"/>
    <w:rsid w:val="6E6EC3BE"/>
    <w:rsid w:val="711E89A5"/>
    <w:rsid w:val="73ED8930"/>
    <w:rsid w:val="7540A46F"/>
    <w:rsid w:val="75F3582A"/>
    <w:rsid w:val="779BD79A"/>
    <w:rsid w:val="78238F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unhideWhenUsed/>
    <w:rsid w:val="005F148C"/>
    <w:rPr>
      <w:sz w:val="20"/>
      <w:szCs w:val="20"/>
    </w:rPr>
  </w:style>
  <w:style w:type="character" w:styleId="TextonotapieCar" w:customStyle="1">
    <w:name w:val="Texto nota pie Car"/>
    <w:basedOn w:val="Fuentedeprrafopredeter"/>
    <w:link w:val="Textonotapie"/>
    <w:uiPriority w:val="99"/>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9420">
      <w:bodyDiv w:val="1"/>
      <w:marLeft w:val="0"/>
      <w:marRight w:val="0"/>
      <w:marTop w:val="0"/>
      <w:marBottom w:val="0"/>
      <w:divBdr>
        <w:top w:val="none" w:sz="0" w:space="0" w:color="auto"/>
        <w:left w:val="none" w:sz="0" w:space="0" w:color="auto"/>
        <w:bottom w:val="none" w:sz="0" w:space="0" w:color="auto"/>
        <w:right w:val="none" w:sz="0" w:space="0" w:color="auto"/>
      </w:divBdr>
    </w:div>
    <w:div w:id="20479839">
      <w:bodyDiv w:val="1"/>
      <w:marLeft w:val="0"/>
      <w:marRight w:val="0"/>
      <w:marTop w:val="0"/>
      <w:marBottom w:val="0"/>
      <w:divBdr>
        <w:top w:val="none" w:sz="0" w:space="0" w:color="auto"/>
        <w:left w:val="none" w:sz="0" w:space="0" w:color="auto"/>
        <w:bottom w:val="none" w:sz="0" w:space="0" w:color="auto"/>
        <w:right w:val="none" w:sz="0" w:space="0" w:color="auto"/>
      </w:divBdr>
    </w:div>
    <w:div w:id="24865045">
      <w:bodyDiv w:val="1"/>
      <w:marLeft w:val="0"/>
      <w:marRight w:val="0"/>
      <w:marTop w:val="0"/>
      <w:marBottom w:val="0"/>
      <w:divBdr>
        <w:top w:val="none" w:sz="0" w:space="0" w:color="auto"/>
        <w:left w:val="none" w:sz="0" w:space="0" w:color="auto"/>
        <w:bottom w:val="none" w:sz="0" w:space="0" w:color="auto"/>
        <w:right w:val="none" w:sz="0" w:space="0" w:color="auto"/>
      </w:divBdr>
    </w:div>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59405234">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76830979">
      <w:bodyDiv w:val="1"/>
      <w:marLeft w:val="0"/>
      <w:marRight w:val="0"/>
      <w:marTop w:val="0"/>
      <w:marBottom w:val="0"/>
      <w:divBdr>
        <w:top w:val="none" w:sz="0" w:space="0" w:color="auto"/>
        <w:left w:val="none" w:sz="0" w:space="0" w:color="auto"/>
        <w:bottom w:val="none" w:sz="0" w:space="0" w:color="auto"/>
        <w:right w:val="none" w:sz="0" w:space="0" w:color="auto"/>
      </w:divBdr>
    </w:div>
    <w:div w:id="116223938">
      <w:bodyDiv w:val="1"/>
      <w:marLeft w:val="0"/>
      <w:marRight w:val="0"/>
      <w:marTop w:val="0"/>
      <w:marBottom w:val="0"/>
      <w:divBdr>
        <w:top w:val="none" w:sz="0" w:space="0" w:color="auto"/>
        <w:left w:val="none" w:sz="0" w:space="0" w:color="auto"/>
        <w:bottom w:val="none" w:sz="0" w:space="0" w:color="auto"/>
        <w:right w:val="none" w:sz="0" w:space="0" w:color="auto"/>
      </w:divBdr>
    </w:div>
    <w:div w:id="11738050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22425818">
      <w:bodyDiv w:val="1"/>
      <w:marLeft w:val="0"/>
      <w:marRight w:val="0"/>
      <w:marTop w:val="0"/>
      <w:marBottom w:val="0"/>
      <w:divBdr>
        <w:top w:val="none" w:sz="0" w:space="0" w:color="auto"/>
        <w:left w:val="none" w:sz="0" w:space="0" w:color="auto"/>
        <w:bottom w:val="none" w:sz="0" w:space="0" w:color="auto"/>
        <w:right w:val="none" w:sz="0" w:space="0" w:color="auto"/>
      </w:divBdr>
    </w:div>
    <w:div w:id="122963995">
      <w:bodyDiv w:val="1"/>
      <w:marLeft w:val="0"/>
      <w:marRight w:val="0"/>
      <w:marTop w:val="0"/>
      <w:marBottom w:val="0"/>
      <w:divBdr>
        <w:top w:val="none" w:sz="0" w:space="0" w:color="auto"/>
        <w:left w:val="none" w:sz="0" w:space="0" w:color="auto"/>
        <w:bottom w:val="none" w:sz="0" w:space="0" w:color="auto"/>
        <w:right w:val="none" w:sz="0" w:space="0" w:color="auto"/>
      </w:divBdr>
    </w:div>
    <w:div w:id="127599091">
      <w:bodyDiv w:val="1"/>
      <w:marLeft w:val="0"/>
      <w:marRight w:val="0"/>
      <w:marTop w:val="0"/>
      <w:marBottom w:val="0"/>
      <w:divBdr>
        <w:top w:val="none" w:sz="0" w:space="0" w:color="auto"/>
        <w:left w:val="none" w:sz="0" w:space="0" w:color="auto"/>
        <w:bottom w:val="none" w:sz="0" w:space="0" w:color="auto"/>
        <w:right w:val="none" w:sz="0" w:space="0" w:color="auto"/>
      </w:divBdr>
    </w:div>
    <w:div w:id="137576411">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6700979">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61823406">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4341165">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29077596">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01886204">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123486">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3777901">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387918005">
      <w:bodyDiv w:val="1"/>
      <w:marLeft w:val="0"/>
      <w:marRight w:val="0"/>
      <w:marTop w:val="0"/>
      <w:marBottom w:val="0"/>
      <w:divBdr>
        <w:top w:val="none" w:sz="0" w:space="0" w:color="auto"/>
        <w:left w:val="none" w:sz="0" w:space="0" w:color="auto"/>
        <w:bottom w:val="none" w:sz="0" w:space="0" w:color="auto"/>
        <w:right w:val="none" w:sz="0" w:space="0" w:color="auto"/>
      </w:divBdr>
    </w:div>
    <w:div w:id="394546380">
      <w:bodyDiv w:val="1"/>
      <w:marLeft w:val="0"/>
      <w:marRight w:val="0"/>
      <w:marTop w:val="0"/>
      <w:marBottom w:val="0"/>
      <w:divBdr>
        <w:top w:val="none" w:sz="0" w:space="0" w:color="auto"/>
        <w:left w:val="none" w:sz="0" w:space="0" w:color="auto"/>
        <w:bottom w:val="none" w:sz="0" w:space="0" w:color="auto"/>
        <w:right w:val="none" w:sz="0" w:space="0" w:color="auto"/>
      </w:divBdr>
    </w:div>
    <w:div w:id="400636637">
      <w:bodyDiv w:val="1"/>
      <w:marLeft w:val="0"/>
      <w:marRight w:val="0"/>
      <w:marTop w:val="0"/>
      <w:marBottom w:val="0"/>
      <w:divBdr>
        <w:top w:val="none" w:sz="0" w:space="0" w:color="auto"/>
        <w:left w:val="none" w:sz="0" w:space="0" w:color="auto"/>
        <w:bottom w:val="none" w:sz="0" w:space="0" w:color="auto"/>
        <w:right w:val="none" w:sz="0" w:space="0" w:color="auto"/>
      </w:divBdr>
    </w:div>
    <w:div w:id="407263448">
      <w:bodyDiv w:val="1"/>
      <w:marLeft w:val="0"/>
      <w:marRight w:val="0"/>
      <w:marTop w:val="0"/>
      <w:marBottom w:val="0"/>
      <w:divBdr>
        <w:top w:val="none" w:sz="0" w:space="0" w:color="auto"/>
        <w:left w:val="none" w:sz="0" w:space="0" w:color="auto"/>
        <w:bottom w:val="none" w:sz="0" w:space="0" w:color="auto"/>
        <w:right w:val="none" w:sz="0" w:space="0" w:color="auto"/>
      </w:divBdr>
    </w:div>
    <w:div w:id="411782037">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27504802">
      <w:bodyDiv w:val="1"/>
      <w:marLeft w:val="0"/>
      <w:marRight w:val="0"/>
      <w:marTop w:val="0"/>
      <w:marBottom w:val="0"/>
      <w:divBdr>
        <w:top w:val="none" w:sz="0" w:space="0" w:color="auto"/>
        <w:left w:val="none" w:sz="0" w:space="0" w:color="auto"/>
        <w:bottom w:val="none" w:sz="0" w:space="0" w:color="auto"/>
        <w:right w:val="none" w:sz="0" w:space="0" w:color="auto"/>
      </w:divBdr>
    </w:div>
    <w:div w:id="435636820">
      <w:bodyDiv w:val="1"/>
      <w:marLeft w:val="0"/>
      <w:marRight w:val="0"/>
      <w:marTop w:val="0"/>
      <w:marBottom w:val="0"/>
      <w:divBdr>
        <w:top w:val="none" w:sz="0" w:space="0" w:color="auto"/>
        <w:left w:val="none" w:sz="0" w:space="0" w:color="auto"/>
        <w:bottom w:val="none" w:sz="0" w:space="0" w:color="auto"/>
        <w:right w:val="none" w:sz="0" w:space="0" w:color="auto"/>
      </w:divBdr>
    </w:div>
    <w:div w:id="448398136">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484473410">
      <w:bodyDiv w:val="1"/>
      <w:marLeft w:val="0"/>
      <w:marRight w:val="0"/>
      <w:marTop w:val="0"/>
      <w:marBottom w:val="0"/>
      <w:divBdr>
        <w:top w:val="none" w:sz="0" w:space="0" w:color="auto"/>
        <w:left w:val="none" w:sz="0" w:space="0" w:color="auto"/>
        <w:bottom w:val="none" w:sz="0" w:space="0" w:color="auto"/>
        <w:right w:val="none" w:sz="0" w:space="0" w:color="auto"/>
      </w:divBdr>
    </w:div>
    <w:div w:id="491260989">
      <w:bodyDiv w:val="1"/>
      <w:marLeft w:val="0"/>
      <w:marRight w:val="0"/>
      <w:marTop w:val="0"/>
      <w:marBottom w:val="0"/>
      <w:divBdr>
        <w:top w:val="none" w:sz="0" w:space="0" w:color="auto"/>
        <w:left w:val="none" w:sz="0" w:space="0" w:color="auto"/>
        <w:bottom w:val="none" w:sz="0" w:space="0" w:color="auto"/>
        <w:right w:val="none" w:sz="0" w:space="0" w:color="auto"/>
      </w:divBdr>
    </w:div>
    <w:div w:id="499665880">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70238360">
      <w:bodyDiv w:val="1"/>
      <w:marLeft w:val="0"/>
      <w:marRight w:val="0"/>
      <w:marTop w:val="0"/>
      <w:marBottom w:val="0"/>
      <w:divBdr>
        <w:top w:val="none" w:sz="0" w:space="0" w:color="auto"/>
        <w:left w:val="none" w:sz="0" w:space="0" w:color="auto"/>
        <w:bottom w:val="none" w:sz="0" w:space="0" w:color="auto"/>
        <w:right w:val="none" w:sz="0" w:space="0" w:color="auto"/>
      </w:divBdr>
    </w:div>
    <w:div w:id="576282516">
      <w:bodyDiv w:val="1"/>
      <w:marLeft w:val="0"/>
      <w:marRight w:val="0"/>
      <w:marTop w:val="0"/>
      <w:marBottom w:val="0"/>
      <w:divBdr>
        <w:top w:val="none" w:sz="0" w:space="0" w:color="auto"/>
        <w:left w:val="none" w:sz="0" w:space="0" w:color="auto"/>
        <w:bottom w:val="none" w:sz="0" w:space="0" w:color="auto"/>
        <w:right w:val="none" w:sz="0" w:space="0" w:color="auto"/>
      </w:divBdr>
    </w:div>
    <w:div w:id="576398876">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585579619">
      <w:bodyDiv w:val="1"/>
      <w:marLeft w:val="0"/>
      <w:marRight w:val="0"/>
      <w:marTop w:val="0"/>
      <w:marBottom w:val="0"/>
      <w:divBdr>
        <w:top w:val="none" w:sz="0" w:space="0" w:color="auto"/>
        <w:left w:val="none" w:sz="0" w:space="0" w:color="auto"/>
        <w:bottom w:val="none" w:sz="0" w:space="0" w:color="auto"/>
        <w:right w:val="none" w:sz="0" w:space="0" w:color="auto"/>
      </w:divBdr>
    </w:div>
    <w:div w:id="586841191">
      <w:bodyDiv w:val="1"/>
      <w:marLeft w:val="0"/>
      <w:marRight w:val="0"/>
      <w:marTop w:val="0"/>
      <w:marBottom w:val="0"/>
      <w:divBdr>
        <w:top w:val="none" w:sz="0" w:space="0" w:color="auto"/>
        <w:left w:val="none" w:sz="0" w:space="0" w:color="auto"/>
        <w:bottom w:val="none" w:sz="0" w:space="0" w:color="auto"/>
        <w:right w:val="none" w:sz="0" w:space="0" w:color="auto"/>
      </w:divBdr>
    </w:div>
    <w:div w:id="644315612">
      <w:bodyDiv w:val="1"/>
      <w:marLeft w:val="0"/>
      <w:marRight w:val="0"/>
      <w:marTop w:val="0"/>
      <w:marBottom w:val="0"/>
      <w:divBdr>
        <w:top w:val="none" w:sz="0" w:space="0" w:color="auto"/>
        <w:left w:val="none" w:sz="0" w:space="0" w:color="auto"/>
        <w:bottom w:val="none" w:sz="0" w:space="0" w:color="auto"/>
        <w:right w:val="none" w:sz="0" w:space="0" w:color="auto"/>
      </w:divBdr>
    </w:div>
    <w:div w:id="649597375">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04790510">
      <w:bodyDiv w:val="1"/>
      <w:marLeft w:val="0"/>
      <w:marRight w:val="0"/>
      <w:marTop w:val="0"/>
      <w:marBottom w:val="0"/>
      <w:divBdr>
        <w:top w:val="none" w:sz="0" w:space="0" w:color="auto"/>
        <w:left w:val="none" w:sz="0" w:space="0" w:color="auto"/>
        <w:bottom w:val="none" w:sz="0" w:space="0" w:color="auto"/>
        <w:right w:val="none" w:sz="0" w:space="0" w:color="auto"/>
      </w:divBdr>
    </w:div>
    <w:div w:id="755128740">
      <w:bodyDiv w:val="1"/>
      <w:marLeft w:val="0"/>
      <w:marRight w:val="0"/>
      <w:marTop w:val="0"/>
      <w:marBottom w:val="0"/>
      <w:divBdr>
        <w:top w:val="none" w:sz="0" w:space="0" w:color="auto"/>
        <w:left w:val="none" w:sz="0" w:space="0" w:color="auto"/>
        <w:bottom w:val="none" w:sz="0" w:space="0" w:color="auto"/>
        <w:right w:val="none" w:sz="0" w:space="0" w:color="auto"/>
      </w:divBdr>
    </w:div>
    <w:div w:id="755248282">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27358916">
      <w:bodyDiv w:val="1"/>
      <w:marLeft w:val="0"/>
      <w:marRight w:val="0"/>
      <w:marTop w:val="0"/>
      <w:marBottom w:val="0"/>
      <w:divBdr>
        <w:top w:val="none" w:sz="0" w:space="0" w:color="auto"/>
        <w:left w:val="none" w:sz="0" w:space="0" w:color="auto"/>
        <w:bottom w:val="none" w:sz="0" w:space="0" w:color="auto"/>
        <w:right w:val="none" w:sz="0" w:space="0" w:color="auto"/>
      </w:divBdr>
    </w:div>
    <w:div w:id="837310596">
      <w:bodyDiv w:val="1"/>
      <w:marLeft w:val="0"/>
      <w:marRight w:val="0"/>
      <w:marTop w:val="0"/>
      <w:marBottom w:val="0"/>
      <w:divBdr>
        <w:top w:val="none" w:sz="0" w:space="0" w:color="auto"/>
        <w:left w:val="none" w:sz="0" w:space="0" w:color="auto"/>
        <w:bottom w:val="none" w:sz="0" w:space="0" w:color="auto"/>
        <w:right w:val="none" w:sz="0" w:space="0" w:color="auto"/>
      </w:divBdr>
    </w:div>
    <w:div w:id="847141114">
      <w:bodyDiv w:val="1"/>
      <w:marLeft w:val="0"/>
      <w:marRight w:val="0"/>
      <w:marTop w:val="0"/>
      <w:marBottom w:val="0"/>
      <w:divBdr>
        <w:top w:val="none" w:sz="0" w:space="0" w:color="auto"/>
        <w:left w:val="none" w:sz="0" w:space="0" w:color="auto"/>
        <w:bottom w:val="none" w:sz="0" w:space="0" w:color="auto"/>
        <w:right w:val="none" w:sz="0" w:space="0" w:color="auto"/>
      </w:divBdr>
    </w:div>
    <w:div w:id="847518797">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77470283">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892277689">
      <w:bodyDiv w:val="1"/>
      <w:marLeft w:val="0"/>
      <w:marRight w:val="0"/>
      <w:marTop w:val="0"/>
      <w:marBottom w:val="0"/>
      <w:divBdr>
        <w:top w:val="none" w:sz="0" w:space="0" w:color="auto"/>
        <w:left w:val="none" w:sz="0" w:space="0" w:color="auto"/>
        <w:bottom w:val="none" w:sz="0" w:space="0" w:color="auto"/>
        <w:right w:val="none" w:sz="0" w:space="0" w:color="auto"/>
      </w:divBdr>
    </w:div>
    <w:div w:id="897278523">
      <w:bodyDiv w:val="1"/>
      <w:marLeft w:val="0"/>
      <w:marRight w:val="0"/>
      <w:marTop w:val="0"/>
      <w:marBottom w:val="0"/>
      <w:divBdr>
        <w:top w:val="none" w:sz="0" w:space="0" w:color="auto"/>
        <w:left w:val="none" w:sz="0" w:space="0" w:color="auto"/>
        <w:bottom w:val="none" w:sz="0" w:space="0" w:color="auto"/>
        <w:right w:val="none" w:sz="0" w:space="0" w:color="auto"/>
      </w:divBdr>
    </w:div>
    <w:div w:id="899943582">
      <w:bodyDiv w:val="1"/>
      <w:marLeft w:val="0"/>
      <w:marRight w:val="0"/>
      <w:marTop w:val="0"/>
      <w:marBottom w:val="0"/>
      <w:divBdr>
        <w:top w:val="none" w:sz="0" w:space="0" w:color="auto"/>
        <w:left w:val="none" w:sz="0" w:space="0" w:color="auto"/>
        <w:bottom w:val="none" w:sz="0" w:space="0" w:color="auto"/>
        <w:right w:val="none" w:sz="0" w:space="0" w:color="auto"/>
      </w:divBdr>
    </w:div>
    <w:div w:id="900483848">
      <w:bodyDiv w:val="1"/>
      <w:marLeft w:val="0"/>
      <w:marRight w:val="0"/>
      <w:marTop w:val="0"/>
      <w:marBottom w:val="0"/>
      <w:divBdr>
        <w:top w:val="none" w:sz="0" w:space="0" w:color="auto"/>
        <w:left w:val="none" w:sz="0" w:space="0" w:color="auto"/>
        <w:bottom w:val="none" w:sz="0" w:space="0" w:color="auto"/>
        <w:right w:val="none" w:sz="0" w:space="0" w:color="auto"/>
      </w:divBdr>
    </w:div>
    <w:div w:id="905920020">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24194170">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351238">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12665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5436776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994994090">
      <w:bodyDiv w:val="1"/>
      <w:marLeft w:val="0"/>
      <w:marRight w:val="0"/>
      <w:marTop w:val="0"/>
      <w:marBottom w:val="0"/>
      <w:divBdr>
        <w:top w:val="none" w:sz="0" w:space="0" w:color="auto"/>
        <w:left w:val="none" w:sz="0" w:space="0" w:color="auto"/>
        <w:bottom w:val="none" w:sz="0" w:space="0" w:color="auto"/>
        <w:right w:val="none" w:sz="0" w:space="0" w:color="auto"/>
      </w:divBdr>
    </w:div>
    <w:div w:id="1010060779">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33727315">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46762492">
      <w:bodyDiv w:val="1"/>
      <w:marLeft w:val="0"/>
      <w:marRight w:val="0"/>
      <w:marTop w:val="0"/>
      <w:marBottom w:val="0"/>
      <w:divBdr>
        <w:top w:val="none" w:sz="0" w:space="0" w:color="auto"/>
        <w:left w:val="none" w:sz="0" w:space="0" w:color="auto"/>
        <w:bottom w:val="none" w:sz="0" w:space="0" w:color="auto"/>
        <w:right w:val="none" w:sz="0" w:space="0" w:color="auto"/>
      </w:divBdr>
    </w:div>
    <w:div w:id="1047601962">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52537713">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79209091">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03572625">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33791837">
      <w:bodyDiv w:val="1"/>
      <w:marLeft w:val="0"/>
      <w:marRight w:val="0"/>
      <w:marTop w:val="0"/>
      <w:marBottom w:val="0"/>
      <w:divBdr>
        <w:top w:val="none" w:sz="0" w:space="0" w:color="auto"/>
        <w:left w:val="none" w:sz="0" w:space="0" w:color="auto"/>
        <w:bottom w:val="none" w:sz="0" w:space="0" w:color="auto"/>
        <w:right w:val="none" w:sz="0" w:space="0" w:color="auto"/>
      </w:divBdr>
    </w:div>
    <w:div w:id="1138187700">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162740803">
      <w:bodyDiv w:val="1"/>
      <w:marLeft w:val="0"/>
      <w:marRight w:val="0"/>
      <w:marTop w:val="0"/>
      <w:marBottom w:val="0"/>
      <w:divBdr>
        <w:top w:val="none" w:sz="0" w:space="0" w:color="auto"/>
        <w:left w:val="none" w:sz="0" w:space="0" w:color="auto"/>
        <w:bottom w:val="none" w:sz="0" w:space="0" w:color="auto"/>
        <w:right w:val="none" w:sz="0" w:space="0" w:color="auto"/>
      </w:divBdr>
    </w:div>
    <w:div w:id="1164860827">
      <w:bodyDiv w:val="1"/>
      <w:marLeft w:val="0"/>
      <w:marRight w:val="0"/>
      <w:marTop w:val="0"/>
      <w:marBottom w:val="0"/>
      <w:divBdr>
        <w:top w:val="none" w:sz="0" w:space="0" w:color="auto"/>
        <w:left w:val="none" w:sz="0" w:space="0" w:color="auto"/>
        <w:bottom w:val="none" w:sz="0" w:space="0" w:color="auto"/>
        <w:right w:val="none" w:sz="0" w:space="0" w:color="auto"/>
      </w:divBdr>
    </w:div>
    <w:div w:id="1182278839">
      <w:bodyDiv w:val="1"/>
      <w:marLeft w:val="0"/>
      <w:marRight w:val="0"/>
      <w:marTop w:val="0"/>
      <w:marBottom w:val="0"/>
      <w:divBdr>
        <w:top w:val="none" w:sz="0" w:space="0" w:color="auto"/>
        <w:left w:val="none" w:sz="0" w:space="0" w:color="auto"/>
        <w:bottom w:val="none" w:sz="0" w:space="0" w:color="auto"/>
        <w:right w:val="none" w:sz="0" w:space="0" w:color="auto"/>
      </w:divBdr>
    </w:div>
    <w:div w:id="1183784635">
      <w:bodyDiv w:val="1"/>
      <w:marLeft w:val="0"/>
      <w:marRight w:val="0"/>
      <w:marTop w:val="0"/>
      <w:marBottom w:val="0"/>
      <w:divBdr>
        <w:top w:val="none" w:sz="0" w:space="0" w:color="auto"/>
        <w:left w:val="none" w:sz="0" w:space="0" w:color="auto"/>
        <w:bottom w:val="none" w:sz="0" w:space="0" w:color="auto"/>
        <w:right w:val="none" w:sz="0" w:space="0" w:color="auto"/>
      </w:divBdr>
    </w:div>
    <w:div w:id="120587266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08951068">
      <w:bodyDiv w:val="1"/>
      <w:marLeft w:val="0"/>
      <w:marRight w:val="0"/>
      <w:marTop w:val="0"/>
      <w:marBottom w:val="0"/>
      <w:divBdr>
        <w:top w:val="none" w:sz="0" w:space="0" w:color="auto"/>
        <w:left w:val="none" w:sz="0" w:space="0" w:color="auto"/>
        <w:bottom w:val="none" w:sz="0" w:space="0" w:color="auto"/>
        <w:right w:val="none" w:sz="0" w:space="0" w:color="auto"/>
      </w:divBdr>
    </w:div>
    <w:div w:id="1222063254">
      <w:bodyDiv w:val="1"/>
      <w:marLeft w:val="0"/>
      <w:marRight w:val="0"/>
      <w:marTop w:val="0"/>
      <w:marBottom w:val="0"/>
      <w:divBdr>
        <w:top w:val="none" w:sz="0" w:space="0" w:color="auto"/>
        <w:left w:val="none" w:sz="0" w:space="0" w:color="auto"/>
        <w:bottom w:val="none" w:sz="0" w:space="0" w:color="auto"/>
        <w:right w:val="none" w:sz="0" w:space="0" w:color="auto"/>
      </w:divBdr>
    </w:div>
    <w:div w:id="1222448951">
      <w:bodyDiv w:val="1"/>
      <w:marLeft w:val="0"/>
      <w:marRight w:val="0"/>
      <w:marTop w:val="0"/>
      <w:marBottom w:val="0"/>
      <w:divBdr>
        <w:top w:val="none" w:sz="0" w:space="0" w:color="auto"/>
        <w:left w:val="none" w:sz="0" w:space="0" w:color="auto"/>
        <w:bottom w:val="none" w:sz="0" w:space="0" w:color="auto"/>
        <w:right w:val="none" w:sz="0" w:space="0" w:color="auto"/>
      </w:divBdr>
    </w:div>
    <w:div w:id="1243761171">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52589868">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279603911">
      <w:bodyDiv w:val="1"/>
      <w:marLeft w:val="0"/>
      <w:marRight w:val="0"/>
      <w:marTop w:val="0"/>
      <w:marBottom w:val="0"/>
      <w:divBdr>
        <w:top w:val="none" w:sz="0" w:space="0" w:color="auto"/>
        <w:left w:val="none" w:sz="0" w:space="0" w:color="auto"/>
        <w:bottom w:val="none" w:sz="0" w:space="0" w:color="auto"/>
        <w:right w:val="none" w:sz="0" w:space="0" w:color="auto"/>
      </w:divBdr>
    </w:div>
    <w:div w:id="1285843545">
      <w:bodyDiv w:val="1"/>
      <w:marLeft w:val="0"/>
      <w:marRight w:val="0"/>
      <w:marTop w:val="0"/>
      <w:marBottom w:val="0"/>
      <w:divBdr>
        <w:top w:val="none" w:sz="0" w:space="0" w:color="auto"/>
        <w:left w:val="none" w:sz="0" w:space="0" w:color="auto"/>
        <w:bottom w:val="none" w:sz="0" w:space="0" w:color="auto"/>
        <w:right w:val="none" w:sz="0" w:space="0" w:color="auto"/>
      </w:divBdr>
    </w:div>
    <w:div w:id="1296443710">
      <w:bodyDiv w:val="1"/>
      <w:marLeft w:val="0"/>
      <w:marRight w:val="0"/>
      <w:marTop w:val="0"/>
      <w:marBottom w:val="0"/>
      <w:divBdr>
        <w:top w:val="none" w:sz="0" w:space="0" w:color="auto"/>
        <w:left w:val="none" w:sz="0" w:space="0" w:color="auto"/>
        <w:bottom w:val="none" w:sz="0" w:space="0" w:color="auto"/>
        <w:right w:val="none" w:sz="0" w:space="0" w:color="auto"/>
      </w:divBdr>
    </w:div>
    <w:div w:id="1312948931">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32489654">
      <w:bodyDiv w:val="1"/>
      <w:marLeft w:val="0"/>
      <w:marRight w:val="0"/>
      <w:marTop w:val="0"/>
      <w:marBottom w:val="0"/>
      <w:divBdr>
        <w:top w:val="none" w:sz="0" w:space="0" w:color="auto"/>
        <w:left w:val="none" w:sz="0" w:space="0" w:color="auto"/>
        <w:bottom w:val="none" w:sz="0" w:space="0" w:color="auto"/>
        <w:right w:val="none" w:sz="0" w:space="0" w:color="auto"/>
      </w:divBdr>
    </w:div>
    <w:div w:id="1334800215">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390613564">
      <w:bodyDiv w:val="1"/>
      <w:marLeft w:val="0"/>
      <w:marRight w:val="0"/>
      <w:marTop w:val="0"/>
      <w:marBottom w:val="0"/>
      <w:divBdr>
        <w:top w:val="none" w:sz="0" w:space="0" w:color="auto"/>
        <w:left w:val="none" w:sz="0" w:space="0" w:color="auto"/>
        <w:bottom w:val="none" w:sz="0" w:space="0" w:color="auto"/>
        <w:right w:val="none" w:sz="0" w:space="0" w:color="auto"/>
      </w:divBdr>
    </w:div>
    <w:div w:id="1392263617">
      <w:bodyDiv w:val="1"/>
      <w:marLeft w:val="0"/>
      <w:marRight w:val="0"/>
      <w:marTop w:val="0"/>
      <w:marBottom w:val="0"/>
      <w:divBdr>
        <w:top w:val="none" w:sz="0" w:space="0" w:color="auto"/>
        <w:left w:val="none" w:sz="0" w:space="0" w:color="auto"/>
        <w:bottom w:val="none" w:sz="0" w:space="0" w:color="auto"/>
        <w:right w:val="none" w:sz="0" w:space="0" w:color="auto"/>
      </w:divBdr>
    </w:div>
    <w:div w:id="1416973460">
      <w:bodyDiv w:val="1"/>
      <w:marLeft w:val="0"/>
      <w:marRight w:val="0"/>
      <w:marTop w:val="0"/>
      <w:marBottom w:val="0"/>
      <w:divBdr>
        <w:top w:val="none" w:sz="0" w:space="0" w:color="auto"/>
        <w:left w:val="none" w:sz="0" w:space="0" w:color="auto"/>
        <w:bottom w:val="none" w:sz="0" w:space="0" w:color="auto"/>
        <w:right w:val="none" w:sz="0" w:space="0" w:color="auto"/>
      </w:divBdr>
    </w:div>
    <w:div w:id="1419786821">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432362660">
      <w:bodyDiv w:val="1"/>
      <w:marLeft w:val="0"/>
      <w:marRight w:val="0"/>
      <w:marTop w:val="0"/>
      <w:marBottom w:val="0"/>
      <w:divBdr>
        <w:top w:val="none" w:sz="0" w:space="0" w:color="auto"/>
        <w:left w:val="none" w:sz="0" w:space="0" w:color="auto"/>
        <w:bottom w:val="none" w:sz="0" w:space="0" w:color="auto"/>
        <w:right w:val="none" w:sz="0" w:space="0" w:color="auto"/>
      </w:divBdr>
    </w:div>
    <w:div w:id="1434353570">
      <w:bodyDiv w:val="1"/>
      <w:marLeft w:val="0"/>
      <w:marRight w:val="0"/>
      <w:marTop w:val="0"/>
      <w:marBottom w:val="0"/>
      <w:divBdr>
        <w:top w:val="none" w:sz="0" w:space="0" w:color="auto"/>
        <w:left w:val="none" w:sz="0" w:space="0" w:color="auto"/>
        <w:bottom w:val="none" w:sz="0" w:space="0" w:color="auto"/>
        <w:right w:val="none" w:sz="0" w:space="0" w:color="auto"/>
      </w:divBdr>
    </w:div>
    <w:div w:id="1462844968">
      <w:bodyDiv w:val="1"/>
      <w:marLeft w:val="0"/>
      <w:marRight w:val="0"/>
      <w:marTop w:val="0"/>
      <w:marBottom w:val="0"/>
      <w:divBdr>
        <w:top w:val="none" w:sz="0" w:space="0" w:color="auto"/>
        <w:left w:val="none" w:sz="0" w:space="0" w:color="auto"/>
        <w:bottom w:val="none" w:sz="0" w:space="0" w:color="auto"/>
        <w:right w:val="none" w:sz="0" w:space="0" w:color="auto"/>
      </w:divBdr>
    </w:div>
    <w:div w:id="1480657865">
      <w:bodyDiv w:val="1"/>
      <w:marLeft w:val="0"/>
      <w:marRight w:val="0"/>
      <w:marTop w:val="0"/>
      <w:marBottom w:val="0"/>
      <w:divBdr>
        <w:top w:val="none" w:sz="0" w:space="0" w:color="auto"/>
        <w:left w:val="none" w:sz="0" w:space="0" w:color="auto"/>
        <w:bottom w:val="none" w:sz="0" w:space="0" w:color="auto"/>
        <w:right w:val="none" w:sz="0" w:space="0" w:color="auto"/>
      </w:divBdr>
    </w:div>
    <w:div w:id="149055466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12254815">
      <w:bodyDiv w:val="1"/>
      <w:marLeft w:val="0"/>
      <w:marRight w:val="0"/>
      <w:marTop w:val="0"/>
      <w:marBottom w:val="0"/>
      <w:divBdr>
        <w:top w:val="none" w:sz="0" w:space="0" w:color="auto"/>
        <w:left w:val="none" w:sz="0" w:space="0" w:color="auto"/>
        <w:bottom w:val="none" w:sz="0" w:space="0" w:color="auto"/>
        <w:right w:val="none" w:sz="0" w:space="0" w:color="auto"/>
      </w:divBdr>
    </w:div>
    <w:div w:id="152902793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3930399">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580821325">
      <w:bodyDiv w:val="1"/>
      <w:marLeft w:val="0"/>
      <w:marRight w:val="0"/>
      <w:marTop w:val="0"/>
      <w:marBottom w:val="0"/>
      <w:divBdr>
        <w:top w:val="none" w:sz="0" w:space="0" w:color="auto"/>
        <w:left w:val="none" w:sz="0" w:space="0" w:color="auto"/>
        <w:bottom w:val="none" w:sz="0" w:space="0" w:color="auto"/>
        <w:right w:val="none" w:sz="0" w:space="0" w:color="auto"/>
      </w:divBdr>
    </w:div>
    <w:div w:id="1592660250">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05960676">
      <w:bodyDiv w:val="1"/>
      <w:marLeft w:val="0"/>
      <w:marRight w:val="0"/>
      <w:marTop w:val="0"/>
      <w:marBottom w:val="0"/>
      <w:divBdr>
        <w:top w:val="none" w:sz="0" w:space="0" w:color="auto"/>
        <w:left w:val="none" w:sz="0" w:space="0" w:color="auto"/>
        <w:bottom w:val="none" w:sz="0" w:space="0" w:color="auto"/>
        <w:right w:val="none" w:sz="0" w:space="0" w:color="auto"/>
      </w:divBdr>
    </w:div>
    <w:div w:id="1607231741">
      <w:bodyDiv w:val="1"/>
      <w:marLeft w:val="0"/>
      <w:marRight w:val="0"/>
      <w:marTop w:val="0"/>
      <w:marBottom w:val="0"/>
      <w:divBdr>
        <w:top w:val="none" w:sz="0" w:space="0" w:color="auto"/>
        <w:left w:val="none" w:sz="0" w:space="0" w:color="auto"/>
        <w:bottom w:val="none" w:sz="0" w:space="0" w:color="auto"/>
        <w:right w:val="none" w:sz="0" w:space="0" w:color="auto"/>
      </w:divBdr>
    </w:div>
    <w:div w:id="1619800607">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28242501">
      <w:bodyDiv w:val="1"/>
      <w:marLeft w:val="0"/>
      <w:marRight w:val="0"/>
      <w:marTop w:val="0"/>
      <w:marBottom w:val="0"/>
      <w:divBdr>
        <w:top w:val="none" w:sz="0" w:space="0" w:color="auto"/>
        <w:left w:val="none" w:sz="0" w:space="0" w:color="auto"/>
        <w:bottom w:val="none" w:sz="0" w:space="0" w:color="auto"/>
        <w:right w:val="none" w:sz="0" w:space="0" w:color="auto"/>
      </w:divBdr>
    </w:div>
    <w:div w:id="1646466371">
      <w:bodyDiv w:val="1"/>
      <w:marLeft w:val="0"/>
      <w:marRight w:val="0"/>
      <w:marTop w:val="0"/>
      <w:marBottom w:val="0"/>
      <w:divBdr>
        <w:top w:val="none" w:sz="0" w:space="0" w:color="auto"/>
        <w:left w:val="none" w:sz="0" w:space="0" w:color="auto"/>
        <w:bottom w:val="none" w:sz="0" w:space="0" w:color="auto"/>
        <w:right w:val="none" w:sz="0" w:space="0" w:color="auto"/>
      </w:divBdr>
    </w:div>
    <w:div w:id="1653945292">
      <w:bodyDiv w:val="1"/>
      <w:marLeft w:val="0"/>
      <w:marRight w:val="0"/>
      <w:marTop w:val="0"/>
      <w:marBottom w:val="0"/>
      <w:divBdr>
        <w:top w:val="none" w:sz="0" w:space="0" w:color="auto"/>
        <w:left w:val="none" w:sz="0" w:space="0" w:color="auto"/>
        <w:bottom w:val="none" w:sz="0" w:space="0" w:color="auto"/>
        <w:right w:val="none" w:sz="0" w:space="0" w:color="auto"/>
      </w:divBdr>
    </w:div>
    <w:div w:id="1659773362">
      <w:bodyDiv w:val="1"/>
      <w:marLeft w:val="0"/>
      <w:marRight w:val="0"/>
      <w:marTop w:val="0"/>
      <w:marBottom w:val="0"/>
      <w:divBdr>
        <w:top w:val="none" w:sz="0" w:space="0" w:color="auto"/>
        <w:left w:val="none" w:sz="0" w:space="0" w:color="auto"/>
        <w:bottom w:val="none" w:sz="0" w:space="0" w:color="auto"/>
        <w:right w:val="none" w:sz="0" w:space="0" w:color="auto"/>
      </w:divBdr>
    </w:div>
    <w:div w:id="167307018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684045635">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21202686">
      <w:bodyDiv w:val="1"/>
      <w:marLeft w:val="0"/>
      <w:marRight w:val="0"/>
      <w:marTop w:val="0"/>
      <w:marBottom w:val="0"/>
      <w:divBdr>
        <w:top w:val="none" w:sz="0" w:space="0" w:color="auto"/>
        <w:left w:val="none" w:sz="0" w:space="0" w:color="auto"/>
        <w:bottom w:val="none" w:sz="0" w:space="0" w:color="auto"/>
        <w:right w:val="none" w:sz="0" w:space="0" w:color="auto"/>
      </w:divBdr>
    </w:div>
    <w:div w:id="1748847685">
      <w:bodyDiv w:val="1"/>
      <w:marLeft w:val="0"/>
      <w:marRight w:val="0"/>
      <w:marTop w:val="0"/>
      <w:marBottom w:val="0"/>
      <w:divBdr>
        <w:top w:val="none" w:sz="0" w:space="0" w:color="auto"/>
        <w:left w:val="none" w:sz="0" w:space="0" w:color="auto"/>
        <w:bottom w:val="none" w:sz="0" w:space="0" w:color="auto"/>
        <w:right w:val="none" w:sz="0" w:space="0" w:color="auto"/>
      </w:divBdr>
    </w:div>
    <w:div w:id="1768426986">
      <w:bodyDiv w:val="1"/>
      <w:marLeft w:val="0"/>
      <w:marRight w:val="0"/>
      <w:marTop w:val="0"/>
      <w:marBottom w:val="0"/>
      <w:divBdr>
        <w:top w:val="none" w:sz="0" w:space="0" w:color="auto"/>
        <w:left w:val="none" w:sz="0" w:space="0" w:color="auto"/>
        <w:bottom w:val="none" w:sz="0" w:space="0" w:color="auto"/>
        <w:right w:val="none" w:sz="0" w:space="0" w:color="auto"/>
      </w:divBdr>
    </w:div>
    <w:div w:id="1784180616">
      <w:bodyDiv w:val="1"/>
      <w:marLeft w:val="0"/>
      <w:marRight w:val="0"/>
      <w:marTop w:val="0"/>
      <w:marBottom w:val="0"/>
      <w:divBdr>
        <w:top w:val="none" w:sz="0" w:space="0" w:color="auto"/>
        <w:left w:val="none" w:sz="0" w:space="0" w:color="auto"/>
        <w:bottom w:val="none" w:sz="0" w:space="0" w:color="auto"/>
        <w:right w:val="none" w:sz="0" w:space="0" w:color="auto"/>
      </w:divBdr>
    </w:div>
    <w:div w:id="1788353482">
      <w:bodyDiv w:val="1"/>
      <w:marLeft w:val="0"/>
      <w:marRight w:val="0"/>
      <w:marTop w:val="0"/>
      <w:marBottom w:val="0"/>
      <w:divBdr>
        <w:top w:val="none" w:sz="0" w:space="0" w:color="auto"/>
        <w:left w:val="none" w:sz="0" w:space="0" w:color="auto"/>
        <w:bottom w:val="none" w:sz="0" w:space="0" w:color="auto"/>
        <w:right w:val="none" w:sz="0" w:space="0" w:color="auto"/>
      </w:divBdr>
    </w:div>
    <w:div w:id="1797523695">
      <w:bodyDiv w:val="1"/>
      <w:marLeft w:val="0"/>
      <w:marRight w:val="0"/>
      <w:marTop w:val="0"/>
      <w:marBottom w:val="0"/>
      <w:divBdr>
        <w:top w:val="none" w:sz="0" w:space="0" w:color="auto"/>
        <w:left w:val="none" w:sz="0" w:space="0" w:color="auto"/>
        <w:bottom w:val="none" w:sz="0" w:space="0" w:color="auto"/>
        <w:right w:val="none" w:sz="0" w:space="0" w:color="auto"/>
      </w:divBdr>
    </w:div>
    <w:div w:id="1821995788">
      <w:bodyDiv w:val="1"/>
      <w:marLeft w:val="0"/>
      <w:marRight w:val="0"/>
      <w:marTop w:val="0"/>
      <w:marBottom w:val="0"/>
      <w:divBdr>
        <w:top w:val="none" w:sz="0" w:space="0" w:color="auto"/>
        <w:left w:val="none" w:sz="0" w:space="0" w:color="auto"/>
        <w:bottom w:val="none" w:sz="0" w:space="0" w:color="auto"/>
        <w:right w:val="none" w:sz="0" w:space="0" w:color="auto"/>
      </w:divBdr>
    </w:div>
    <w:div w:id="1826701920">
      <w:bodyDiv w:val="1"/>
      <w:marLeft w:val="0"/>
      <w:marRight w:val="0"/>
      <w:marTop w:val="0"/>
      <w:marBottom w:val="0"/>
      <w:divBdr>
        <w:top w:val="none" w:sz="0" w:space="0" w:color="auto"/>
        <w:left w:val="none" w:sz="0" w:space="0" w:color="auto"/>
        <w:bottom w:val="none" w:sz="0" w:space="0" w:color="auto"/>
        <w:right w:val="none" w:sz="0" w:space="0" w:color="auto"/>
      </w:divBdr>
    </w:div>
    <w:div w:id="1840924720">
      <w:bodyDiv w:val="1"/>
      <w:marLeft w:val="0"/>
      <w:marRight w:val="0"/>
      <w:marTop w:val="0"/>
      <w:marBottom w:val="0"/>
      <w:divBdr>
        <w:top w:val="none" w:sz="0" w:space="0" w:color="auto"/>
        <w:left w:val="none" w:sz="0" w:space="0" w:color="auto"/>
        <w:bottom w:val="none" w:sz="0" w:space="0" w:color="auto"/>
        <w:right w:val="none" w:sz="0" w:space="0" w:color="auto"/>
      </w:divBdr>
    </w:div>
    <w:div w:id="1841039455">
      <w:bodyDiv w:val="1"/>
      <w:marLeft w:val="0"/>
      <w:marRight w:val="0"/>
      <w:marTop w:val="0"/>
      <w:marBottom w:val="0"/>
      <w:divBdr>
        <w:top w:val="none" w:sz="0" w:space="0" w:color="auto"/>
        <w:left w:val="none" w:sz="0" w:space="0" w:color="auto"/>
        <w:bottom w:val="none" w:sz="0" w:space="0" w:color="auto"/>
        <w:right w:val="none" w:sz="0" w:space="0" w:color="auto"/>
      </w:divBdr>
    </w:div>
    <w:div w:id="1845583584">
      <w:bodyDiv w:val="1"/>
      <w:marLeft w:val="0"/>
      <w:marRight w:val="0"/>
      <w:marTop w:val="0"/>
      <w:marBottom w:val="0"/>
      <w:divBdr>
        <w:top w:val="none" w:sz="0" w:space="0" w:color="auto"/>
        <w:left w:val="none" w:sz="0" w:space="0" w:color="auto"/>
        <w:bottom w:val="none" w:sz="0" w:space="0" w:color="auto"/>
        <w:right w:val="none" w:sz="0" w:space="0" w:color="auto"/>
      </w:divBdr>
    </w:div>
    <w:div w:id="1860895873">
      <w:bodyDiv w:val="1"/>
      <w:marLeft w:val="0"/>
      <w:marRight w:val="0"/>
      <w:marTop w:val="0"/>
      <w:marBottom w:val="0"/>
      <w:divBdr>
        <w:top w:val="none" w:sz="0" w:space="0" w:color="auto"/>
        <w:left w:val="none" w:sz="0" w:space="0" w:color="auto"/>
        <w:bottom w:val="none" w:sz="0" w:space="0" w:color="auto"/>
        <w:right w:val="none" w:sz="0" w:space="0" w:color="auto"/>
      </w:divBdr>
    </w:div>
    <w:div w:id="18733778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89879763">
      <w:bodyDiv w:val="1"/>
      <w:marLeft w:val="0"/>
      <w:marRight w:val="0"/>
      <w:marTop w:val="0"/>
      <w:marBottom w:val="0"/>
      <w:divBdr>
        <w:top w:val="none" w:sz="0" w:space="0" w:color="auto"/>
        <w:left w:val="none" w:sz="0" w:space="0" w:color="auto"/>
        <w:bottom w:val="none" w:sz="0" w:space="0" w:color="auto"/>
        <w:right w:val="none" w:sz="0" w:space="0" w:color="auto"/>
      </w:divBdr>
    </w:div>
    <w:div w:id="1891989365">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11189061">
      <w:bodyDiv w:val="1"/>
      <w:marLeft w:val="0"/>
      <w:marRight w:val="0"/>
      <w:marTop w:val="0"/>
      <w:marBottom w:val="0"/>
      <w:divBdr>
        <w:top w:val="none" w:sz="0" w:space="0" w:color="auto"/>
        <w:left w:val="none" w:sz="0" w:space="0" w:color="auto"/>
        <w:bottom w:val="none" w:sz="0" w:space="0" w:color="auto"/>
        <w:right w:val="none" w:sz="0" w:space="0" w:color="auto"/>
      </w:divBdr>
    </w:div>
    <w:div w:id="1923103388">
      <w:bodyDiv w:val="1"/>
      <w:marLeft w:val="0"/>
      <w:marRight w:val="0"/>
      <w:marTop w:val="0"/>
      <w:marBottom w:val="0"/>
      <w:divBdr>
        <w:top w:val="none" w:sz="0" w:space="0" w:color="auto"/>
        <w:left w:val="none" w:sz="0" w:space="0" w:color="auto"/>
        <w:bottom w:val="none" w:sz="0" w:space="0" w:color="auto"/>
        <w:right w:val="none" w:sz="0" w:space="0" w:color="auto"/>
      </w:divBdr>
    </w:div>
    <w:div w:id="1923491059">
      <w:bodyDiv w:val="1"/>
      <w:marLeft w:val="0"/>
      <w:marRight w:val="0"/>
      <w:marTop w:val="0"/>
      <w:marBottom w:val="0"/>
      <w:divBdr>
        <w:top w:val="none" w:sz="0" w:space="0" w:color="auto"/>
        <w:left w:val="none" w:sz="0" w:space="0" w:color="auto"/>
        <w:bottom w:val="none" w:sz="0" w:space="0" w:color="auto"/>
        <w:right w:val="none" w:sz="0" w:space="0" w:color="auto"/>
      </w:divBdr>
    </w:div>
    <w:div w:id="1933777527">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54704166">
      <w:bodyDiv w:val="1"/>
      <w:marLeft w:val="0"/>
      <w:marRight w:val="0"/>
      <w:marTop w:val="0"/>
      <w:marBottom w:val="0"/>
      <w:divBdr>
        <w:top w:val="none" w:sz="0" w:space="0" w:color="auto"/>
        <w:left w:val="none" w:sz="0" w:space="0" w:color="auto"/>
        <w:bottom w:val="none" w:sz="0" w:space="0" w:color="auto"/>
        <w:right w:val="none" w:sz="0" w:space="0" w:color="auto"/>
      </w:divBdr>
    </w:div>
    <w:div w:id="1955164039">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2999679">
      <w:bodyDiv w:val="1"/>
      <w:marLeft w:val="0"/>
      <w:marRight w:val="0"/>
      <w:marTop w:val="0"/>
      <w:marBottom w:val="0"/>
      <w:divBdr>
        <w:top w:val="none" w:sz="0" w:space="0" w:color="auto"/>
        <w:left w:val="none" w:sz="0" w:space="0" w:color="auto"/>
        <w:bottom w:val="none" w:sz="0" w:space="0" w:color="auto"/>
        <w:right w:val="none" w:sz="0" w:space="0" w:color="auto"/>
      </w:divBdr>
    </w:div>
    <w:div w:id="1986008758">
      <w:bodyDiv w:val="1"/>
      <w:marLeft w:val="0"/>
      <w:marRight w:val="0"/>
      <w:marTop w:val="0"/>
      <w:marBottom w:val="0"/>
      <w:divBdr>
        <w:top w:val="none" w:sz="0" w:space="0" w:color="auto"/>
        <w:left w:val="none" w:sz="0" w:space="0" w:color="auto"/>
        <w:bottom w:val="none" w:sz="0" w:space="0" w:color="auto"/>
        <w:right w:val="none" w:sz="0" w:space="0" w:color="auto"/>
      </w:divBdr>
    </w:div>
    <w:div w:id="1986926853">
      <w:bodyDiv w:val="1"/>
      <w:marLeft w:val="0"/>
      <w:marRight w:val="0"/>
      <w:marTop w:val="0"/>
      <w:marBottom w:val="0"/>
      <w:divBdr>
        <w:top w:val="none" w:sz="0" w:space="0" w:color="auto"/>
        <w:left w:val="none" w:sz="0" w:space="0" w:color="auto"/>
        <w:bottom w:val="none" w:sz="0" w:space="0" w:color="auto"/>
        <w:right w:val="none" w:sz="0" w:space="0" w:color="auto"/>
      </w:divBdr>
    </w:div>
    <w:div w:id="1987273148">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2055464">
      <w:bodyDiv w:val="1"/>
      <w:marLeft w:val="0"/>
      <w:marRight w:val="0"/>
      <w:marTop w:val="0"/>
      <w:marBottom w:val="0"/>
      <w:divBdr>
        <w:top w:val="none" w:sz="0" w:space="0" w:color="auto"/>
        <w:left w:val="none" w:sz="0" w:space="0" w:color="auto"/>
        <w:bottom w:val="none" w:sz="0" w:space="0" w:color="auto"/>
        <w:right w:val="none" w:sz="0" w:space="0" w:color="auto"/>
      </w:divBdr>
    </w:div>
    <w:div w:id="199517862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04896703">
      <w:bodyDiv w:val="1"/>
      <w:marLeft w:val="0"/>
      <w:marRight w:val="0"/>
      <w:marTop w:val="0"/>
      <w:marBottom w:val="0"/>
      <w:divBdr>
        <w:top w:val="none" w:sz="0" w:space="0" w:color="auto"/>
        <w:left w:val="none" w:sz="0" w:space="0" w:color="auto"/>
        <w:bottom w:val="none" w:sz="0" w:space="0" w:color="auto"/>
        <w:right w:val="none" w:sz="0" w:space="0" w:color="auto"/>
      </w:divBdr>
    </w:div>
    <w:div w:id="2017880864">
      <w:bodyDiv w:val="1"/>
      <w:marLeft w:val="0"/>
      <w:marRight w:val="0"/>
      <w:marTop w:val="0"/>
      <w:marBottom w:val="0"/>
      <w:divBdr>
        <w:top w:val="none" w:sz="0" w:space="0" w:color="auto"/>
        <w:left w:val="none" w:sz="0" w:space="0" w:color="auto"/>
        <w:bottom w:val="none" w:sz="0" w:space="0" w:color="auto"/>
        <w:right w:val="none" w:sz="0" w:space="0" w:color="auto"/>
      </w:divBdr>
    </w:div>
    <w:div w:id="2023124309">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31686253">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7991052">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6149076">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1" Type="http://schemas.openxmlformats.org/officeDocument/2006/relationships/hyperlink" Target="http://www.defaseg.com.pe/reglament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A432EB07-8BE8-4900-87E6-D7769A1EAEC7}"/>
</file>

<file path=customXml/itemProps3.xml><?xml version="1.0" encoding="utf-8"?>
<ds:datastoreItem xmlns:ds="http://schemas.openxmlformats.org/officeDocument/2006/customXml" ds:itemID="{BFC7D7D6-8E52-4FAA-91E4-E99A38BC3AB8}"/>
</file>

<file path=customXml/itemProps4.xml><?xml version="1.0" encoding="utf-8"?>
<ds:datastoreItem xmlns:ds="http://schemas.openxmlformats.org/officeDocument/2006/customXml" ds:itemID="{203C5983-7338-42E4-8E90-B0EBDCD7A98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506</cp:revision>
  <cp:lastPrinted>2025-06-09T15:46:00Z</cp:lastPrinted>
  <dcterms:created xsi:type="dcterms:W3CDTF">2023-06-22T13:57:00Z</dcterms:created>
  <dcterms:modified xsi:type="dcterms:W3CDTF">2026-03-25T15:19:06Z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