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615431" w:rsidR="001662D0" w:rsidP="00615431" w:rsidRDefault="00F15FBA" w14:paraId="741887BF" w14:textId="47B35BAA">
      <w:pPr>
        <w:pStyle w:val="Ttulo"/>
        <w:outlineLvl w:val="0"/>
        <w:rPr>
          <w:lang w:val="es-PE"/>
        </w:rPr>
      </w:pPr>
      <w:r w:rsidRPr="00CD67EE">
        <w:rPr>
          <w:lang w:val="es-PE"/>
        </w:rPr>
        <w:t>RESOLUCIÓN N</w:t>
      </w:r>
      <w:r w:rsidRPr="00CD67EE" w:rsidR="001631D6">
        <w:rPr>
          <w:lang w:val="es-PE"/>
        </w:rPr>
        <w:t xml:space="preserve">° </w:t>
      </w:r>
      <w:r w:rsidRPr="00CD67EE" w:rsidR="00015A30">
        <w:rPr>
          <w:lang w:val="es-PE"/>
        </w:rPr>
        <w:t>0</w:t>
      </w:r>
      <w:r w:rsidR="00D666A5">
        <w:rPr>
          <w:lang w:val="es-PE"/>
        </w:rPr>
        <w:t>9</w:t>
      </w:r>
      <w:r w:rsidR="004F68A1">
        <w:rPr>
          <w:lang w:val="es-PE"/>
        </w:rPr>
        <w:t>9</w:t>
      </w:r>
      <w:r w:rsidRPr="00CD67EE" w:rsidR="001631D6">
        <w:rPr>
          <w:lang w:val="es-PE"/>
        </w:rPr>
        <w:t>/2</w:t>
      </w:r>
      <w:r w:rsidRPr="00CD67EE" w:rsidR="0073373B">
        <w:rPr>
          <w:lang w:val="es-PE"/>
        </w:rPr>
        <w:t>5</w:t>
      </w:r>
    </w:p>
    <w:p w:rsidRPr="001F4EE9" w:rsidR="001F4EE9" w:rsidP="001F4EE9" w:rsidRDefault="001F4EE9" w14:paraId="7646117B" w14:textId="77777777">
      <w:pPr>
        <w:jc w:val="both"/>
        <w:outlineLvl w:val="0"/>
        <w:rPr>
          <w:b/>
          <w:bCs/>
          <w:lang w:val="es-PE"/>
        </w:rPr>
      </w:pPr>
    </w:p>
    <w:p w:rsidRPr="005133A2" w:rsidR="005133A2" w:rsidP="005133A2" w:rsidRDefault="005133A2" w14:paraId="1188D214" w14:textId="77777777">
      <w:pPr>
        <w:jc w:val="both"/>
        <w:outlineLvl w:val="0"/>
        <w:rPr>
          <w:b/>
          <w:bCs/>
          <w:lang w:val="es-PE"/>
        </w:rPr>
      </w:pPr>
      <w:r w:rsidRPr="005133A2">
        <w:rPr>
          <w:b/>
          <w:bCs/>
          <w:lang w:val="es-PE"/>
        </w:rPr>
        <w:t>VISTOS:</w:t>
      </w:r>
    </w:p>
    <w:p w:rsidRPr="005133A2" w:rsidR="005133A2" w:rsidP="005133A2" w:rsidRDefault="005133A2" w14:paraId="48EFF10D" w14:textId="77777777">
      <w:pPr>
        <w:jc w:val="both"/>
        <w:outlineLvl w:val="0"/>
        <w:rPr>
          <w:b/>
          <w:bCs/>
          <w:lang w:val="es-PE"/>
        </w:rPr>
      </w:pPr>
    </w:p>
    <w:p w:rsidRPr="005133A2" w:rsidR="005133A2" w:rsidP="005133A2" w:rsidRDefault="005133A2" w14:paraId="37FF6ADF" w14:textId="19F5A438">
      <w:pPr>
        <w:jc w:val="both"/>
        <w:outlineLvl w:val="0"/>
        <w:rPr>
          <w:lang w:val="es-PE"/>
        </w:rPr>
      </w:pPr>
      <w:r w:rsidRPr="4A62DC2B" w:rsidR="005133A2">
        <w:rPr>
          <w:lang w:val="es-PE"/>
        </w:rPr>
        <w:t xml:space="preserve">Que, con fecha 12 de marzo de </w:t>
      </w:r>
      <w:r w:rsidRPr="4A62DC2B" w:rsidR="005133A2">
        <w:rPr>
          <w:lang w:val="es-PE"/>
        </w:rPr>
        <w:t>2025,  don</w:t>
      </w:r>
      <w:r w:rsidRPr="4A62DC2B" w:rsidR="005133A2">
        <w:rPr>
          <w:lang w:val="es-PE"/>
        </w:rPr>
        <w:t xml:space="preserve"> </w:t>
      </w:r>
      <w:r w:rsidRPr="4A62DC2B" w:rsidR="456C0E8E">
        <w:rPr>
          <w:lang w:val="es-PE"/>
        </w:rPr>
        <w:t>.............................................................................</w:t>
      </w:r>
      <w:r w:rsidRPr="4A62DC2B" w:rsidR="005133A2">
        <w:rPr>
          <w:lang w:val="es-PE"/>
        </w:rPr>
        <w:t xml:space="preserve"> interpone reclamación ante esta Defensoría del Asegurado (DEFASEG), solicitando que </w:t>
      </w:r>
      <w:bookmarkStart w:name="OLE_LINK2" w:id="0"/>
      <w:r w:rsidRPr="4A62DC2B" w:rsidR="563AC7D3">
        <w:rPr>
          <w:b w:val="1"/>
          <w:bCs w:val="1"/>
          <w:lang w:val="es-PE"/>
        </w:rPr>
        <w:t>.............................</w:t>
      </w:r>
      <w:r w:rsidRPr="4A62DC2B" w:rsidR="005133A2">
        <w:rPr>
          <w:lang w:val="es-PE"/>
        </w:rPr>
        <w:t xml:space="preserve"> otorgue cobertura al siniestro ocurrido el 12 de febrero de 2025, de acuerdo con los términos y condiciones del </w:t>
      </w:r>
      <w:r w:rsidRPr="4A62DC2B" w:rsidR="005133A2">
        <w:rPr>
          <w:b w:val="1"/>
          <w:bCs w:val="1"/>
          <w:lang w:val="es-MX"/>
        </w:rPr>
        <w:t xml:space="preserve">SEGURO </w:t>
      </w:r>
      <w:r w:rsidRPr="4A62DC2B" w:rsidR="005133A2">
        <w:rPr>
          <w:b w:val="1"/>
          <w:bCs w:val="1"/>
          <w:lang w:val="es-PE"/>
        </w:rPr>
        <w:t xml:space="preserve">DE TARJETAS 360° </w:t>
      </w:r>
      <w:r w:rsidRPr="4A62DC2B" w:rsidR="005133A2">
        <w:rPr>
          <w:b w:val="1"/>
          <w:bCs w:val="1"/>
          <w:lang w:val="es-MX"/>
        </w:rPr>
        <w:t xml:space="preserve">– PÓLIZA No </w:t>
      </w:r>
      <w:bookmarkEnd w:id="0"/>
      <w:r w:rsidRPr="4A62DC2B" w:rsidR="5DC39DB2">
        <w:rPr>
          <w:b w:val="1"/>
          <w:bCs w:val="1"/>
          <w:lang w:val="es-MX"/>
        </w:rPr>
        <w:t>..................</w:t>
      </w:r>
      <w:r w:rsidRPr="4A62DC2B" w:rsidR="005133A2">
        <w:rPr>
          <w:lang w:val="es-PE"/>
        </w:rPr>
        <w:t>;</w:t>
      </w:r>
    </w:p>
    <w:p w:rsidRPr="005133A2" w:rsidR="005133A2" w:rsidP="005133A2" w:rsidRDefault="005133A2" w14:paraId="5CB3BD1C" w14:textId="77777777">
      <w:pPr>
        <w:jc w:val="both"/>
        <w:outlineLvl w:val="0"/>
        <w:rPr>
          <w:b/>
          <w:lang w:val="es-PE"/>
        </w:rPr>
      </w:pPr>
    </w:p>
    <w:p w:rsidRPr="005133A2" w:rsidR="005133A2" w:rsidP="005133A2" w:rsidRDefault="005133A2" w14:paraId="766ABBAD" w14:textId="77777777">
      <w:pPr>
        <w:jc w:val="both"/>
        <w:outlineLvl w:val="0"/>
        <w:rPr>
          <w:lang w:val="es-PE"/>
        </w:rPr>
      </w:pPr>
      <w:r w:rsidRPr="005133A2">
        <w:rPr>
          <w:lang w:val="es-PE"/>
        </w:rPr>
        <w:t>Que, la señalada reclamación cumple con los requisitos de materia, cuantía y oportunidad establecidos en el Reglamento de la DEFASEG (</w:t>
      </w:r>
      <w:hyperlink w:history="1" r:id="rId8">
        <w:r w:rsidRPr="005133A2">
          <w:rPr>
            <w:rStyle w:val="Hipervnculo"/>
            <w:lang w:val="es-PE"/>
          </w:rPr>
          <w:t>http://www.defaseg.com.pe/reglamento.html</w:t>
        </w:r>
      </w:hyperlink>
      <w:r w:rsidRPr="005133A2">
        <w:rPr>
          <w:lang w:val="es-PE"/>
        </w:rPr>
        <w:t>);</w:t>
      </w:r>
    </w:p>
    <w:p w:rsidRPr="005133A2" w:rsidR="005133A2" w:rsidP="005133A2" w:rsidRDefault="005133A2" w14:paraId="77AEDA40" w14:textId="77777777">
      <w:pPr>
        <w:jc w:val="both"/>
        <w:outlineLvl w:val="0"/>
        <w:rPr>
          <w:lang w:val="es-PE"/>
        </w:rPr>
      </w:pPr>
    </w:p>
    <w:p w:rsidRPr="005133A2" w:rsidR="005133A2" w:rsidP="005133A2" w:rsidRDefault="005133A2" w14:paraId="09F7B394" w14:textId="77777777">
      <w:pPr>
        <w:jc w:val="both"/>
        <w:outlineLvl w:val="0"/>
        <w:rPr>
          <w:lang w:val="es-PE"/>
        </w:rPr>
      </w:pPr>
      <w:r w:rsidRPr="005133A2">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 la vocal que suscribe;</w:t>
      </w:r>
    </w:p>
    <w:p w:rsidRPr="005133A2" w:rsidR="005133A2" w:rsidP="005133A2" w:rsidRDefault="005133A2" w14:paraId="7EB0DEA6" w14:textId="77777777">
      <w:pPr>
        <w:jc w:val="both"/>
        <w:outlineLvl w:val="0"/>
        <w:rPr>
          <w:lang w:val="es-PE"/>
        </w:rPr>
      </w:pPr>
    </w:p>
    <w:p w:rsidRPr="005133A2" w:rsidR="005133A2" w:rsidP="005133A2" w:rsidRDefault="005133A2" w14:paraId="625A74BF" w14:textId="183D5550">
      <w:pPr>
        <w:jc w:val="both"/>
        <w:outlineLvl w:val="0"/>
        <w:rPr>
          <w:lang w:val="es-PE"/>
        </w:rPr>
      </w:pPr>
      <w:r w:rsidRPr="4A62DC2B" w:rsidR="005133A2">
        <w:rPr>
          <w:lang w:val="es-PE"/>
        </w:rPr>
        <w:t xml:space="preserve">Que, habiéndosele corrido traslado de la respectiva reclamación, </w:t>
      </w:r>
      <w:r w:rsidRPr="4A62DC2B" w:rsidR="563AC7D3">
        <w:rPr>
          <w:lang w:val="es-PE"/>
        </w:rPr>
        <w:t>.............................</w:t>
      </w:r>
      <w:r w:rsidRPr="4A62DC2B" w:rsidR="005133A2">
        <w:rPr>
          <w:lang w:val="es-PE"/>
        </w:rPr>
        <w:t xml:space="preserve"> presentó sus descargos y la documentación requerida;</w:t>
      </w:r>
    </w:p>
    <w:p w:rsidRPr="005133A2" w:rsidR="005133A2" w:rsidP="005133A2" w:rsidRDefault="005133A2" w14:paraId="433DB9B3" w14:textId="77777777">
      <w:pPr>
        <w:jc w:val="both"/>
        <w:outlineLvl w:val="0"/>
        <w:rPr>
          <w:lang w:val="es-PE"/>
        </w:rPr>
      </w:pPr>
    </w:p>
    <w:p w:rsidRPr="005133A2" w:rsidR="005133A2" w:rsidP="005133A2" w:rsidRDefault="005133A2" w14:paraId="3209DA99" w14:textId="77777777">
      <w:pPr>
        <w:jc w:val="both"/>
        <w:outlineLvl w:val="0"/>
      </w:pPr>
      <w:r w:rsidRPr="005133A2">
        <w:rPr>
          <w:lang w:val="es-PE"/>
        </w:rPr>
        <w:t xml:space="preserve">Que, </w:t>
      </w:r>
      <w:r w:rsidRPr="005133A2">
        <w:rPr>
          <w:lang w:val="es-419"/>
        </w:rPr>
        <w:t xml:space="preserve">el 23 de junio de 2025 </w:t>
      </w:r>
      <w:r w:rsidRPr="005133A2">
        <w:rPr>
          <w:lang w:val="es-PE"/>
        </w:rPr>
        <w:t xml:space="preserve">se realizó la audiencia de vista virtual, con la sola participación de la compañía de seguro, oportunidad en la cual absolvió las preguntas formuladas, dejando constan en acta de la inasistencia de la parte reclamante, pese a haber sido oportunamente convocada; </w:t>
      </w:r>
    </w:p>
    <w:p w:rsidRPr="005133A2" w:rsidR="005133A2" w:rsidP="005133A2" w:rsidRDefault="005133A2" w14:paraId="3F13FFDE" w14:textId="77777777">
      <w:pPr>
        <w:jc w:val="both"/>
        <w:outlineLvl w:val="0"/>
      </w:pPr>
    </w:p>
    <w:p w:rsidRPr="005133A2" w:rsidR="005133A2" w:rsidP="005133A2" w:rsidRDefault="005133A2" w14:paraId="7D4BAAC8" w14:textId="77777777">
      <w:pPr>
        <w:jc w:val="both"/>
        <w:outlineLvl w:val="0"/>
      </w:pPr>
      <w:r w:rsidRPr="005133A2">
        <w:rPr>
          <w:lang w:val="es-PE"/>
        </w:rPr>
        <w:t xml:space="preserve">Que, conforme a lo señalado en su reclamo y a lo referido en la audiencia de vista, la reclamación interpuesta se sustenta resumidamente en lo siguiente: a) </w:t>
      </w:r>
      <w:r w:rsidRPr="005133A2">
        <w:t xml:space="preserve">El 12.02.2025 el reclamante fue víctima de una estafa o fraude telefónico, por la cual sufrió la vulnerabilidad de sus datos personales y tras una serie de engaños los estafadores lograron transferir la suma de S/9,750 soles desde su tarjeta de crédito a la cuenta de una empresa; b) ha llevado un proceso riguroso primero con el banco y luego con la compañía de seguros, tratando de validar la cobertura de la misma; c) hizo todo lo que se le indicó; d) pasó la prueba de polígrafo y el 12 de marzo de 2025 desestiman su solicitud debido a que según ellos mintió en 02 puntos de la prueba de polígrafo; habiendo subrayado su complicidad en el fraude del cual fue víctima; e) indican que ha presentado documentación falsa y que ha transferido dinero a algún allegado, lo que rechaza tajantemente; ha sido víctima del robo, lo han vulnerado, no ha tenido algún tipo de complicidad, no es un ladrón, lleva 10 años laborando en un puesto de confianza ya que como tesorero lleva una caja y le confían títulos valores y jamás ha tenido un inconveniente, para él es indignante que según la prueba de polígrafo se digo que ha mentido al contestar dichas preguntas; f) le parece que la aseguradora está desconfiando de la cercanía que tiene la activación de su póliza con la fecha del siniestro, ello les ha generado suspicacias y por eso han decidido desestimar la cobertura, pero nadie es vidente para saber lo que puede pasar, contrató el seguro apretando un </w:t>
      </w:r>
      <w:proofErr w:type="spellStart"/>
      <w:r w:rsidRPr="005133A2">
        <w:t>click</w:t>
      </w:r>
      <w:proofErr w:type="spellEnd"/>
      <w:r w:rsidRPr="005133A2">
        <w:t xml:space="preserve"> flotante en la pantalla de app de Interbank, pero la cercanía en fechas nada tiene que ver, nadie está libre de ser víctima de un crimen, y no por ello deben rechazar su reclamo, desestimando su verdad, lo que injusto y abusivo y vulnera su </w:t>
      </w:r>
      <w:r w:rsidRPr="005133A2">
        <w:t>derecho a ser cubierto; g) de otro lado le parece contradictorio que en las preguntas del sub test A (ha presentado alguna declaración falsa sobre el siniestro y ha participado como autor del siniestro) su respuesta salga como verdadera; y en las otras preguntas del sub test B (ha presentado algún documento falso sobre el siniestro, y transfirió dinero del siniestro declarado a cuentas de sus allegados) se desestime su respuesta por considerarla falsa; ello no tiene sentido, evidencia falencias del polígrafo; por lo que solicita la intervención de la DEFASEG.</w:t>
      </w:r>
    </w:p>
    <w:p w:rsidRPr="005133A2" w:rsidR="005133A2" w:rsidP="005133A2" w:rsidRDefault="005133A2" w14:paraId="5AE3B144" w14:textId="77777777">
      <w:pPr>
        <w:jc w:val="both"/>
        <w:outlineLvl w:val="0"/>
      </w:pPr>
    </w:p>
    <w:p w:rsidRPr="005133A2" w:rsidR="005133A2" w:rsidP="005133A2" w:rsidRDefault="005133A2" w14:paraId="6C146C38" w14:textId="24DC4648">
      <w:pPr>
        <w:jc w:val="both"/>
        <w:outlineLvl w:val="0"/>
      </w:pPr>
      <w:r w:rsidR="005133A2">
        <w:rPr/>
        <w:t xml:space="preserve">Que, por su parte, ratificando el rechazo de cobertura, </w:t>
      </w:r>
      <w:r w:rsidR="563AC7D3">
        <w:rPr/>
        <w:t>.............................</w:t>
      </w:r>
      <w:r w:rsidRPr="4A62DC2B" w:rsidR="005133A2">
        <w:rPr>
          <w:lang w:val="es-PE"/>
        </w:rPr>
        <w:t xml:space="preserve"> expresa</w:t>
      </w:r>
      <w:r w:rsidR="005133A2">
        <w:rPr/>
        <w:t xml:space="preserve"> resumidamente lo siguiente: a) a) el reclamante contrató un seguro de Tarjetas 360° el 27 de enero de 2025, dicha póliza fue trasladada al  denunciante oportunamente; b) el 04 de marzo de 2025, se recibió la solicitud de cobertura del reclamante; c) el 05 de marzo de 2024, le indicaron que sería necesaria la realización de una prueba poligráfica, procedimiento establecido en las condiciones de la póliza con la finalidad de continuar con el proceso de evaluación; d) recibidos los resultados de la prueba poligráfica, se identificaron respuestas significativas de engaño, por lo que declararon la solicitud improcedente y la póliza procedió a ser anulada; e) la decisión se fundamenta en el apartado Causales de Resolución del Contrato del Condicionado General, por lo que han aplicado las condiciones generales de la póliza, siendo que las mismas establecen que en caso de presentación de declaraciones falsas, la póliza será resuelta. Asimismo, dichas declaraciones falsas fueron identificadas en base a la prueba poligráfica realizada con sustento en la solicitud certificado de la póliza.</w:t>
      </w:r>
    </w:p>
    <w:p w:rsidRPr="005133A2" w:rsidR="005133A2" w:rsidP="005133A2" w:rsidRDefault="005133A2" w14:paraId="66889D79" w14:textId="77777777">
      <w:pPr>
        <w:jc w:val="both"/>
        <w:outlineLvl w:val="0"/>
        <w:rPr>
          <w:lang w:val="es-PE"/>
        </w:rPr>
      </w:pPr>
    </w:p>
    <w:p w:rsidRPr="005133A2" w:rsidR="005133A2" w:rsidP="005133A2" w:rsidRDefault="005133A2" w14:paraId="220E11FC" w14:textId="77777777">
      <w:pPr>
        <w:jc w:val="both"/>
        <w:outlineLvl w:val="0"/>
        <w:rPr>
          <w:lang w:val="es-PE"/>
        </w:rPr>
      </w:pPr>
      <w:r w:rsidRPr="005133A2">
        <w:rPr>
          <w:b/>
          <w:bCs/>
          <w:lang w:val="es-PE"/>
        </w:rPr>
        <w:t>CONSIDERANDO:</w:t>
      </w:r>
    </w:p>
    <w:p w:rsidRPr="005133A2" w:rsidR="005133A2" w:rsidP="005133A2" w:rsidRDefault="005133A2" w14:paraId="10D4C106" w14:textId="77777777">
      <w:pPr>
        <w:jc w:val="both"/>
        <w:outlineLvl w:val="0"/>
        <w:rPr>
          <w:lang w:val="es-PE"/>
        </w:rPr>
      </w:pPr>
    </w:p>
    <w:p w:rsidRPr="005133A2" w:rsidR="005133A2" w:rsidP="005133A2" w:rsidRDefault="005133A2" w14:paraId="4CFDB9CD" w14:textId="77777777">
      <w:pPr>
        <w:jc w:val="both"/>
        <w:outlineLvl w:val="0"/>
        <w:rPr>
          <w:lang w:val="es-PE"/>
        </w:rPr>
      </w:pPr>
      <w:r w:rsidRPr="005133A2">
        <w:rPr>
          <w:b/>
          <w:u w:val="single"/>
          <w:lang w:val="es-PE"/>
        </w:rPr>
        <w:t>PRIMERO</w:t>
      </w:r>
      <w:r w:rsidRPr="005133A2">
        <w:rPr>
          <w:b/>
          <w:lang w:val="es-PE"/>
        </w:rPr>
        <w:t xml:space="preserve">: </w:t>
      </w:r>
      <w:r w:rsidRPr="005133A2">
        <w:rPr>
          <w:lang w:val="es-PE"/>
        </w:rPr>
        <w:t>Conforme a su Reglamento, la</w:t>
      </w:r>
      <w:r w:rsidRPr="005133A2">
        <w:rPr>
          <w:b/>
          <w:bCs/>
          <w:lang w:val="es-PE"/>
        </w:rPr>
        <w:t xml:space="preserve"> </w:t>
      </w:r>
      <w:r w:rsidRPr="005133A2">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5133A2" w:rsidR="005133A2" w:rsidP="005133A2" w:rsidRDefault="005133A2" w14:paraId="3CCDD746" w14:textId="77777777">
      <w:pPr>
        <w:jc w:val="both"/>
        <w:outlineLvl w:val="0"/>
        <w:rPr>
          <w:lang w:val="es-PE"/>
        </w:rPr>
      </w:pPr>
    </w:p>
    <w:p w:rsidRPr="005133A2" w:rsidR="005133A2" w:rsidP="005133A2" w:rsidRDefault="005133A2" w14:paraId="3FC85E30" w14:textId="77777777">
      <w:pPr>
        <w:jc w:val="both"/>
        <w:outlineLvl w:val="0"/>
        <w:rPr>
          <w:bCs/>
          <w:lang w:val="es-PE"/>
        </w:rPr>
      </w:pPr>
      <w:r w:rsidRPr="005133A2">
        <w:rPr>
          <w:b/>
          <w:bCs/>
          <w:u w:val="single"/>
          <w:lang w:val="es-PE"/>
        </w:rPr>
        <w:t>SEGUNDO</w:t>
      </w:r>
      <w:r w:rsidRPr="005133A2">
        <w:rPr>
          <w:b/>
          <w:bCs/>
          <w:lang w:val="es-PE"/>
        </w:rPr>
        <w:t>:</w:t>
      </w:r>
      <w:r w:rsidRPr="005133A2">
        <w:rPr>
          <w:bCs/>
          <w:lang w:val="es-PE"/>
        </w:rPr>
        <w:t xml:space="preserve"> </w:t>
      </w:r>
      <w:r w:rsidRPr="005133A2">
        <w:rPr>
          <w:lang w:val="es-PE"/>
        </w:rPr>
        <w:t xml:space="preserve">Asimismo, de acuerdo con </w:t>
      </w:r>
      <w:r w:rsidRPr="005133A2">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5133A2" w:rsidR="005133A2" w:rsidP="005133A2" w:rsidRDefault="005133A2" w14:paraId="04D23567" w14:textId="77777777">
      <w:pPr>
        <w:jc w:val="both"/>
        <w:outlineLvl w:val="0"/>
        <w:rPr>
          <w:bCs/>
          <w:lang w:val="es-PE"/>
        </w:rPr>
      </w:pPr>
    </w:p>
    <w:p w:rsidRPr="005133A2" w:rsidR="005133A2" w:rsidP="005133A2" w:rsidRDefault="005133A2" w14:paraId="0F575B5B" w14:textId="77777777">
      <w:pPr>
        <w:jc w:val="both"/>
        <w:outlineLvl w:val="0"/>
      </w:pPr>
      <w:r w:rsidRPr="005133A2">
        <w:rPr>
          <w:b/>
          <w:bCs/>
          <w:u w:val="single"/>
          <w:lang w:val="es-PE"/>
        </w:rPr>
        <w:t>TERCERO</w:t>
      </w:r>
      <w:r w:rsidRPr="005133A2">
        <w:rPr>
          <w:b/>
          <w:bCs/>
          <w:lang w:val="es-PE"/>
        </w:rPr>
        <w:t>:</w:t>
      </w:r>
      <w:r w:rsidRPr="005133A2">
        <w:rPr>
          <w:lang w:val="es-PE"/>
        </w:rPr>
        <w:t xml:space="preserve"> Que, de acuerdo a la Ley Nro. </w:t>
      </w:r>
      <w:r w:rsidRPr="005133A2">
        <w:t xml:space="preserve">29946 – Ley del Contrato de Seguro, norma legal vigente con ocasión de la celebración del contrato al cual se contrae el presente caso, </w:t>
      </w:r>
      <w:r w:rsidRPr="005133A2">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133A2" w:rsidR="005133A2" w:rsidP="005133A2" w:rsidRDefault="005133A2" w14:paraId="2558689C" w14:textId="77777777">
      <w:pPr>
        <w:jc w:val="both"/>
        <w:outlineLvl w:val="0"/>
        <w:rPr>
          <w:b/>
          <w:u w:val="single"/>
          <w:lang w:val="es-PE"/>
        </w:rPr>
      </w:pPr>
    </w:p>
    <w:p w:rsidRPr="005133A2" w:rsidR="005133A2" w:rsidP="005133A2" w:rsidRDefault="005133A2" w14:paraId="4BB1E523" w14:textId="77777777">
      <w:pPr>
        <w:jc w:val="both"/>
        <w:outlineLvl w:val="0"/>
        <w:rPr>
          <w:lang w:val="es-PE"/>
        </w:rPr>
      </w:pPr>
      <w:r w:rsidRPr="005133A2">
        <w:rPr>
          <w:b/>
          <w:u w:val="single"/>
          <w:lang w:val="es-PE"/>
        </w:rPr>
        <w:t>CUARTO</w:t>
      </w:r>
      <w:r w:rsidRPr="005133A2">
        <w:rPr>
          <w:b/>
          <w:lang w:val="es-PE"/>
        </w:rPr>
        <w:t>:</w:t>
      </w:r>
      <w:r w:rsidRPr="005133A2">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5133A2" w:rsidR="005133A2" w:rsidP="005133A2" w:rsidRDefault="005133A2" w14:paraId="02B05FF6" w14:textId="77777777">
      <w:pPr>
        <w:jc w:val="both"/>
        <w:outlineLvl w:val="0"/>
        <w:rPr>
          <w:bCs/>
        </w:rPr>
      </w:pPr>
    </w:p>
    <w:p w:rsidRPr="005133A2" w:rsidR="005133A2" w:rsidP="005133A2" w:rsidRDefault="005133A2" w14:paraId="435E1797" w14:textId="77777777">
      <w:pPr>
        <w:jc w:val="both"/>
        <w:outlineLvl w:val="0"/>
      </w:pPr>
      <w:r w:rsidRPr="005133A2">
        <w:rPr>
          <w:b/>
          <w:bCs/>
          <w:u w:val="single"/>
          <w:lang w:val="es-PE"/>
        </w:rPr>
        <w:t>QUINTO</w:t>
      </w:r>
      <w:r w:rsidRPr="005133A2">
        <w:rPr>
          <w:b/>
          <w:bCs/>
          <w:lang w:val="es-PE"/>
        </w:rPr>
        <w:t xml:space="preserve">: </w:t>
      </w:r>
      <w:r w:rsidRPr="005133A2">
        <w:rPr>
          <w:bCs/>
          <w:lang w:val="es-PE"/>
        </w:rPr>
        <w:t>Que, conforme al</w:t>
      </w:r>
      <w:r w:rsidRPr="005133A2">
        <w:rPr>
          <w:b/>
          <w:bCs/>
          <w:lang w:val="es-PE"/>
        </w:rPr>
        <w:t xml:space="preserve"> </w:t>
      </w:r>
      <w:r w:rsidRPr="005133A2">
        <w:rPr>
          <w:lang w:val="es-PE"/>
        </w:rPr>
        <w:t>artículo 196 del Código Procesal Civil, la carga de la prueba corresponde a quien afirma hechos que configuran su pretensión, o a quien los contradice alegando nuevos hechos, salvo disposición legal diferente.</w:t>
      </w:r>
    </w:p>
    <w:p w:rsidRPr="005133A2" w:rsidR="005133A2" w:rsidP="005133A2" w:rsidRDefault="005133A2" w14:paraId="0BBBD0AE" w14:textId="77777777">
      <w:pPr>
        <w:jc w:val="both"/>
        <w:outlineLvl w:val="0"/>
        <w:rPr>
          <w:lang w:val="es-PE"/>
        </w:rPr>
      </w:pPr>
    </w:p>
    <w:p w:rsidRPr="005133A2" w:rsidR="005133A2" w:rsidP="005133A2" w:rsidRDefault="005133A2" w14:paraId="3F415F01" w14:textId="77777777">
      <w:pPr>
        <w:jc w:val="both"/>
        <w:outlineLvl w:val="0"/>
        <w:rPr>
          <w:lang w:val="es-PE"/>
        </w:rPr>
      </w:pPr>
      <w:r w:rsidRPr="005133A2">
        <w:rPr>
          <w:b/>
          <w:u w:val="single"/>
        </w:rPr>
        <w:t>SEXTO</w:t>
      </w:r>
      <w:r w:rsidRPr="005133A2">
        <w:rPr>
          <w:b/>
        </w:rPr>
        <w:t xml:space="preserve">: </w:t>
      </w:r>
      <w:r w:rsidRPr="005133A2">
        <w:rPr>
          <w:lang w:val="es-PE"/>
        </w:rPr>
        <w:t>Sobre la base de los términos contenidos en la reclamación</w:t>
      </w:r>
      <w:r w:rsidRPr="005133A2">
        <w:rPr>
          <w:lang w:val="es-419"/>
        </w:rPr>
        <w:t xml:space="preserve"> y </w:t>
      </w:r>
      <w:r w:rsidRPr="005133A2">
        <w:rPr>
          <w:lang w:val="es-PE"/>
        </w:rPr>
        <w:t xml:space="preserve">a lo tratado en la audiencia de vista, la cuestión controvertida radica en determinar si se encuentra justificado o no el rechazo de cobertura, el cual se sustenta en el artículo 9 del Condicionado General de la Póliza que señala que cuando se presente fraudulentamente una solicitud de cobertura basada en documentos o declaraciones falsas, según lo establecido en el artículo 10, la compañía comunicará la resolución del contrato, por lo que han resuelto el contrato de seguro. </w:t>
      </w:r>
    </w:p>
    <w:p w:rsidRPr="005133A2" w:rsidR="005133A2" w:rsidP="005133A2" w:rsidRDefault="005133A2" w14:paraId="49E68141" w14:textId="77777777">
      <w:pPr>
        <w:jc w:val="both"/>
        <w:outlineLvl w:val="0"/>
        <w:rPr>
          <w:lang w:val="es-PE"/>
        </w:rPr>
      </w:pPr>
    </w:p>
    <w:p w:rsidRPr="005133A2" w:rsidR="005133A2" w:rsidP="005133A2" w:rsidRDefault="005133A2" w14:paraId="2AF976ED" w14:textId="77777777">
      <w:pPr>
        <w:jc w:val="both"/>
        <w:outlineLvl w:val="0"/>
        <w:rPr>
          <w:lang w:val="es-PE"/>
        </w:rPr>
      </w:pPr>
      <w:r w:rsidRPr="005133A2">
        <w:rPr>
          <w:lang w:val="es-PE"/>
        </w:rPr>
        <w:t>Al respecto, la resolución del contrato ejercida por la aseguradora constituye un acto que pone fin al contrato de seguro con posterioridad a la ocurrencia del siniestro, toda vez que es ejercida y comunicada luego del mismo. En consecuencia, tiene efectos a futuro, mas no así respecto de los hechos ocurridos durante su vigencia. Asimismo, este ORU destaca, como ya lo ha hecho en anteriores oportunidades, que la competencia de la DEFASEG se encuentra restringida a la revisión de la legalidad del rechazo o de la liquidación de un siniestro por parte de una empresa de seguros. En dicho sentido, la Defensoría carece de competencia para pronunciarse respecto del extremo contenido en la Carta de rechazo que resuelve el Contrato de seguro por causal de declaración fraudulenta, aspecto que en caso se pretenda discutir, deberá hacerse ante la instancia competente.</w:t>
      </w:r>
    </w:p>
    <w:p w:rsidRPr="005133A2" w:rsidR="005133A2" w:rsidP="005133A2" w:rsidRDefault="005133A2" w14:paraId="3F54338C" w14:textId="77777777">
      <w:pPr>
        <w:jc w:val="both"/>
        <w:outlineLvl w:val="0"/>
        <w:rPr>
          <w:lang w:val="es-PE"/>
        </w:rPr>
      </w:pPr>
    </w:p>
    <w:p w:rsidRPr="005133A2" w:rsidR="005133A2" w:rsidP="005133A2" w:rsidRDefault="005133A2" w14:paraId="1C4A4659" w14:textId="77777777">
      <w:pPr>
        <w:jc w:val="both"/>
        <w:outlineLvl w:val="0"/>
        <w:rPr>
          <w:lang w:val="es-PE"/>
        </w:rPr>
      </w:pPr>
      <w:r w:rsidRPr="005133A2">
        <w:rPr>
          <w:lang w:val="es-PE"/>
        </w:rPr>
        <w:t xml:space="preserve">Ahora bien, la aseguradora no sólo resolvió el Contrato de seguro contratado por el reclamante, sino que también, en la práctica, le negó la cobertura al siniestro reportado. Dadas las características del presente caso y teniendo en cuenta que el fundamento para resolver el contrato de seguro se basa en la existencia de un actuar fraudulento, el rechazo de la cobertura de seguro solo podía deberse a una acción fraudulenta atribuible al asegurado, supuesto de rechazo contemplado en el artículo 73 de la Ley del Contrato de Seguro, </w:t>
      </w:r>
      <w:proofErr w:type="gramStart"/>
      <w:r w:rsidRPr="005133A2">
        <w:rPr>
          <w:lang w:val="es-PE"/>
        </w:rPr>
        <w:t>que</w:t>
      </w:r>
      <w:proofErr w:type="gramEnd"/>
      <w:r w:rsidRPr="005133A2">
        <w:rPr>
          <w:lang w:val="es-PE"/>
        </w:rPr>
        <w:t xml:space="preserve"> aunque el mismo no ha sido planteado directamente por la empresa aseguradora, se desprende que es de aplicación al presente caso. </w:t>
      </w:r>
    </w:p>
    <w:p w:rsidRPr="005133A2" w:rsidR="005133A2" w:rsidP="005133A2" w:rsidRDefault="005133A2" w14:paraId="6879788E" w14:textId="77777777">
      <w:pPr>
        <w:jc w:val="both"/>
        <w:outlineLvl w:val="0"/>
        <w:rPr>
          <w:lang w:val="es-PE"/>
        </w:rPr>
      </w:pPr>
    </w:p>
    <w:p w:rsidRPr="005133A2" w:rsidR="005133A2" w:rsidP="005133A2" w:rsidRDefault="005133A2" w14:paraId="1712D095" w14:textId="77777777">
      <w:pPr>
        <w:jc w:val="both"/>
        <w:outlineLvl w:val="0"/>
        <w:rPr>
          <w:lang w:val="es-PE"/>
        </w:rPr>
      </w:pPr>
      <w:r w:rsidRPr="005133A2">
        <w:rPr>
          <w:lang w:val="es-PE"/>
        </w:rPr>
        <w:t xml:space="preserve">De acuerdo con lo establecido en el artículo 73 de la ley del contrato de seguro: </w:t>
      </w:r>
      <w:r w:rsidRPr="005133A2">
        <w:rPr>
          <w:i/>
          <w:iCs/>
          <w:lang w:val="es-PE"/>
        </w:rPr>
        <w:t>“el asegurado pierde el derecho a ser indemnizado, si actúa fraudulentamente, exagera los daños o emplea medios falsos para probarlos”.</w:t>
      </w:r>
      <w:r w:rsidRPr="005133A2">
        <w:rPr>
          <w:lang w:val="es-PE"/>
        </w:rPr>
        <w:t xml:space="preserve"> El fundamento de ello radica en que se está ante una actuación maliciosa, dado que se entiende que el propio asegurado habría procurado intencionalmente la ocurrencia del siniestro, habría exagerado sus consecuencias o empleado medios falsos para justificar su reclamación de cobertura, todo ello con el propósito subalterno de obtener una indemnización que no le correspondería, con el consiguiente enriquecimiento indebido, por lo que se está ante una grave violación del principio rector de máxima buena fe en materia de seguros. Conforme a lo anterior, la </w:t>
      </w:r>
      <w:r w:rsidRPr="005133A2">
        <w:rPr>
          <w:lang w:val="es-PE"/>
        </w:rPr>
        <w:t>reclamación fraudulenta es una grave inconducta del asegurado que no puede ser amparada por el Derecho</w:t>
      </w:r>
      <w:r w:rsidRPr="005133A2">
        <w:rPr>
          <w:vertAlign w:val="superscript"/>
          <w:lang w:val="es-PE"/>
        </w:rPr>
        <w:footnoteReference w:id="1"/>
      </w:r>
      <w:r w:rsidRPr="005133A2">
        <w:rPr>
          <w:lang w:val="es-PE"/>
        </w:rPr>
        <w:t>.</w:t>
      </w:r>
    </w:p>
    <w:p w:rsidRPr="005133A2" w:rsidR="005133A2" w:rsidP="005133A2" w:rsidRDefault="005133A2" w14:paraId="47D8944F" w14:textId="77777777">
      <w:pPr>
        <w:jc w:val="both"/>
        <w:outlineLvl w:val="0"/>
        <w:rPr>
          <w:lang w:val="es-PE"/>
        </w:rPr>
      </w:pPr>
    </w:p>
    <w:p w:rsidRPr="005133A2" w:rsidR="005133A2" w:rsidP="005133A2" w:rsidRDefault="005133A2" w14:paraId="5ABE6CAB" w14:textId="77777777">
      <w:pPr>
        <w:jc w:val="both"/>
        <w:outlineLvl w:val="0"/>
        <w:rPr>
          <w:lang w:val="es-PE"/>
        </w:rPr>
      </w:pPr>
      <w:r w:rsidRPr="005133A2">
        <w:rPr>
          <w:lang w:val="es-PE"/>
        </w:rPr>
        <w:t xml:space="preserve">Cabe señalar que no se discute si el siniestro como tal, esto es, la transacción no reconocida realizada luego del fraude </w:t>
      </w:r>
      <w:proofErr w:type="gramStart"/>
      <w:r w:rsidRPr="005133A2">
        <w:rPr>
          <w:lang w:val="es-PE"/>
        </w:rPr>
        <w:t>telefónico,</w:t>
      </w:r>
      <w:proofErr w:type="gramEnd"/>
      <w:r w:rsidRPr="005133A2">
        <w:rPr>
          <w:lang w:val="es-PE"/>
        </w:rPr>
        <w:t xml:space="preserve"> constituye un riesgo asegurado bajo la Póliza Seguro de Tarjetas 360°, toda vez que la póliza establece que otorga cobertura, entre otras a las compras fraudulentas por internet, teléfono y transferencias de dinero de dinero virtual. Lo controvertido, en este caso, es si estamos o no ante una reclamación fraudulenta. </w:t>
      </w:r>
      <w:r w:rsidRPr="005133A2">
        <w:rPr>
          <w:lang w:val="es-PE"/>
        </w:rPr>
        <w:t xml:space="preserve">Específicamente, sí es </w:t>
      </w:r>
      <w:r w:rsidRPr="005133A2">
        <w:rPr>
          <w:lang w:val="es-PE"/>
        </w:rPr>
        <w:t>correcto afirmar a partir de los documentos que obran en el expediente que el asegurado presentó una declaración de siniestro fraudulenta.</w:t>
      </w:r>
    </w:p>
    <w:p w:rsidRPr="005133A2" w:rsidR="005133A2" w:rsidP="005133A2" w:rsidRDefault="005133A2" w14:paraId="565BD162" w14:textId="77777777">
      <w:pPr>
        <w:jc w:val="both"/>
        <w:outlineLvl w:val="0"/>
        <w:rPr>
          <w:lang w:val="es-PE"/>
        </w:rPr>
      </w:pPr>
    </w:p>
    <w:p w:rsidRPr="005133A2" w:rsidR="005133A2" w:rsidP="005133A2" w:rsidRDefault="005133A2" w14:paraId="1B7C80B5" w14:textId="77777777">
      <w:pPr>
        <w:jc w:val="both"/>
        <w:outlineLvl w:val="0"/>
        <w:rPr>
          <w:lang w:val="es-PE"/>
        </w:rPr>
      </w:pPr>
      <w:r w:rsidRPr="005133A2">
        <w:rPr>
          <w:b/>
          <w:u w:val="single"/>
        </w:rPr>
        <w:t>SÉPTIMO</w:t>
      </w:r>
      <w:r w:rsidRPr="005133A2">
        <w:rPr>
          <w:b/>
        </w:rPr>
        <w:t>:</w:t>
      </w:r>
      <w:r w:rsidRPr="005133A2">
        <w:t xml:space="preserve"> </w:t>
      </w:r>
      <w:r w:rsidRPr="005133A2">
        <w:rPr>
          <w:lang w:val="es-PE"/>
        </w:rPr>
        <w:t>De acuerdo con el marco legal peruano, y tal como está establecido en el artículo 77 de la Ley del Contrato de Seguro, corresponde, al asegurado probar la ocurrencia del siniestro y al asegurador, el demostrar las causas que lo liberan de su prestación indemnizatoria, en este caso, la empresa aseguradora debe presentar evidencia suficiente que demuestre que nos encontramos ante una declaración fraudulenta, tal como señala el artículo 73 de la Ley del Contrato de Seguro.</w:t>
      </w:r>
    </w:p>
    <w:p w:rsidRPr="005133A2" w:rsidR="005133A2" w:rsidP="005133A2" w:rsidRDefault="005133A2" w14:paraId="12626D02" w14:textId="77777777">
      <w:pPr>
        <w:jc w:val="both"/>
        <w:outlineLvl w:val="0"/>
        <w:rPr>
          <w:lang w:val="es-PE"/>
        </w:rPr>
      </w:pPr>
    </w:p>
    <w:p w:rsidRPr="005133A2" w:rsidR="005133A2" w:rsidP="005133A2" w:rsidRDefault="005133A2" w14:paraId="64FCA39E" w14:textId="77777777">
      <w:pPr>
        <w:jc w:val="both"/>
        <w:outlineLvl w:val="0"/>
        <w:rPr>
          <w:lang w:val="es-PE"/>
        </w:rPr>
      </w:pPr>
      <w:r w:rsidRPr="005133A2">
        <w:rPr>
          <w:lang w:val="es-PE"/>
        </w:rPr>
        <w:t xml:space="preserve">Según ha sido expresado en diversas resoluciones expedidas por esta Defensoría, la prueba de ocurrencia efectiva de un siniestro semejante al que es objeto de la reclamación puede ser, atendiendo a las circunstancias, bastante difícil, sino imposible de acreditar, de allí que el medio ordinario de acreditación sea la denuncia policial correspondiente, en el marco de la buena fe contractual, ya que se está a lo que afirma el interesado ante la autoridad policial correspondiente.  </w:t>
      </w:r>
    </w:p>
    <w:p w:rsidRPr="005133A2" w:rsidR="005133A2" w:rsidP="005133A2" w:rsidRDefault="005133A2" w14:paraId="4B1DBF96" w14:textId="77777777">
      <w:pPr>
        <w:jc w:val="both"/>
        <w:outlineLvl w:val="0"/>
        <w:rPr>
          <w:lang w:val="es-PE"/>
        </w:rPr>
      </w:pPr>
    </w:p>
    <w:p w:rsidRPr="005133A2" w:rsidR="005133A2" w:rsidP="005133A2" w:rsidRDefault="005133A2" w14:paraId="4F4BB981" w14:textId="77777777">
      <w:pPr>
        <w:jc w:val="both"/>
        <w:outlineLvl w:val="0"/>
        <w:rPr>
          <w:lang w:val="es-PE"/>
        </w:rPr>
      </w:pPr>
      <w:r w:rsidRPr="005133A2">
        <w:rPr>
          <w:lang w:val="es-PE"/>
        </w:rPr>
        <w:t xml:space="preserve">Por su parte, la aseguradora debe probar la causa que la libera de su prestación indemnizatoria. En el caso de este tipo de seguro, ello implicaría que debería probar que no ocurrió el hecho denunciado, lo cual es una prueba imposible, porque se prueba el hecho positivo, no el negativo.  Por ello, se admite que en tales circunstancias opere una inversión de la carga probatoria, de manera que la contraparte debe probar lo que ocurrió.  Sin embargo, planteadas, así las cosas, se vuelve al punto inicial conforme al cual el asegurado debe probar lo sucedido, retomándose la cuestión de cómo probarlo y la suficiencia de una denuncia policial.  </w:t>
      </w:r>
    </w:p>
    <w:p w:rsidRPr="005133A2" w:rsidR="005133A2" w:rsidP="005133A2" w:rsidRDefault="005133A2" w14:paraId="271865CD" w14:textId="77777777">
      <w:pPr>
        <w:jc w:val="both"/>
        <w:outlineLvl w:val="0"/>
        <w:rPr>
          <w:lang w:val="es-PE"/>
        </w:rPr>
      </w:pPr>
    </w:p>
    <w:p w:rsidRPr="005133A2" w:rsidR="005133A2" w:rsidP="005133A2" w:rsidRDefault="005133A2" w14:paraId="6E063E70" w14:textId="77777777">
      <w:pPr>
        <w:jc w:val="both"/>
        <w:outlineLvl w:val="0"/>
        <w:rPr>
          <w:lang w:val="es-PE"/>
        </w:rPr>
      </w:pPr>
      <w:r w:rsidRPr="005133A2">
        <w:rPr>
          <w:lang w:val="es-PE"/>
        </w:rPr>
        <w:t xml:space="preserve">En virtud de ello, a criterio de esta Defensoría, una manera en que la aseguradora cumple con su carga probatoria procesal de demostrar  una reclamación fraudulenta, es acreditando que, en el relato de lo sucedido y que estaría contenido en la denuncia policial u otros documentos, hay inexactitudes, contradicciones o inconsistencias, de manera que no se ha llegado a probar realmente la existencia del siniestro, o destacando que existen criterios objetivos para poner en duda razonable que lo supuestamente sucedido se produjo realmente.  En ese contexto es que se enmarca la prueba del polígrafo, es decir, como un elemento integrante de una serie de indicios que llevan a la convicción de que no existe verosimilitud en el relato de lo sucedido por parte del asegurado, lo que fundamenta invocar una reclamación fraudulenta. </w:t>
      </w:r>
    </w:p>
    <w:p w:rsidRPr="005133A2" w:rsidR="005133A2" w:rsidP="005133A2" w:rsidRDefault="005133A2" w14:paraId="00964E25" w14:textId="77777777">
      <w:pPr>
        <w:jc w:val="both"/>
        <w:outlineLvl w:val="0"/>
        <w:rPr>
          <w:lang w:val="es-PE"/>
        </w:rPr>
      </w:pPr>
    </w:p>
    <w:p w:rsidRPr="005133A2" w:rsidR="005133A2" w:rsidP="005133A2" w:rsidRDefault="005133A2" w14:paraId="214093DF" w14:textId="77777777">
      <w:pPr>
        <w:jc w:val="both"/>
        <w:outlineLvl w:val="0"/>
        <w:rPr>
          <w:lang w:val="es-PE"/>
        </w:rPr>
      </w:pPr>
      <w:r w:rsidRPr="005133A2">
        <w:rPr>
          <w:lang w:val="es-PE"/>
        </w:rPr>
        <w:t xml:space="preserve">Como ha sido sostenido en otras resoluciones expedidas por esta Defensoría, debe destacarse que la prueba del polígrafo no arroja resultados absolutos, por esa razón dicha prueba debe estar acompañada de otros indicios que permiten razonablemente poner bajo cuestionamiento la veracidad del relato sobre lo sucedido y la real configuración del robo denunciado.  En otras palabras, la prueba de polígrafo, por si </w:t>
      </w:r>
      <w:proofErr w:type="gramStart"/>
      <w:r w:rsidRPr="005133A2">
        <w:rPr>
          <w:lang w:val="es-PE"/>
        </w:rPr>
        <w:t>sola,  no</w:t>
      </w:r>
      <w:proofErr w:type="gramEnd"/>
      <w:r w:rsidRPr="005133A2">
        <w:rPr>
          <w:lang w:val="es-PE"/>
        </w:rPr>
        <w:t xml:space="preserve"> es suficiente para sustentar la existencia de una reclamación fraudulenta.  </w:t>
      </w:r>
    </w:p>
    <w:p w:rsidRPr="005133A2" w:rsidR="005133A2" w:rsidP="005133A2" w:rsidRDefault="005133A2" w14:paraId="45758EDB" w14:textId="77777777">
      <w:pPr>
        <w:jc w:val="both"/>
        <w:outlineLvl w:val="0"/>
        <w:rPr>
          <w:lang w:val="es-PE"/>
        </w:rPr>
      </w:pPr>
    </w:p>
    <w:p w:rsidRPr="005133A2" w:rsidR="005133A2" w:rsidP="005133A2" w:rsidRDefault="005133A2" w14:paraId="49F6396B" w14:textId="77777777">
      <w:pPr>
        <w:jc w:val="both"/>
        <w:outlineLvl w:val="0"/>
        <w:rPr>
          <w:lang w:val="es-PE"/>
        </w:rPr>
      </w:pPr>
      <w:r w:rsidRPr="005133A2">
        <w:rPr>
          <w:lang w:val="es-PE"/>
        </w:rPr>
        <w:t>La indicada prueba presenta márgenes de error y registra reacciones, por lo que no prueba certezas. El instrumento del polígrafo no comprueba hechos, solo indica si la reacción de la examinada frente a una pregunta. De ahí que configura un indicio indirecto de sospecha que no es por sí solo suficiente para generar convicción.</w:t>
      </w:r>
    </w:p>
    <w:p w:rsidRPr="005133A2" w:rsidR="005133A2" w:rsidP="005133A2" w:rsidRDefault="005133A2" w14:paraId="0605958B" w14:textId="77777777">
      <w:pPr>
        <w:jc w:val="both"/>
        <w:outlineLvl w:val="0"/>
        <w:rPr>
          <w:lang w:val="es-PE"/>
        </w:rPr>
      </w:pPr>
    </w:p>
    <w:p w:rsidRPr="005133A2" w:rsidR="005133A2" w:rsidP="005133A2" w:rsidRDefault="005133A2" w14:paraId="1F46968B" w14:textId="77777777">
      <w:pPr>
        <w:jc w:val="both"/>
        <w:outlineLvl w:val="0"/>
        <w:rPr>
          <w:lang w:val="es-PE"/>
        </w:rPr>
      </w:pPr>
      <w:r w:rsidRPr="005133A2">
        <w:rPr>
          <w:lang w:val="es-PE"/>
        </w:rPr>
        <w:t>En efecto, si bien es cierto que a la aseguradora le asiste el derecho de verificar lo sucedido y validar el relato de hechos practicados por la asegurada, y que la póliza contratada contiene la atribución de la aseguradora de solicitar el sometimiento a la prueba del polígrafo, la aseguradora  también tiene la obligación de probar la existencia de inexactitudes, contradicciones o inconsistencias que razonablemente, juntamente con el resultado de la prueba del polígrafo que invoca como sustento, lleven a la convicción de la existencia de una reclamación fraudulenta.</w:t>
      </w:r>
    </w:p>
    <w:p w:rsidRPr="005133A2" w:rsidR="005133A2" w:rsidP="005133A2" w:rsidRDefault="005133A2" w14:paraId="720A09F1" w14:textId="77777777">
      <w:pPr>
        <w:jc w:val="both"/>
        <w:outlineLvl w:val="0"/>
        <w:rPr>
          <w:lang w:val="es-PE"/>
        </w:rPr>
      </w:pPr>
    </w:p>
    <w:p w:rsidRPr="005133A2" w:rsidR="005133A2" w:rsidP="005133A2" w:rsidRDefault="005133A2" w14:paraId="062C4C47" w14:textId="3D553CCC">
      <w:pPr>
        <w:jc w:val="both"/>
        <w:outlineLvl w:val="0"/>
        <w:rPr>
          <w:lang w:val="es-PE"/>
        </w:rPr>
      </w:pPr>
      <w:r w:rsidRPr="4A62DC2B" w:rsidR="005133A2">
        <w:rPr>
          <w:lang w:val="es-PE"/>
        </w:rPr>
        <w:t xml:space="preserve">En este caso, obra en el expediente el Informe examen de polígrafo </w:t>
      </w:r>
      <w:r w:rsidRPr="4A62DC2B" w:rsidR="005133A2">
        <w:rPr>
          <w:lang w:val="es-PE"/>
        </w:rPr>
        <w:t>N°</w:t>
      </w:r>
      <w:r w:rsidRPr="4A62DC2B" w:rsidR="005133A2">
        <w:rPr>
          <w:lang w:val="es-PE"/>
        </w:rPr>
        <w:t xml:space="preserve"> </w:t>
      </w:r>
      <w:r w:rsidRPr="4A62DC2B" w:rsidR="017A08A7">
        <w:rPr>
          <w:lang w:val="es-PE"/>
        </w:rPr>
        <w:t>...................................</w:t>
      </w:r>
      <w:r w:rsidRPr="4A62DC2B" w:rsidR="005133A2">
        <w:rPr>
          <w:lang w:val="es-PE"/>
        </w:rPr>
        <w:t xml:space="preserve"> realizado el 07 de marzo de 2025, y se advierte que el mismo es contradictorio respecto al supuesto fraude que se asume habría cometido el reclamante.</w:t>
      </w:r>
    </w:p>
    <w:p w:rsidRPr="005133A2" w:rsidR="005133A2" w:rsidP="005133A2" w:rsidRDefault="005133A2" w14:paraId="6C76FEA8" w14:textId="77777777">
      <w:pPr>
        <w:jc w:val="both"/>
        <w:outlineLvl w:val="0"/>
        <w:rPr>
          <w:lang w:val="es-PE"/>
        </w:rPr>
      </w:pPr>
    </w:p>
    <w:p w:rsidRPr="005133A2" w:rsidR="005133A2" w:rsidP="005133A2" w:rsidRDefault="005133A2" w14:paraId="2C145C15" w14:textId="77777777">
      <w:pPr>
        <w:jc w:val="both"/>
        <w:outlineLvl w:val="0"/>
        <w:rPr>
          <w:lang w:val="es-PE"/>
        </w:rPr>
      </w:pPr>
      <w:r w:rsidRPr="005133A2">
        <w:rPr>
          <w:lang w:val="es-PE"/>
        </w:rPr>
        <w:t xml:space="preserve">En el informe se detalla que se realizaron una cantidad considerable de preguntas (alrededor de 42 preguntas”. Sin embargo, solo considera relevantes para el análisis las siguientes cuatro preguntas, a las cuales el reclamante responde negativamente: </w:t>
      </w:r>
    </w:p>
    <w:p w:rsidRPr="005133A2" w:rsidR="005133A2" w:rsidP="4A62DC2B" w:rsidRDefault="005133A2" w14:paraId="15C24283" w14:textId="20D3B124">
      <w:pPr>
        <w:pStyle w:val="Normal"/>
        <w:jc w:val="both"/>
        <w:outlineLvl w:val="0"/>
        <w:rPr>
          <w:lang w:val="es-PE"/>
        </w:rPr>
      </w:pPr>
      <w:r w:rsidR="19473DCB">
        <w:rPr/>
        <w:t>.......................................................................................................................................</w:t>
      </w:r>
    </w:p>
    <w:p w:rsidRPr="005133A2" w:rsidR="005133A2" w:rsidP="005133A2" w:rsidRDefault="005133A2" w14:paraId="587E60E6" w14:textId="77777777">
      <w:pPr>
        <w:jc w:val="both"/>
        <w:outlineLvl w:val="0"/>
        <w:rPr>
          <w:lang w:val="es-PE"/>
        </w:rPr>
      </w:pPr>
    </w:p>
    <w:p w:rsidRPr="005133A2" w:rsidR="005133A2" w:rsidP="005133A2" w:rsidRDefault="005133A2" w14:paraId="03583212" w14:textId="77777777">
      <w:pPr>
        <w:jc w:val="both"/>
        <w:outlineLvl w:val="0"/>
        <w:rPr>
          <w:lang w:val="es-PE"/>
        </w:rPr>
      </w:pPr>
      <w:r w:rsidRPr="005133A2">
        <w:rPr>
          <w:lang w:val="es-PE"/>
        </w:rPr>
        <w:t>Y el informe concluye lo siguiente:</w:t>
      </w:r>
    </w:p>
    <w:p w:rsidRPr="005133A2" w:rsidR="005133A2" w:rsidP="4A62DC2B" w:rsidRDefault="005133A2" w14:paraId="465F9F31" w14:textId="18AC4B61">
      <w:pPr>
        <w:pStyle w:val="Normal"/>
        <w:jc w:val="both"/>
        <w:outlineLvl w:val="0"/>
        <w:rPr>
          <w:lang w:val="es-PE"/>
        </w:rPr>
      </w:pPr>
      <w:r w:rsidR="13E83D0D">
        <w:rPr/>
        <w:t>......................................................................................................................................</w:t>
      </w:r>
    </w:p>
    <w:p w:rsidRPr="005133A2" w:rsidR="005133A2" w:rsidP="005133A2" w:rsidRDefault="005133A2" w14:paraId="5D6AEC65" w14:textId="77777777">
      <w:pPr>
        <w:jc w:val="both"/>
        <w:outlineLvl w:val="0"/>
        <w:rPr>
          <w:lang w:val="es-PE"/>
        </w:rPr>
      </w:pPr>
    </w:p>
    <w:p w:rsidRPr="005133A2" w:rsidR="005133A2" w:rsidP="005133A2" w:rsidRDefault="005133A2" w14:paraId="69FBD779" w14:textId="77777777">
      <w:pPr>
        <w:jc w:val="both"/>
        <w:outlineLvl w:val="0"/>
        <w:rPr>
          <w:lang w:val="es-PE"/>
        </w:rPr>
      </w:pPr>
      <w:r w:rsidRPr="005133A2">
        <w:rPr>
          <w:lang w:val="es-PE"/>
        </w:rPr>
        <w:t xml:space="preserve">Es </w:t>
      </w:r>
      <w:proofErr w:type="gramStart"/>
      <w:r w:rsidRPr="005133A2">
        <w:rPr>
          <w:lang w:val="es-PE"/>
        </w:rPr>
        <w:t>decir</w:t>
      </w:r>
      <w:proofErr w:type="gramEnd"/>
      <w:r w:rsidRPr="005133A2">
        <w:rPr>
          <w:lang w:val="es-PE"/>
        </w:rPr>
        <w:t xml:space="preserve"> las primeras corresponderían a la verdad, y las dos últimas presentarían respuestas significativas de engaño, lo que resulta contradictorio. No se explica por qué la aseguradora descarta la validez de las preguntas del </w:t>
      </w:r>
      <w:proofErr w:type="gramStart"/>
      <w:r w:rsidRPr="005133A2">
        <w:rPr>
          <w:lang w:val="es-PE"/>
        </w:rPr>
        <w:t>sub test</w:t>
      </w:r>
      <w:proofErr w:type="gramEnd"/>
      <w:r w:rsidRPr="005133A2">
        <w:rPr>
          <w:lang w:val="es-PE"/>
        </w:rPr>
        <w:t xml:space="preserve"> A que dan cuenta que no se ha presentado declaración falsa, ni se participó como autor del siniestro. Cabe resaltar, además, que dichas preguntas no se encuentran referidas al siniestro, como sí lo serían la mayoría de las demás preguntas del cuestionario.</w:t>
      </w:r>
    </w:p>
    <w:p w:rsidRPr="005133A2" w:rsidR="005133A2" w:rsidP="005133A2" w:rsidRDefault="005133A2" w14:paraId="7D8635AA" w14:textId="77777777">
      <w:pPr>
        <w:jc w:val="both"/>
        <w:outlineLvl w:val="0"/>
        <w:rPr>
          <w:lang w:val="es-PE"/>
        </w:rPr>
      </w:pPr>
    </w:p>
    <w:p w:rsidRPr="005133A2" w:rsidR="005133A2" w:rsidP="005133A2" w:rsidRDefault="005133A2" w14:paraId="20C5AC80" w14:textId="77777777">
      <w:pPr>
        <w:jc w:val="both"/>
        <w:outlineLvl w:val="0"/>
        <w:rPr>
          <w:lang w:val="es-PE"/>
        </w:rPr>
      </w:pPr>
      <w:r w:rsidRPr="005133A2">
        <w:rPr>
          <w:lang w:val="es-PE"/>
        </w:rPr>
        <w:t xml:space="preserve">Respecto de las preguntas que se refieren a los hechos, la aseguradora no señala ni acredita declaraciones contradictorias o inconsistentes respecto de lo narrado que llevarían a sospechar la existencia de un fraude, siendo que el sustento </w:t>
      </w:r>
      <w:proofErr w:type="gramStart"/>
      <w:r w:rsidRPr="005133A2">
        <w:rPr>
          <w:lang w:val="es-PE"/>
        </w:rPr>
        <w:t>del mismo</w:t>
      </w:r>
      <w:proofErr w:type="gramEnd"/>
      <w:r w:rsidRPr="005133A2">
        <w:rPr>
          <w:lang w:val="es-PE"/>
        </w:rPr>
        <w:t xml:space="preserve"> es únicamente el resultado “no absoluto” de la prueba de polígrafo.</w:t>
      </w:r>
    </w:p>
    <w:p w:rsidRPr="005133A2" w:rsidR="005133A2" w:rsidP="005133A2" w:rsidRDefault="005133A2" w14:paraId="5A777A26" w14:textId="77777777">
      <w:pPr>
        <w:jc w:val="both"/>
        <w:outlineLvl w:val="0"/>
        <w:rPr>
          <w:lang w:val="es-PE"/>
        </w:rPr>
      </w:pPr>
    </w:p>
    <w:p w:rsidRPr="005133A2" w:rsidR="005133A2" w:rsidP="005133A2" w:rsidRDefault="005133A2" w14:paraId="3495E0DE" w14:textId="77777777">
      <w:pPr>
        <w:jc w:val="both"/>
        <w:outlineLvl w:val="0"/>
        <w:rPr>
          <w:lang w:val="es-PE"/>
        </w:rPr>
      </w:pPr>
      <w:r w:rsidRPr="005133A2">
        <w:rPr>
          <w:lang w:val="es-PE"/>
        </w:rPr>
        <w:t>Es oportuno señalar que la prueba del polígrafo no es parte de un procedimiento administrativo ni judicial, sino que es una carga pactada por las partes de manera convencional; es decir, mediante la celebración de un contrato de seguro con consentimiento de ambas partes y vinculadas por el principio de obligatoriedad, que sirve como un elemento adicional para determinar la veracidad del relato, y que aunado a las inconsistencias o conductas sospechosas puede permitir rechazar un siniestro.</w:t>
      </w:r>
    </w:p>
    <w:p w:rsidRPr="005133A2" w:rsidR="005133A2" w:rsidP="005133A2" w:rsidRDefault="005133A2" w14:paraId="74E06F0D" w14:textId="77777777">
      <w:pPr>
        <w:jc w:val="both"/>
        <w:outlineLvl w:val="0"/>
        <w:rPr>
          <w:lang w:val="es-PE"/>
        </w:rPr>
      </w:pPr>
    </w:p>
    <w:p w:rsidRPr="005133A2" w:rsidR="005133A2" w:rsidP="005133A2" w:rsidRDefault="005133A2" w14:paraId="61112DB9" w14:textId="77777777">
      <w:pPr>
        <w:jc w:val="both"/>
        <w:outlineLvl w:val="0"/>
        <w:rPr>
          <w:lang w:val="es-PE"/>
        </w:rPr>
      </w:pPr>
      <w:r w:rsidRPr="005133A2">
        <w:rPr>
          <w:lang w:val="es-PE"/>
        </w:rPr>
        <w:t>En este caso, no se recurrió a la entrevista personal a la que se refiere el certificado de seguro, sino que directamente se citó a la prueba poligráfica, sin evidenciar indicios suficientes que acrediten inexactitudes, contradicciones o inconsistencias que generen sospechas verosímiles sobre la existencia de una reclamación fraudulenta.</w:t>
      </w:r>
    </w:p>
    <w:p w:rsidRPr="005133A2" w:rsidR="005133A2" w:rsidP="005133A2" w:rsidRDefault="005133A2" w14:paraId="6B13F08A" w14:textId="77777777">
      <w:pPr>
        <w:jc w:val="both"/>
        <w:outlineLvl w:val="0"/>
        <w:rPr>
          <w:lang w:val="es-PE"/>
        </w:rPr>
      </w:pPr>
    </w:p>
    <w:p w:rsidRPr="005133A2" w:rsidR="005133A2" w:rsidP="005133A2" w:rsidRDefault="005133A2" w14:paraId="76FFD245" w14:textId="77777777">
      <w:pPr>
        <w:jc w:val="both"/>
        <w:outlineLvl w:val="0"/>
        <w:rPr>
          <w:lang w:val="es-PE"/>
        </w:rPr>
      </w:pPr>
      <w:r w:rsidRPr="005133A2">
        <w:rPr>
          <w:lang w:val="es-PE"/>
        </w:rPr>
        <w:t>En efecto, a diferencia de otros casos sometidos a conocimiento de la DEFASEG, la aseguradora se ha limitado a señalar que la prueba poligráfica determina que existen respuestas “significativas” de engaño, en dos de las cuatro preguntas relevantes, de un cuestionario de alrededor de 42 preguntas, sin mencionar qué parte de lo narrado configuraría un engaño o generaría suspicacias sobre que lo ocurrido no corresponde a la realidad, pues no se ha evidenciado cuáles serían las inconsistencias, contradicciones o inexactitudes que generan dudas sobre la existencia del siniestro, ni los elementos que generan suspicacias sobre que lo ocurrido no corresponde a la realidad (ello ocurre cuando, por ejemplo, se evidencian inconsistencias en la forma cómo ocurrió el siniestro; no es posible identificar a la persona o entidad que realiza el fraude; la persona ha presentado siniestros similares previos; se invoca -luego de la prueba de polígrafo y ante el rechazo de cobertura- amedrentamiento durante la realización de la prueba pero el asegurado llenó un encuesta de satisfacción con el servicio brindado durante la prueba; se muestra un comportamiento de abonos inusual previo al siniestro, o demoras injustificadas en realizar el bloqueo permitiendo que se realicen mayores consumos indebidos; entre otros actos que generan suspicacias sobre lo ocurrido, los cuales sumados a la realización de una prueba poligráfica que arroja respuestas significativas de engaño, podrían permitir determinar que lo narrado no corresponde a la realidad y rechazar el siniestro invocando reclamación fraudulenta).</w:t>
      </w:r>
    </w:p>
    <w:p w:rsidRPr="005133A2" w:rsidR="005133A2" w:rsidP="005133A2" w:rsidRDefault="005133A2" w14:paraId="4F328FE2" w14:textId="77777777">
      <w:pPr>
        <w:jc w:val="both"/>
        <w:outlineLvl w:val="0"/>
        <w:rPr>
          <w:lang w:val="es-PE"/>
        </w:rPr>
      </w:pPr>
    </w:p>
    <w:p w:rsidRPr="005133A2" w:rsidR="005133A2" w:rsidP="005133A2" w:rsidRDefault="005133A2" w14:paraId="61C6C3D1" w14:textId="5D42BDC7">
      <w:pPr>
        <w:jc w:val="both"/>
        <w:outlineLvl w:val="0"/>
        <w:rPr>
          <w:lang w:val="es-PE"/>
        </w:rPr>
      </w:pPr>
      <w:r w:rsidRPr="005133A2">
        <w:rPr>
          <w:lang w:val="es-PE"/>
        </w:rPr>
        <w:t xml:space="preserve">Según lo mencionado en la audiencia de vista, para la aseguradora la “inconsistencia” radica en que la prueba de polígrafo determina que se dieron respuestas significativas de engaño a preguntas genéricas que no dan cuenta de los hechos acontecidos, </w:t>
      </w:r>
      <w:proofErr w:type="gramStart"/>
      <w:r w:rsidRPr="005133A2">
        <w:rPr>
          <w:lang w:val="es-PE"/>
        </w:rPr>
        <w:t>y</w:t>
      </w:r>
      <w:proofErr w:type="gramEnd"/>
      <w:r w:rsidRPr="005133A2">
        <w:rPr>
          <w:lang w:val="es-PE"/>
        </w:rPr>
        <w:t xml:space="preserve"> por lo tanto, lo narrado en la denuncia policial sería falso. Ello, sin embargo, no constituye una </w:t>
      </w:r>
      <w:r w:rsidRPr="005133A2">
        <w:rPr>
          <w:lang w:val="es-PE"/>
        </w:rPr>
        <w:t xml:space="preserve">contradicción ni una inconsistencia pues no estamos ante la descripción de un hecho por parte de la reclamante que se contradice con otro hecho narrado por la propia reclamante, sino ante la presunción absoluta, en base a un resultado de polígrafo, de que algunas de las </w:t>
      </w:r>
      <w:r w:rsidRPr="005133A2" w:rsidR="00EF1E3C">
        <w:rPr>
          <w:lang w:val="es-PE"/>
        </w:rPr>
        <w:t>respuestas negativas</w:t>
      </w:r>
      <w:r w:rsidRPr="005133A2">
        <w:rPr>
          <w:lang w:val="es-PE"/>
        </w:rPr>
        <w:t xml:space="preserve"> que consulta sobre si se cometió fraude son falsa (siendo otras que preguntan sobre el fraude verdaderas). Es decir, se le está otorgando al polígrafo la calidad de prueba plena, no respaldada con alguna otra prueba o indicio, lo que no se ajusta a derecho, toda vez que -reiteramos- estamos ante una prueba que no arroja resultados absolutos, sino que registra reacciones las cuales pueden estar afectadas por elementos externos o internos de la persona; razón por la cual el polígrafo puede ser utilizado como una prueba complementaria, más no así absoluta, pues no es razonablemente concluyente respecto de la existencia de una posible declaración fraudulenta por parte de la asegurada. </w:t>
      </w:r>
    </w:p>
    <w:p w:rsidRPr="005133A2" w:rsidR="005133A2" w:rsidP="005133A2" w:rsidRDefault="005133A2" w14:paraId="2153064A" w14:textId="77777777">
      <w:pPr>
        <w:jc w:val="both"/>
        <w:outlineLvl w:val="0"/>
        <w:rPr>
          <w:lang w:val="es-PE"/>
        </w:rPr>
      </w:pPr>
    </w:p>
    <w:p w:rsidRPr="005133A2" w:rsidR="005133A2" w:rsidP="005133A2" w:rsidRDefault="005133A2" w14:paraId="092504CD" w14:textId="77777777">
      <w:pPr>
        <w:jc w:val="both"/>
        <w:outlineLvl w:val="0"/>
        <w:rPr>
          <w:lang w:val="es-PE"/>
        </w:rPr>
      </w:pPr>
      <w:r w:rsidRPr="005133A2">
        <w:rPr>
          <w:lang w:val="es-PE"/>
        </w:rPr>
        <w:t>Este ORU no niega que contractualmente el contrato de seguro ha habilitado la prueba de polígrafo con el objeto esclarecer las circunstancias del siniestro, pero ello no puede relevar a la aseguradora de su propio análisis sobre los hechos, evidenciando ante la asegurada y ante este colegiado, aquellos elementos o indicios que determinan inconsistencias y contradicciones por lo que se requiere esclarecer cómo ocurrieron los hechos y es por ello que se recurre a la prueba de polígrafo para ayudar en dicho propósito.  Por lo que, no existiendo inconsistencia o sospecha alguna informada a la asegurada o evidenciada, sobre los hechos y circunstancias del siniestro, no resulta razonable que la aseguradora se base solo en un resultado “significativo de engaño” (“significativo” no es categórico ni absoluto) para relevarse de su obligación de acreditar el fraude que invoca.</w:t>
      </w:r>
    </w:p>
    <w:p w:rsidRPr="005133A2" w:rsidR="005133A2" w:rsidP="005133A2" w:rsidRDefault="005133A2" w14:paraId="6C35DDA0" w14:textId="77777777">
      <w:pPr>
        <w:jc w:val="both"/>
        <w:outlineLvl w:val="0"/>
        <w:rPr>
          <w:lang w:val="es-PE"/>
        </w:rPr>
      </w:pPr>
    </w:p>
    <w:p w:rsidRPr="005133A2" w:rsidR="005133A2" w:rsidP="005133A2" w:rsidRDefault="005133A2" w14:paraId="698422F5" w14:textId="77777777">
      <w:pPr>
        <w:jc w:val="both"/>
        <w:outlineLvl w:val="0"/>
        <w:rPr>
          <w:lang w:val="es-PE"/>
        </w:rPr>
      </w:pPr>
      <w:r w:rsidRPr="005133A2">
        <w:rPr>
          <w:lang w:val="es-PE"/>
        </w:rPr>
        <w:t xml:space="preserve">De otro lado, en la audiencia de vista, la aseguradora señaló que el siniestro se produce en circunstancias en que el asegurado recibe una llamada del Banco Interbank donde o le ofrecen una tarjeta con una línea más amplia y una serie de beneficios que debía descargar mediante un </w:t>
      </w:r>
      <w:proofErr w:type="gramStart"/>
      <w:r w:rsidRPr="005133A2">
        <w:rPr>
          <w:lang w:val="es-PE"/>
        </w:rPr>
        <w:t>link</w:t>
      </w:r>
      <w:proofErr w:type="gramEnd"/>
      <w:r w:rsidRPr="005133A2">
        <w:rPr>
          <w:lang w:val="es-PE"/>
        </w:rPr>
        <w:t xml:space="preserve"> que le enviaron, pero que no ha adjuntado pruebas de ello. </w:t>
      </w:r>
    </w:p>
    <w:p w:rsidRPr="005133A2" w:rsidR="005133A2" w:rsidP="005133A2" w:rsidRDefault="005133A2" w14:paraId="0D3DF722" w14:textId="77777777">
      <w:pPr>
        <w:jc w:val="both"/>
        <w:outlineLvl w:val="0"/>
        <w:rPr>
          <w:lang w:val="es-PE"/>
        </w:rPr>
      </w:pPr>
    </w:p>
    <w:p w:rsidRPr="005133A2" w:rsidR="005133A2" w:rsidP="005133A2" w:rsidRDefault="005133A2" w14:paraId="1D3E9CEF" w14:textId="0F721383">
      <w:pPr>
        <w:jc w:val="both"/>
        <w:outlineLvl w:val="0"/>
        <w:rPr>
          <w:lang w:val="es-PE"/>
        </w:rPr>
      </w:pPr>
      <w:r w:rsidRPr="005133A2">
        <w:rPr>
          <w:lang w:val="es-PE"/>
        </w:rPr>
        <w:t xml:space="preserve">En la denuncia policial se constatan las indicadas circunstancias del robo. No obstante, la aseguradora no ha acreditado que hubiera solicitado al asegurado información sobre el link que habría recibido, ni </w:t>
      </w:r>
      <w:r w:rsidRPr="005133A2" w:rsidR="00EF1E3C">
        <w:rPr>
          <w:lang w:val="es-PE"/>
        </w:rPr>
        <w:t>evidenciados elementos</w:t>
      </w:r>
      <w:r w:rsidRPr="005133A2">
        <w:rPr>
          <w:lang w:val="es-PE"/>
        </w:rPr>
        <w:t xml:space="preserve"> que la llevaran a sospechar que dicho relato era inconsistente. En la carta de rechazo tampoco se hizo referencia alguna a la falta de colaboración del asegurado con alguna información solicitada por la aseguradora, no siendo admisible incluir nuevas causales de rechazo, luego de vencidos 30 días para pronunciarse sobre la cobertura solicitada (la carta de rechazo -reiteramos- se limitó a rechazar el siniestro basado únicamente en la prueba poligráfica como sustento de la reclamación fraudulenta).  </w:t>
      </w:r>
    </w:p>
    <w:p w:rsidRPr="005133A2" w:rsidR="005133A2" w:rsidP="005133A2" w:rsidRDefault="005133A2" w14:paraId="06173E8A" w14:textId="77777777">
      <w:pPr>
        <w:jc w:val="both"/>
        <w:outlineLvl w:val="0"/>
        <w:rPr>
          <w:lang w:val="es-PE"/>
        </w:rPr>
      </w:pPr>
    </w:p>
    <w:p w:rsidRPr="005133A2" w:rsidR="005133A2" w:rsidP="005133A2" w:rsidRDefault="005133A2" w14:paraId="44C6F313" w14:textId="77777777">
      <w:pPr>
        <w:jc w:val="both"/>
        <w:outlineLvl w:val="0"/>
        <w:rPr>
          <w:lang w:val="es-PE"/>
        </w:rPr>
      </w:pPr>
      <w:r w:rsidRPr="005133A2">
        <w:rPr>
          <w:lang w:val="es-PE"/>
        </w:rPr>
        <w:t>A continuación, se copia parte pertinente de la denuncia policial:</w:t>
      </w:r>
    </w:p>
    <w:p w:rsidRPr="005133A2" w:rsidR="005133A2" w:rsidP="005133A2" w:rsidRDefault="005133A2" w14:paraId="1F67E98F" w14:textId="77777777">
      <w:pPr>
        <w:jc w:val="both"/>
        <w:outlineLvl w:val="0"/>
        <w:rPr>
          <w:lang w:val="es-PE"/>
        </w:rPr>
      </w:pPr>
    </w:p>
    <w:p w:rsidRPr="005133A2" w:rsidR="005133A2" w:rsidP="005133A2" w:rsidRDefault="005133A2" w14:paraId="7077DBA1" w14:textId="20620756">
      <w:pPr>
        <w:jc w:val="both"/>
        <w:outlineLvl w:val="0"/>
      </w:pPr>
      <w:r w:rsidR="071F7934">
        <w:rPr/>
        <w:t>..................................................................................................................................</w:t>
      </w:r>
    </w:p>
    <w:p w:rsidR="4A62DC2B" w:rsidP="4A62DC2B" w:rsidRDefault="4A62DC2B" w14:paraId="54CEF5E4" w14:textId="230A350A">
      <w:pPr>
        <w:jc w:val="both"/>
        <w:outlineLvl w:val="0"/>
      </w:pPr>
    </w:p>
    <w:p w:rsidRPr="005133A2" w:rsidR="005133A2" w:rsidP="005133A2" w:rsidRDefault="005133A2" w14:paraId="413190AC" w14:textId="77777777">
      <w:pPr>
        <w:jc w:val="both"/>
        <w:outlineLvl w:val="0"/>
      </w:pPr>
      <w:r w:rsidRPr="005133A2">
        <w:t>En consecuencia, no resulta suficiente amparar el rechazo, únicamente, en el resultado de una prueba poligráfica, que no genera convicción. Menos aun cuando se identifica que dos de las cuatro preguntas relevantes del informe de polígrafo NO son significativas de engaño, y cuando no se invocan, ni evidencian, inconsistencias en lo narrado, o elementos que permitan justificar la verificación de los hechos a través de una prueba de polígrafo.</w:t>
      </w:r>
    </w:p>
    <w:p w:rsidRPr="005133A2" w:rsidR="005133A2" w:rsidP="005133A2" w:rsidRDefault="005133A2" w14:paraId="2587E097" w14:textId="77777777">
      <w:pPr>
        <w:jc w:val="both"/>
        <w:outlineLvl w:val="0"/>
        <w:rPr>
          <w:lang w:val="es-PE"/>
        </w:rPr>
      </w:pPr>
    </w:p>
    <w:p w:rsidRPr="005133A2" w:rsidR="005133A2" w:rsidP="005133A2" w:rsidRDefault="005133A2" w14:paraId="68BFCCFB" w14:textId="77777777">
      <w:pPr>
        <w:jc w:val="both"/>
        <w:outlineLvl w:val="0"/>
        <w:rPr>
          <w:b/>
        </w:rPr>
      </w:pPr>
      <w:r w:rsidRPr="005133A2">
        <w:rPr>
          <w:b/>
          <w:lang w:val="es-PE"/>
        </w:rPr>
        <w:t xml:space="preserve">ATENDIENDO A LO EXPRESADO, ESTE ÓRGANO RESOLUTORIO UNIPERSONAL </w:t>
      </w:r>
      <w:r w:rsidRPr="005133A2">
        <w:rPr>
          <w:b/>
        </w:rPr>
        <w:t>CONCLUYE SU APRECIACIÓN RAZONADA Y CONJUNTA AL AMPARO DE LO ESTABLECIDO EN SU REGLAMENTO ESTIMANDO QUE NO SE HA ACREDITADO QUE LA ASEGURADA HA ACTUADO FRAUDULENTAMENTE, POR LO QUE EXISTEN RAZONES FUNDADAS PARA AMPARAR LA PRESENTE RECLAMACIÓN, POR LO QUE R</w:t>
      </w:r>
      <w:r w:rsidRPr="005133A2">
        <w:rPr>
          <w:b/>
          <w:lang w:val="es-PE"/>
        </w:rPr>
        <w:t>ESUELVE:</w:t>
      </w:r>
    </w:p>
    <w:p w:rsidRPr="005133A2" w:rsidR="005133A2" w:rsidP="005133A2" w:rsidRDefault="005133A2" w14:paraId="2127A801" w14:textId="77777777">
      <w:pPr>
        <w:jc w:val="both"/>
        <w:outlineLvl w:val="0"/>
      </w:pPr>
    </w:p>
    <w:p w:rsidRPr="005133A2" w:rsidR="005133A2" w:rsidP="005133A2" w:rsidRDefault="005133A2" w14:paraId="0964FAA5" w14:textId="77777777">
      <w:pPr>
        <w:jc w:val="both"/>
        <w:outlineLvl w:val="0"/>
        <w:rPr>
          <w:b/>
        </w:rPr>
      </w:pPr>
      <w:r w:rsidRPr="005133A2">
        <w:rPr>
          <w:b/>
        </w:rPr>
        <w:t>SE RESUELVE</w:t>
      </w:r>
      <w:r w:rsidRPr="005133A2">
        <w:rPr>
          <w:b/>
          <w:lang w:val="es-PE"/>
        </w:rPr>
        <w:t>:</w:t>
      </w:r>
    </w:p>
    <w:p w:rsidRPr="005133A2" w:rsidR="005133A2" w:rsidP="005133A2" w:rsidRDefault="005133A2" w14:paraId="01F03BF9" w14:textId="77777777">
      <w:pPr>
        <w:jc w:val="both"/>
        <w:outlineLvl w:val="0"/>
        <w:rPr>
          <w:b/>
          <w:bCs/>
        </w:rPr>
      </w:pPr>
    </w:p>
    <w:p w:rsidRPr="005133A2" w:rsidR="005133A2" w:rsidP="005133A2" w:rsidRDefault="005133A2" w14:paraId="7839837D" w14:textId="0CA6F356">
      <w:pPr>
        <w:jc w:val="both"/>
        <w:outlineLvl w:val="0"/>
      </w:pPr>
      <w:r w:rsidRPr="4A62DC2B" w:rsidR="005133A2">
        <w:rPr>
          <w:b w:val="1"/>
          <w:bCs w:val="1"/>
          <w:lang w:val="es-PE"/>
        </w:rPr>
        <w:t xml:space="preserve">Declarar FUNDADA </w:t>
      </w:r>
      <w:r w:rsidRPr="4A62DC2B" w:rsidR="005133A2">
        <w:rPr>
          <w:lang w:val="es-PE"/>
        </w:rPr>
        <w:t>la reclamación interpuesta por</w:t>
      </w:r>
      <w:r w:rsidR="005133A2">
        <w:rPr/>
        <w:t xml:space="preserve"> </w:t>
      </w:r>
      <w:r w:rsidRPr="4A62DC2B" w:rsidR="005133A2">
        <w:rPr>
          <w:lang w:val="es-PE"/>
        </w:rPr>
        <w:t>interpuesta por</w:t>
      </w:r>
      <w:r w:rsidR="005133A2">
        <w:rPr/>
        <w:t xml:space="preserve"> </w:t>
      </w:r>
      <w:r w:rsidRPr="4A62DC2B" w:rsidR="456C0E8E">
        <w:rPr>
          <w:b w:val="1"/>
          <w:bCs w:val="1"/>
        </w:rPr>
        <w:t>.............................................................................</w:t>
      </w:r>
      <w:r w:rsidRPr="4A62DC2B" w:rsidR="005133A2">
        <w:rPr>
          <w:b w:val="1"/>
          <w:bCs w:val="1"/>
        </w:rPr>
        <w:t xml:space="preserve"> </w:t>
      </w:r>
      <w:r w:rsidRPr="4A62DC2B" w:rsidR="005133A2">
        <w:rPr>
          <w:lang w:val="es-PE"/>
        </w:rPr>
        <w:t xml:space="preserve">contra </w:t>
      </w:r>
      <w:r w:rsidRPr="4A62DC2B" w:rsidR="563AC7D3">
        <w:rPr>
          <w:b w:val="1"/>
          <w:bCs w:val="1"/>
          <w:lang w:val="es-PE"/>
        </w:rPr>
        <w:t>.............................</w:t>
      </w:r>
      <w:r w:rsidRPr="4A62DC2B" w:rsidR="005133A2">
        <w:rPr>
          <w:lang w:val="es-PE"/>
        </w:rPr>
        <w:t xml:space="preserve">, debiendo dicha aseguradora dar cobertura al siniestro ocurrido el 12 de febrero de 2025, de acuerdo con los términos y condiciones del </w:t>
      </w:r>
      <w:r w:rsidRPr="4A62DC2B" w:rsidR="005133A2">
        <w:rPr>
          <w:b w:val="1"/>
          <w:bCs w:val="1"/>
          <w:lang w:val="es-MX"/>
        </w:rPr>
        <w:t xml:space="preserve">SEGURO </w:t>
      </w:r>
      <w:r w:rsidRPr="4A62DC2B" w:rsidR="005133A2">
        <w:rPr>
          <w:b w:val="1"/>
          <w:bCs w:val="1"/>
          <w:lang w:val="es-PE"/>
        </w:rPr>
        <w:t xml:space="preserve">DE TARJETAS 360° </w:t>
      </w:r>
      <w:r w:rsidRPr="4A62DC2B" w:rsidR="005133A2">
        <w:rPr>
          <w:b w:val="1"/>
          <w:bCs w:val="1"/>
          <w:lang w:val="es-MX"/>
        </w:rPr>
        <w:t xml:space="preserve">– PÓLIZA No </w:t>
      </w:r>
      <w:r w:rsidRPr="4A62DC2B" w:rsidR="5DC39DB2">
        <w:rPr>
          <w:b w:val="1"/>
          <w:bCs w:val="1"/>
          <w:lang w:val="es-MX"/>
        </w:rPr>
        <w:t>..................</w:t>
      </w:r>
      <w:r w:rsidR="005133A2">
        <w:rPr/>
        <w:t>.</w:t>
      </w:r>
    </w:p>
    <w:p w:rsidRPr="005133A2" w:rsidR="005133A2" w:rsidP="005133A2" w:rsidRDefault="005133A2" w14:paraId="51764FEB" w14:textId="77777777">
      <w:pPr>
        <w:jc w:val="right"/>
        <w:outlineLvl w:val="0"/>
      </w:pPr>
    </w:p>
    <w:p w:rsidRPr="0087685C" w:rsidR="0087685C" w:rsidP="0087685C" w:rsidRDefault="0087685C" w14:paraId="1CF23038" w14:textId="77777777">
      <w:pPr>
        <w:jc w:val="right"/>
        <w:outlineLvl w:val="0"/>
        <w:rPr>
          <w:lang w:val="es-MX"/>
        </w:rPr>
      </w:pPr>
    </w:p>
    <w:p w:rsidRPr="00CD67EE" w:rsidR="00804FBA" w:rsidP="00804FBA" w:rsidRDefault="00F15FBA" w14:paraId="0B8F9BB3" w14:textId="04C81DFE">
      <w:pPr>
        <w:jc w:val="right"/>
        <w:outlineLvl w:val="0"/>
        <w:rPr>
          <w:lang w:val="es-PE"/>
        </w:rPr>
      </w:pPr>
      <w:r w:rsidRPr="00CD67EE">
        <w:rPr>
          <w:lang w:val="es-PE"/>
        </w:rPr>
        <w:t xml:space="preserve">Lima, </w:t>
      </w:r>
      <w:r w:rsidR="005133A2">
        <w:t>24</w:t>
      </w:r>
      <w:r w:rsidR="000D5B9A">
        <w:t xml:space="preserve"> </w:t>
      </w:r>
      <w:r w:rsidRPr="00CD67EE">
        <w:rPr>
          <w:lang w:val="es-PE"/>
        </w:rPr>
        <w:t>de</w:t>
      </w:r>
      <w:r w:rsidRPr="00CD67EE" w:rsidR="001631D6">
        <w:rPr>
          <w:lang w:val="es-PE"/>
        </w:rPr>
        <w:t xml:space="preserve"> </w:t>
      </w:r>
      <w:r w:rsidR="004C7E18">
        <w:rPr>
          <w:lang w:val="es-PE"/>
        </w:rPr>
        <w:t>junio</w:t>
      </w:r>
      <w:r w:rsidRPr="00CD67EE" w:rsidR="001631D6">
        <w:rPr>
          <w:lang w:val="es-PE"/>
        </w:rPr>
        <w:t xml:space="preserve"> </w:t>
      </w:r>
      <w:r w:rsidRPr="00CD67EE">
        <w:rPr>
          <w:lang w:val="es-PE"/>
        </w:rPr>
        <w:t>de 20</w:t>
      </w:r>
      <w:r w:rsidRPr="00CD67EE" w:rsidR="001631D6">
        <w:rPr>
          <w:lang w:val="es-PE"/>
        </w:rPr>
        <w:t>2</w:t>
      </w:r>
      <w:r w:rsidRPr="00CD67EE" w:rsidR="0073373B">
        <w:rPr>
          <w:lang w:val="es-PE"/>
        </w:rPr>
        <w:t>5</w:t>
      </w:r>
    </w:p>
    <w:p w:rsidR="008E2507" w:rsidP="003F73A8" w:rsidRDefault="008E2507" w14:paraId="6837EDF1" w14:textId="77777777">
      <w:pPr>
        <w:jc w:val="both"/>
        <w:rPr>
          <w:b/>
          <w:bCs/>
          <w:i/>
          <w:iCs/>
        </w:rPr>
      </w:pPr>
    </w:p>
    <w:p w:rsidRPr="008E2507" w:rsidR="003F73A8" w:rsidP="003F73A8" w:rsidRDefault="008E2507" w14:paraId="00714C2C" w14:textId="7D19F77A">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sidR="003F73A8">
        <w:rPr>
          <w:b/>
          <w:bCs/>
          <w:i/>
          <w:iCs/>
          <w:lang w:val="es-ES_tradnl"/>
        </w:rPr>
        <w:t>.</w:t>
      </w:r>
    </w:p>
    <w:p w:rsidRPr="00CD67EE" w:rsidR="003F73A8" w:rsidP="003F73A8" w:rsidRDefault="003F73A8" w14:paraId="1583EBBC" w14:textId="77777777">
      <w:pPr>
        <w:jc w:val="both"/>
        <w:rPr>
          <w:b/>
          <w:bCs/>
          <w:i/>
          <w:iCs/>
          <w:lang w:val="es-ES_tradnl"/>
        </w:rPr>
      </w:pPr>
    </w:p>
    <w:p w:rsidRPr="003F3702" w:rsidR="00F15FBA" w:rsidP="4A62DC2B" w:rsidRDefault="00F15FBA" w14:paraId="58BFC23A" w14:textId="4AC9D85F">
      <w:pPr>
        <w:spacing w:line="360" w:lineRule="auto"/>
        <w:jc w:val="center"/>
        <w:rPr>
          <w:b w:val="1"/>
          <w:bCs w:val="1"/>
        </w:rPr>
      </w:pPr>
      <w:r w:rsidRPr="4A62DC2B" w:rsidR="0001167D">
        <w:rPr>
          <w:b w:val="1"/>
          <w:bCs w:val="1"/>
        </w:rPr>
        <w:t xml:space="preserve">María Eugenia Valdez Fernández Baca </w:t>
      </w:r>
      <w:r w:rsidRPr="4A62DC2B" w:rsidR="003F73A8">
        <w:rPr>
          <w:b w:val="1"/>
          <w:bCs w:val="1"/>
        </w:rPr>
        <w:t xml:space="preserve">– </w:t>
      </w:r>
      <w:r w:rsidRPr="4A62DC2B" w:rsidR="00DF1A3C">
        <w:rPr>
          <w:b w:val="1"/>
          <w:bCs w:val="1"/>
        </w:rPr>
        <w:t>Vocal</w:t>
      </w:r>
    </w:p>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D1ED0" w:rsidP="005F148C" w:rsidRDefault="004D1ED0" w14:paraId="659CBB1E" w14:textId="77777777">
      <w:r>
        <w:separator/>
      </w:r>
    </w:p>
  </w:endnote>
  <w:endnote w:type="continuationSeparator" w:id="0">
    <w:p w:rsidR="004D1ED0" w:rsidP="005F148C" w:rsidRDefault="004D1ED0" w14:paraId="09E2A9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D1ED0" w:rsidP="005F148C" w:rsidRDefault="004D1ED0" w14:paraId="435BADA5" w14:textId="77777777">
      <w:r>
        <w:separator/>
      </w:r>
    </w:p>
  </w:footnote>
  <w:footnote w:type="continuationSeparator" w:id="0">
    <w:p w:rsidR="004D1ED0" w:rsidP="005F148C" w:rsidRDefault="004D1ED0" w14:paraId="31345C5F" w14:textId="77777777">
      <w:r>
        <w:continuationSeparator/>
      </w:r>
    </w:p>
  </w:footnote>
  <w:footnote w:id="1">
    <w:p w:rsidR="005133A2" w:rsidP="005133A2" w:rsidRDefault="005133A2" w14:paraId="42E4BE5E" w14:textId="77777777">
      <w:pPr>
        <w:pStyle w:val="Textonotapie"/>
        <w:tabs>
          <w:tab w:val="left" w:pos="284"/>
        </w:tabs>
        <w:spacing w:after="120"/>
        <w:ind w:left="284" w:hanging="284"/>
        <w:rPr>
          <w:rFonts w:ascii="Georgia" w:hAnsi="Georgia" w:eastAsiaTheme="minorHAnsi" w:cstheme="minorBidi"/>
          <w:lang w:val="es-MX" w:eastAsia="en-US"/>
        </w:rPr>
      </w:pPr>
      <w:r>
        <w:rPr>
          <w:rStyle w:val="Refdenotaalpie"/>
          <w:rFonts w:ascii="Georgia" w:hAnsi="Georgia"/>
        </w:rPr>
        <w:footnoteRef/>
      </w:r>
      <w:r>
        <w:rPr>
          <w:rFonts w:ascii="Georgia" w:hAnsi="Georgia"/>
          <w:lang w:val="es-PE"/>
        </w:rPr>
        <w:t xml:space="preserve"> </w:t>
      </w:r>
      <w:r>
        <w:rPr>
          <w:rFonts w:ascii="Georgia" w:hAnsi="Georgia"/>
          <w:lang w:val="es-PE"/>
        </w:rPr>
        <w:tab/>
      </w:r>
      <w:r>
        <w:rPr>
          <w:rFonts w:ascii="Georgia" w:hAnsi="Georgia"/>
          <w:lang w:val="es-PE"/>
        </w:rPr>
        <w:t xml:space="preserve">Véase Resolución DEFASEG </w:t>
      </w:r>
      <w:proofErr w:type="spellStart"/>
      <w:r>
        <w:rPr>
          <w:rFonts w:ascii="Georgia" w:hAnsi="Georgia"/>
          <w:lang w:val="es-PE"/>
        </w:rPr>
        <w:t>n.°</w:t>
      </w:r>
      <w:proofErr w:type="spellEnd"/>
      <w:r>
        <w:rPr>
          <w:rFonts w:ascii="Georgia" w:hAnsi="Georgia"/>
          <w:lang w:val="es-PE"/>
        </w:rPr>
        <w:t xml:space="preserve"> 23/22 (</w:t>
      </w:r>
      <w:r>
        <w:rPr>
          <w:rFonts w:ascii="Georgia" w:hAnsi="Georgia"/>
          <w:i/>
          <w:iCs/>
          <w:u w:val="single"/>
          <w:lang w:val="es-PE"/>
        </w:rPr>
        <w:t xml:space="preserve">Expediente </w:t>
      </w:r>
      <w:proofErr w:type="spellStart"/>
      <w:r>
        <w:rPr>
          <w:rFonts w:ascii="Georgia" w:hAnsi="Georgia"/>
          <w:i/>
          <w:iCs/>
          <w:u w:val="single"/>
          <w:lang w:val="es-PE"/>
        </w:rPr>
        <w:t>n.°</w:t>
      </w:r>
      <w:proofErr w:type="spellEnd"/>
      <w:r>
        <w:rPr>
          <w:rFonts w:ascii="Georgia" w:hAnsi="Georgia"/>
          <w:i/>
          <w:iCs/>
          <w:u w:val="single"/>
          <w:lang w:val="es-PE"/>
        </w:rPr>
        <w:t xml:space="preserve"> 4900, Caso Villacorta Farah v MAPFRE</w:t>
      </w:r>
      <w:r>
        <w:rPr>
          <w:rFonts w:ascii="Georgia" w:hAnsi="Georgia"/>
          <w:lang w:val="es-PE"/>
        </w:rPr>
        <w:t xml:space="preserve">) del </w:t>
      </w:r>
      <w:r>
        <w:rPr>
          <w:rFonts w:ascii="Georgia" w:hAnsi="Georgia"/>
          <w:lang w:val="es-MX"/>
        </w:rPr>
        <w:t>16 de febrero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323AD94"/>
    <w:multiLevelType w:val="hybridMultilevel"/>
    <w:tmpl w:val="FFFFFFFF"/>
    <w:lvl w:ilvl="0" w:tplc="FFFFFFFF">
      <w:start w:val="1"/>
      <w:numFmt w:val="lowerRoman"/>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2"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D2A51AF"/>
    <w:multiLevelType w:val="hybridMultilevel"/>
    <w:tmpl w:val="B120951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30566F3"/>
    <w:multiLevelType w:val="hybridMultilevel"/>
    <w:tmpl w:val="85D83C18"/>
    <w:lvl w:ilvl="0" w:tplc="280A000B">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A5E28EC"/>
    <w:multiLevelType w:val="hybridMultilevel"/>
    <w:tmpl w:val="AEB015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0"/>
  </w:num>
  <w:num w:numId="2" w16cid:durableId="1256477769">
    <w:abstractNumId w:val="3"/>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0251986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7636592">
    <w:abstractNumId w:val="0"/>
    <w:lvlOverride w:ilvl="0">
      <w:startOverride w:val="1"/>
    </w:lvlOverride>
    <w:lvlOverride w:ilvl="1"/>
    <w:lvlOverride w:ilvl="2"/>
    <w:lvlOverride w:ilvl="3"/>
    <w:lvlOverride w:ilvl="4"/>
    <w:lvlOverride w:ilvl="5"/>
    <w:lvlOverride w:ilvl="6"/>
    <w:lvlOverride w:ilvl="7"/>
    <w:lvlOverride w:ilvl="8"/>
  </w:num>
  <w:num w:numId="16" w16cid:durableId="7120759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4939232">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167D"/>
    <w:rsid w:val="000155B3"/>
    <w:rsid w:val="00015A30"/>
    <w:rsid w:val="00020318"/>
    <w:rsid w:val="00021CE8"/>
    <w:rsid w:val="0002216F"/>
    <w:rsid w:val="0002647A"/>
    <w:rsid w:val="0002748F"/>
    <w:rsid w:val="0003193C"/>
    <w:rsid w:val="00032526"/>
    <w:rsid w:val="00032C2E"/>
    <w:rsid w:val="0003324F"/>
    <w:rsid w:val="00033D57"/>
    <w:rsid w:val="00035695"/>
    <w:rsid w:val="00035BA1"/>
    <w:rsid w:val="00035CCC"/>
    <w:rsid w:val="00043F13"/>
    <w:rsid w:val="0004567C"/>
    <w:rsid w:val="00045B2C"/>
    <w:rsid w:val="0005357E"/>
    <w:rsid w:val="00066E53"/>
    <w:rsid w:val="00073516"/>
    <w:rsid w:val="00074CB3"/>
    <w:rsid w:val="0008387F"/>
    <w:rsid w:val="00084E51"/>
    <w:rsid w:val="00085C13"/>
    <w:rsid w:val="00090136"/>
    <w:rsid w:val="00093257"/>
    <w:rsid w:val="000945E5"/>
    <w:rsid w:val="00094DDA"/>
    <w:rsid w:val="0009632B"/>
    <w:rsid w:val="000A1BF0"/>
    <w:rsid w:val="000A32D2"/>
    <w:rsid w:val="000A5F16"/>
    <w:rsid w:val="000B085C"/>
    <w:rsid w:val="000B201A"/>
    <w:rsid w:val="000B35F3"/>
    <w:rsid w:val="000C1BC7"/>
    <w:rsid w:val="000C23F0"/>
    <w:rsid w:val="000C3C3C"/>
    <w:rsid w:val="000D2700"/>
    <w:rsid w:val="000D4627"/>
    <w:rsid w:val="000D5B9A"/>
    <w:rsid w:val="000E19E9"/>
    <w:rsid w:val="000E6D79"/>
    <w:rsid w:val="000F1BDF"/>
    <w:rsid w:val="000F4E06"/>
    <w:rsid w:val="00103188"/>
    <w:rsid w:val="00107A19"/>
    <w:rsid w:val="001103B4"/>
    <w:rsid w:val="001113E8"/>
    <w:rsid w:val="001121CB"/>
    <w:rsid w:val="00121D19"/>
    <w:rsid w:val="001244A4"/>
    <w:rsid w:val="00125D56"/>
    <w:rsid w:val="00131FAD"/>
    <w:rsid w:val="00137476"/>
    <w:rsid w:val="00140C67"/>
    <w:rsid w:val="00142D88"/>
    <w:rsid w:val="0014392D"/>
    <w:rsid w:val="001462E2"/>
    <w:rsid w:val="001545B7"/>
    <w:rsid w:val="00161B67"/>
    <w:rsid w:val="001631D6"/>
    <w:rsid w:val="001662D0"/>
    <w:rsid w:val="0017198C"/>
    <w:rsid w:val="00173975"/>
    <w:rsid w:val="00180976"/>
    <w:rsid w:val="0018455D"/>
    <w:rsid w:val="00185768"/>
    <w:rsid w:val="00193409"/>
    <w:rsid w:val="0019343D"/>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42D5"/>
    <w:rsid w:val="001E6B7D"/>
    <w:rsid w:val="001E78C8"/>
    <w:rsid w:val="001F004E"/>
    <w:rsid w:val="001F2B52"/>
    <w:rsid w:val="001F4EE9"/>
    <w:rsid w:val="001F6093"/>
    <w:rsid w:val="0020442B"/>
    <w:rsid w:val="002044C0"/>
    <w:rsid w:val="00207EBB"/>
    <w:rsid w:val="00210261"/>
    <w:rsid w:val="00225D47"/>
    <w:rsid w:val="00225DE7"/>
    <w:rsid w:val="00233ED8"/>
    <w:rsid w:val="0023521A"/>
    <w:rsid w:val="002359D5"/>
    <w:rsid w:val="002370F4"/>
    <w:rsid w:val="0024261D"/>
    <w:rsid w:val="00251125"/>
    <w:rsid w:val="00251C91"/>
    <w:rsid w:val="002605BB"/>
    <w:rsid w:val="002608DC"/>
    <w:rsid w:val="00266CCD"/>
    <w:rsid w:val="002671AE"/>
    <w:rsid w:val="002713C2"/>
    <w:rsid w:val="00280092"/>
    <w:rsid w:val="00281026"/>
    <w:rsid w:val="002933C5"/>
    <w:rsid w:val="0029398F"/>
    <w:rsid w:val="0029474B"/>
    <w:rsid w:val="002A1509"/>
    <w:rsid w:val="002A2188"/>
    <w:rsid w:val="002A2594"/>
    <w:rsid w:val="002A27E8"/>
    <w:rsid w:val="002A666E"/>
    <w:rsid w:val="002B14D5"/>
    <w:rsid w:val="002B550C"/>
    <w:rsid w:val="002B6439"/>
    <w:rsid w:val="002C30A0"/>
    <w:rsid w:val="002C7082"/>
    <w:rsid w:val="002C7C2B"/>
    <w:rsid w:val="002D0468"/>
    <w:rsid w:val="002D1C78"/>
    <w:rsid w:val="002D3B3B"/>
    <w:rsid w:val="002D681D"/>
    <w:rsid w:val="002E259E"/>
    <w:rsid w:val="002E35A4"/>
    <w:rsid w:val="002E708C"/>
    <w:rsid w:val="002E730D"/>
    <w:rsid w:val="002F1C0E"/>
    <w:rsid w:val="00312437"/>
    <w:rsid w:val="00316A1B"/>
    <w:rsid w:val="0032570B"/>
    <w:rsid w:val="00325974"/>
    <w:rsid w:val="00325A73"/>
    <w:rsid w:val="0033198C"/>
    <w:rsid w:val="00331FB9"/>
    <w:rsid w:val="0033435B"/>
    <w:rsid w:val="00337458"/>
    <w:rsid w:val="00341276"/>
    <w:rsid w:val="00346A99"/>
    <w:rsid w:val="003470DF"/>
    <w:rsid w:val="0035026A"/>
    <w:rsid w:val="00350BE1"/>
    <w:rsid w:val="00361234"/>
    <w:rsid w:val="00366599"/>
    <w:rsid w:val="00377B6C"/>
    <w:rsid w:val="00381984"/>
    <w:rsid w:val="00383692"/>
    <w:rsid w:val="00385C08"/>
    <w:rsid w:val="003861F2"/>
    <w:rsid w:val="0039280A"/>
    <w:rsid w:val="00393CEF"/>
    <w:rsid w:val="0039536B"/>
    <w:rsid w:val="003977C8"/>
    <w:rsid w:val="003A0B41"/>
    <w:rsid w:val="003B36C2"/>
    <w:rsid w:val="003B46E3"/>
    <w:rsid w:val="003B4770"/>
    <w:rsid w:val="003B5737"/>
    <w:rsid w:val="003B5A8D"/>
    <w:rsid w:val="003B684A"/>
    <w:rsid w:val="003D32D3"/>
    <w:rsid w:val="003D5263"/>
    <w:rsid w:val="003D5461"/>
    <w:rsid w:val="003D54FC"/>
    <w:rsid w:val="003E0F70"/>
    <w:rsid w:val="003E6BA6"/>
    <w:rsid w:val="003F3702"/>
    <w:rsid w:val="003F5878"/>
    <w:rsid w:val="003F6005"/>
    <w:rsid w:val="003F73A8"/>
    <w:rsid w:val="00400965"/>
    <w:rsid w:val="0040487D"/>
    <w:rsid w:val="0040707C"/>
    <w:rsid w:val="004071D2"/>
    <w:rsid w:val="00410BC0"/>
    <w:rsid w:val="004157F2"/>
    <w:rsid w:val="00417664"/>
    <w:rsid w:val="0041770E"/>
    <w:rsid w:val="00417E23"/>
    <w:rsid w:val="00423218"/>
    <w:rsid w:val="0042673B"/>
    <w:rsid w:val="00427108"/>
    <w:rsid w:val="00427FB7"/>
    <w:rsid w:val="0043236E"/>
    <w:rsid w:val="004357E3"/>
    <w:rsid w:val="00440C04"/>
    <w:rsid w:val="00442F39"/>
    <w:rsid w:val="00444D29"/>
    <w:rsid w:val="0045603E"/>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8636C"/>
    <w:rsid w:val="00492B39"/>
    <w:rsid w:val="00492D3C"/>
    <w:rsid w:val="00493BF0"/>
    <w:rsid w:val="004A05A4"/>
    <w:rsid w:val="004B6DF1"/>
    <w:rsid w:val="004C10B4"/>
    <w:rsid w:val="004C5624"/>
    <w:rsid w:val="004C6A2A"/>
    <w:rsid w:val="004C71C2"/>
    <w:rsid w:val="004C7E18"/>
    <w:rsid w:val="004C7F8F"/>
    <w:rsid w:val="004D1ED0"/>
    <w:rsid w:val="004D73C5"/>
    <w:rsid w:val="004E0F9A"/>
    <w:rsid w:val="004E11D7"/>
    <w:rsid w:val="004E50D6"/>
    <w:rsid w:val="004F053A"/>
    <w:rsid w:val="004F1255"/>
    <w:rsid w:val="004F1BB1"/>
    <w:rsid w:val="004F429E"/>
    <w:rsid w:val="004F5262"/>
    <w:rsid w:val="004F5CE0"/>
    <w:rsid w:val="004F68A1"/>
    <w:rsid w:val="004F6AAF"/>
    <w:rsid w:val="004F7BD8"/>
    <w:rsid w:val="00501AF9"/>
    <w:rsid w:val="00504D86"/>
    <w:rsid w:val="0050549B"/>
    <w:rsid w:val="00505FC4"/>
    <w:rsid w:val="005133A2"/>
    <w:rsid w:val="00514DF5"/>
    <w:rsid w:val="00516549"/>
    <w:rsid w:val="00517150"/>
    <w:rsid w:val="005204C2"/>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86503"/>
    <w:rsid w:val="00590F82"/>
    <w:rsid w:val="005934FB"/>
    <w:rsid w:val="005A0FA4"/>
    <w:rsid w:val="005A778E"/>
    <w:rsid w:val="005B63C1"/>
    <w:rsid w:val="005C5922"/>
    <w:rsid w:val="005C7583"/>
    <w:rsid w:val="005D1456"/>
    <w:rsid w:val="005D1638"/>
    <w:rsid w:val="005D2A9F"/>
    <w:rsid w:val="005D60DD"/>
    <w:rsid w:val="005D75EE"/>
    <w:rsid w:val="005E2F82"/>
    <w:rsid w:val="005E53F7"/>
    <w:rsid w:val="005F11E0"/>
    <w:rsid w:val="005F1349"/>
    <w:rsid w:val="005F148C"/>
    <w:rsid w:val="005F4B45"/>
    <w:rsid w:val="005F4B55"/>
    <w:rsid w:val="00601A1B"/>
    <w:rsid w:val="00615431"/>
    <w:rsid w:val="0062037B"/>
    <w:rsid w:val="00621ACC"/>
    <w:rsid w:val="00630726"/>
    <w:rsid w:val="00647AEE"/>
    <w:rsid w:val="00651449"/>
    <w:rsid w:val="006603F9"/>
    <w:rsid w:val="006616F6"/>
    <w:rsid w:val="0066418F"/>
    <w:rsid w:val="00666E5D"/>
    <w:rsid w:val="006704E4"/>
    <w:rsid w:val="00680A82"/>
    <w:rsid w:val="006859F9"/>
    <w:rsid w:val="0069382D"/>
    <w:rsid w:val="00694105"/>
    <w:rsid w:val="00696F0F"/>
    <w:rsid w:val="006A008D"/>
    <w:rsid w:val="006A1077"/>
    <w:rsid w:val="006A5F94"/>
    <w:rsid w:val="006C1B05"/>
    <w:rsid w:val="006C282F"/>
    <w:rsid w:val="006C2D3B"/>
    <w:rsid w:val="006C39B2"/>
    <w:rsid w:val="006D0029"/>
    <w:rsid w:val="006D33B8"/>
    <w:rsid w:val="006D4722"/>
    <w:rsid w:val="006D484E"/>
    <w:rsid w:val="006E1CEB"/>
    <w:rsid w:val="006E3440"/>
    <w:rsid w:val="006E6272"/>
    <w:rsid w:val="006E7155"/>
    <w:rsid w:val="006F1AD3"/>
    <w:rsid w:val="006F404F"/>
    <w:rsid w:val="0070531E"/>
    <w:rsid w:val="0070702B"/>
    <w:rsid w:val="007224F7"/>
    <w:rsid w:val="00724EAD"/>
    <w:rsid w:val="007300F4"/>
    <w:rsid w:val="007308D3"/>
    <w:rsid w:val="00732DCE"/>
    <w:rsid w:val="0073373B"/>
    <w:rsid w:val="00734447"/>
    <w:rsid w:val="00736579"/>
    <w:rsid w:val="00737BB1"/>
    <w:rsid w:val="007427CE"/>
    <w:rsid w:val="00742D07"/>
    <w:rsid w:val="00744237"/>
    <w:rsid w:val="007474DB"/>
    <w:rsid w:val="00753557"/>
    <w:rsid w:val="00757FB9"/>
    <w:rsid w:val="007607C3"/>
    <w:rsid w:val="00761BD3"/>
    <w:rsid w:val="007632DA"/>
    <w:rsid w:val="00764E6A"/>
    <w:rsid w:val="0076572B"/>
    <w:rsid w:val="00766790"/>
    <w:rsid w:val="00767808"/>
    <w:rsid w:val="00770F3C"/>
    <w:rsid w:val="00775EFE"/>
    <w:rsid w:val="0077768C"/>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0CDD"/>
    <w:rsid w:val="00834DFE"/>
    <w:rsid w:val="0083501C"/>
    <w:rsid w:val="00835AC8"/>
    <w:rsid w:val="00835D6A"/>
    <w:rsid w:val="00842303"/>
    <w:rsid w:val="00842606"/>
    <w:rsid w:val="008479C7"/>
    <w:rsid w:val="00851608"/>
    <w:rsid w:val="00864800"/>
    <w:rsid w:val="00865B73"/>
    <w:rsid w:val="00873527"/>
    <w:rsid w:val="0087685C"/>
    <w:rsid w:val="008806F2"/>
    <w:rsid w:val="008872DD"/>
    <w:rsid w:val="00892A1F"/>
    <w:rsid w:val="008930FB"/>
    <w:rsid w:val="00893DF4"/>
    <w:rsid w:val="008952D5"/>
    <w:rsid w:val="00895FF5"/>
    <w:rsid w:val="008A03CD"/>
    <w:rsid w:val="008A0611"/>
    <w:rsid w:val="008A0B4B"/>
    <w:rsid w:val="008A1DAB"/>
    <w:rsid w:val="008A5BD8"/>
    <w:rsid w:val="008A67AB"/>
    <w:rsid w:val="008B40D1"/>
    <w:rsid w:val="008B4C54"/>
    <w:rsid w:val="008C7D4A"/>
    <w:rsid w:val="008D0547"/>
    <w:rsid w:val="008D5A92"/>
    <w:rsid w:val="008D7B08"/>
    <w:rsid w:val="008E2507"/>
    <w:rsid w:val="008E648A"/>
    <w:rsid w:val="008E6CD3"/>
    <w:rsid w:val="008F02BA"/>
    <w:rsid w:val="008F3570"/>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0FF2"/>
    <w:rsid w:val="00971CC3"/>
    <w:rsid w:val="00972C37"/>
    <w:rsid w:val="009767BB"/>
    <w:rsid w:val="00977F56"/>
    <w:rsid w:val="009800DC"/>
    <w:rsid w:val="00980E6B"/>
    <w:rsid w:val="00981056"/>
    <w:rsid w:val="00982A42"/>
    <w:rsid w:val="00994438"/>
    <w:rsid w:val="009A2FEB"/>
    <w:rsid w:val="009A4863"/>
    <w:rsid w:val="009A7580"/>
    <w:rsid w:val="009B3934"/>
    <w:rsid w:val="009C28AE"/>
    <w:rsid w:val="009C4A1C"/>
    <w:rsid w:val="009D011D"/>
    <w:rsid w:val="009D0698"/>
    <w:rsid w:val="009D1A13"/>
    <w:rsid w:val="009D381D"/>
    <w:rsid w:val="009D4CAF"/>
    <w:rsid w:val="009D586E"/>
    <w:rsid w:val="009E0703"/>
    <w:rsid w:val="009E0BD4"/>
    <w:rsid w:val="009E0D72"/>
    <w:rsid w:val="009E119B"/>
    <w:rsid w:val="009E254D"/>
    <w:rsid w:val="009E3C7C"/>
    <w:rsid w:val="009F7BC5"/>
    <w:rsid w:val="00A02198"/>
    <w:rsid w:val="00A02723"/>
    <w:rsid w:val="00A11AF4"/>
    <w:rsid w:val="00A13B6C"/>
    <w:rsid w:val="00A13C14"/>
    <w:rsid w:val="00A14315"/>
    <w:rsid w:val="00A223FC"/>
    <w:rsid w:val="00A22F39"/>
    <w:rsid w:val="00A23AD8"/>
    <w:rsid w:val="00A26DFC"/>
    <w:rsid w:val="00A272A6"/>
    <w:rsid w:val="00A3131A"/>
    <w:rsid w:val="00A344AD"/>
    <w:rsid w:val="00A502FB"/>
    <w:rsid w:val="00A50DFC"/>
    <w:rsid w:val="00A51630"/>
    <w:rsid w:val="00A56557"/>
    <w:rsid w:val="00A60552"/>
    <w:rsid w:val="00A66785"/>
    <w:rsid w:val="00A71BF9"/>
    <w:rsid w:val="00A73933"/>
    <w:rsid w:val="00A77240"/>
    <w:rsid w:val="00A80BAD"/>
    <w:rsid w:val="00A8424C"/>
    <w:rsid w:val="00A8699E"/>
    <w:rsid w:val="00A957E1"/>
    <w:rsid w:val="00AB03AA"/>
    <w:rsid w:val="00AB0546"/>
    <w:rsid w:val="00AB2F8F"/>
    <w:rsid w:val="00AB563B"/>
    <w:rsid w:val="00AC1795"/>
    <w:rsid w:val="00AC4C0C"/>
    <w:rsid w:val="00AC55A3"/>
    <w:rsid w:val="00AC68FA"/>
    <w:rsid w:val="00AC7D5A"/>
    <w:rsid w:val="00AE1616"/>
    <w:rsid w:val="00AE1A9B"/>
    <w:rsid w:val="00AE33DC"/>
    <w:rsid w:val="00AE376F"/>
    <w:rsid w:val="00AE40BA"/>
    <w:rsid w:val="00AF70E1"/>
    <w:rsid w:val="00B04114"/>
    <w:rsid w:val="00B04263"/>
    <w:rsid w:val="00B1395E"/>
    <w:rsid w:val="00B1534E"/>
    <w:rsid w:val="00B201F4"/>
    <w:rsid w:val="00B2063E"/>
    <w:rsid w:val="00B20C21"/>
    <w:rsid w:val="00B23BB8"/>
    <w:rsid w:val="00B26691"/>
    <w:rsid w:val="00B3067C"/>
    <w:rsid w:val="00B35D43"/>
    <w:rsid w:val="00B3610C"/>
    <w:rsid w:val="00B37946"/>
    <w:rsid w:val="00B37CC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0726"/>
    <w:rsid w:val="00BD1B3E"/>
    <w:rsid w:val="00BD1CC0"/>
    <w:rsid w:val="00BD5FD0"/>
    <w:rsid w:val="00BD6B49"/>
    <w:rsid w:val="00BE2224"/>
    <w:rsid w:val="00BE23A8"/>
    <w:rsid w:val="00BF1D90"/>
    <w:rsid w:val="00BF63A2"/>
    <w:rsid w:val="00C04895"/>
    <w:rsid w:val="00C069D2"/>
    <w:rsid w:val="00C1111D"/>
    <w:rsid w:val="00C11655"/>
    <w:rsid w:val="00C12D0E"/>
    <w:rsid w:val="00C13666"/>
    <w:rsid w:val="00C14B18"/>
    <w:rsid w:val="00C1521C"/>
    <w:rsid w:val="00C17927"/>
    <w:rsid w:val="00C21994"/>
    <w:rsid w:val="00C26F0A"/>
    <w:rsid w:val="00C44E30"/>
    <w:rsid w:val="00C4515B"/>
    <w:rsid w:val="00C56902"/>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24F"/>
    <w:rsid w:val="00CC4875"/>
    <w:rsid w:val="00CD1BD2"/>
    <w:rsid w:val="00CD1E24"/>
    <w:rsid w:val="00CD67EE"/>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666A5"/>
    <w:rsid w:val="00D74B2C"/>
    <w:rsid w:val="00D77A2E"/>
    <w:rsid w:val="00D823F3"/>
    <w:rsid w:val="00D867D1"/>
    <w:rsid w:val="00D86E87"/>
    <w:rsid w:val="00D9006E"/>
    <w:rsid w:val="00D90CD8"/>
    <w:rsid w:val="00D90E75"/>
    <w:rsid w:val="00D91B7B"/>
    <w:rsid w:val="00D91CBB"/>
    <w:rsid w:val="00DB07A4"/>
    <w:rsid w:val="00DB4439"/>
    <w:rsid w:val="00DB698A"/>
    <w:rsid w:val="00DC1FEA"/>
    <w:rsid w:val="00DC5429"/>
    <w:rsid w:val="00DC5B68"/>
    <w:rsid w:val="00DD4751"/>
    <w:rsid w:val="00DD4D32"/>
    <w:rsid w:val="00DD6A4F"/>
    <w:rsid w:val="00DE3277"/>
    <w:rsid w:val="00DE7AB0"/>
    <w:rsid w:val="00DF1A3C"/>
    <w:rsid w:val="00DF7CE6"/>
    <w:rsid w:val="00E10B1F"/>
    <w:rsid w:val="00E124A4"/>
    <w:rsid w:val="00E16535"/>
    <w:rsid w:val="00E16AB6"/>
    <w:rsid w:val="00E23F75"/>
    <w:rsid w:val="00E25357"/>
    <w:rsid w:val="00E33E30"/>
    <w:rsid w:val="00E40C79"/>
    <w:rsid w:val="00E55FC2"/>
    <w:rsid w:val="00E635A2"/>
    <w:rsid w:val="00E63FEA"/>
    <w:rsid w:val="00E66CE2"/>
    <w:rsid w:val="00E7594F"/>
    <w:rsid w:val="00E77C5B"/>
    <w:rsid w:val="00E908BC"/>
    <w:rsid w:val="00E943A4"/>
    <w:rsid w:val="00E95E58"/>
    <w:rsid w:val="00EA292A"/>
    <w:rsid w:val="00EB23A4"/>
    <w:rsid w:val="00EB5D8D"/>
    <w:rsid w:val="00EB69AF"/>
    <w:rsid w:val="00EC4F40"/>
    <w:rsid w:val="00EC7C08"/>
    <w:rsid w:val="00ED174B"/>
    <w:rsid w:val="00ED2407"/>
    <w:rsid w:val="00ED5EF5"/>
    <w:rsid w:val="00EE2D5E"/>
    <w:rsid w:val="00EE3D96"/>
    <w:rsid w:val="00EF1E3C"/>
    <w:rsid w:val="00EF44CF"/>
    <w:rsid w:val="00EF4FF0"/>
    <w:rsid w:val="00EF55F4"/>
    <w:rsid w:val="00EF586D"/>
    <w:rsid w:val="00EF6791"/>
    <w:rsid w:val="00EF6A30"/>
    <w:rsid w:val="00EF6B06"/>
    <w:rsid w:val="00EF7849"/>
    <w:rsid w:val="00F029DD"/>
    <w:rsid w:val="00F02C8A"/>
    <w:rsid w:val="00F1075C"/>
    <w:rsid w:val="00F12C4D"/>
    <w:rsid w:val="00F13A98"/>
    <w:rsid w:val="00F15FBA"/>
    <w:rsid w:val="00F16269"/>
    <w:rsid w:val="00F202DC"/>
    <w:rsid w:val="00F23311"/>
    <w:rsid w:val="00F37A9F"/>
    <w:rsid w:val="00F40D88"/>
    <w:rsid w:val="00F42DC6"/>
    <w:rsid w:val="00F43144"/>
    <w:rsid w:val="00F465F7"/>
    <w:rsid w:val="00F46AC0"/>
    <w:rsid w:val="00F564D3"/>
    <w:rsid w:val="00F61799"/>
    <w:rsid w:val="00F639A9"/>
    <w:rsid w:val="00F64614"/>
    <w:rsid w:val="00F71D17"/>
    <w:rsid w:val="00F72C1D"/>
    <w:rsid w:val="00F74CF0"/>
    <w:rsid w:val="00F76161"/>
    <w:rsid w:val="00F7780F"/>
    <w:rsid w:val="00F839AB"/>
    <w:rsid w:val="00F84148"/>
    <w:rsid w:val="00F842A1"/>
    <w:rsid w:val="00F84CB7"/>
    <w:rsid w:val="00F855C0"/>
    <w:rsid w:val="00F87AC1"/>
    <w:rsid w:val="00F93CB8"/>
    <w:rsid w:val="00F97A17"/>
    <w:rsid w:val="00FA1403"/>
    <w:rsid w:val="00FA1A28"/>
    <w:rsid w:val="00FA1EA2"/>
    <w:rsid w:val="00FA3CBA"/>
    <w:rsid w:val="00FA5D1D"/>
    <w:rsid w:val="00FA6F2A"/>
    <w:rsid w:val="00FB255F"/>
    <w:rsid w:val="00FB3BEB"/>
    <w:rsid w:val="00FC44EE"/>
    <w:rsid w:val="00FC7048"/>
    <w:rsid w:val="00FD0C28"/>
    <w:rsid w:val="00FD36AB"/>
    <w:rsid w:val="00FD3A6A"/>
    <w:rsid w:val="00FD4913"/>
    <w:rsid w:val="00FE53F0"/>
    <w:rsid w:val="00FE7AA7"/>
    <w:rsid w:val="00FF1388"/>
    <w:rsid w:val="00FF2213"/>
    <w:rsid w:val="00FF2485"/>
    <w:rsid w:val="017A08A7"/>
    <w:rsid w:val="0220720E"/>
    <w:rsid w:val="071F7934"/>
    <w:rsid w:val="13E83D0D"/>
    <w:rsid w:val="17A5EE84"/>
    <w:rsid w:val="19473DCB"/>
    <w:rsid w:val="2146EDC3"/>
    <w:rsid w:val="28BF3C0D"/>
    <w:rsid w:val="456C0E8E"/>
    <w:rsid w:val="4A62DC2B"/>
    <w:rsid w:val="563AC7D3"/>
    <w:rsid w:val="5DC39DB2"/>
    <w:rsid w:val="79B26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3652908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3204891">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3162632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08177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04959583">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17076504">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84440869">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7739016">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5296744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0234986">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8929E69-747A-4786-AFC6-875BE05870E5}"/>
</file>

<file path=customXml/itemProps3.xml><?xml version="1.0" encoding="utf-8"?>
<ds:datastoreItem xmlns:ds="http://schemas.openxmlformats.org/officeDocument/2006/customXml" ds:itemID="{E36BC77D-044E-41DC-A461-D1E979B2BAB6}"/>
</file>

<file path=customXml/itemProps4.xml><?xml version="1.0" encoding="utf-8"?>
<ds:datastoreItem xmlns:ds="http://schemas.openxmlformats.org/officeDocument/2006/customXml" ds:itemID="{9E1EDC4B-58AF-4733-BEF5-86EA5360BC9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260</cp:revision>
  <cp:lastPrinted>2025-06-25T17:58:00Z</cp:lastPrinted>
  <dcterms:created xsi:type="dcterms:W3CDTF">2023-06-22T13:57:00Z</dcterms:created>
  <dcterms:modified xsi:type="dcterms:W3CDTF">2026-03-30T16:02:11Z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