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5452" w:rsidR="00ED76D4" w:rsidP="00655452" w:rsidRDefault="00F15FBA" w14:paraId="75C117BA" w14:textId="1D7BD62A">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10</w:t>
      </w:r>
      <w:r w:rsidR="00CB309E">
        <w:rPr>
          <w:lang w:val="es-PE"/>
        </w:rPr>
        <w:t>7</w:t>
      </w:r>
      <w:r w:rsidRPr="00020D94" w:rsidR="001272A9">
        <w:rPr>
          <w:lang w:val="es-PE"/>
        </w:rPr>
        <w:t>/</w:t>
      </w:r>
      <w:r w:rsidRPr="00020D94" w:rsidR="001631D6">
        <w:rPr>
          <w:lang w:val="es-PE"/>
        </w:rPr>
        <w:t>2</w:t>
      </w:r>
      <w:r w:rsidRPr="00020D94" w:rsidR="0073373B">
        <w:rPr>
          <w:lang w:val="es-PE"/>
        </w:rPr>
        <w:t>5</w:t>
      </w:r>
    </w:p>
    <w:p w:rsidR="006B5EAD" w:rsidP="006B5EAD" w:rsidRDefault="006B5EAD" w14:paraId="2FA6C9C0" w14:textId="77777777">
      <w:pPr>
        <w:jc w:val="both"/>
        <w:outlineLvl w:val="0"/>
        <w:rPr>
          <w:b/>
          <w:bCs/>
          <w:lang w:val="es-MX"/>
        </w:rPr>
      </w:pPr>
      <w:r w:rsidRPr="006B5EAD">
        <w:rPr>
          <w:b/>
          <w:bCs/>
          <w:lang w:val="es-MX"/>
        </w:rPr>
        <w:t>VISTOS:</w:t>
      </w:r>
    </w:p>
    <w:p w:rsidRPr="006B5EAD" w:rsidR="000D1CE3" w:rsidP="006B5EAD" w:rsidRDefault="000D1CE3" w14:paraId="4C8AB5AF" w14:textId="77777777">
      <w:pPr>
        <w:jc w:val="both"/>
        <w:outlineLvl w:val="0"/>
        <w:rPr>
          <w:b/>
          <w:bCs/>
          <w:lang w:val="es-MX"/>
        </w:rPr>
      </w:pPr>
    </w:p>
    <w:p w:rsidR="006B5EAD" w:rsidP="006B5EAD" w:rsidRDefault="006B5EAD" w14:paraId="2C968A4A" w14:textId="251CE5CD">
      <w:pPr>
        <w:jc w:val="both"/>
        <w:outlineLvl w:val="0"/>
        <w:rPr>
          <w:lang w:val="es-PE"/>
        </w:rPr>
      </w:pPr>
      <w:r w:rsidRPr="6F7DDCEC" w:rsidR="006B5EAD">
        <w:rPr>
          <w:lang w:val="es-PE"/>
        </w:rPr>
        <w:t>Que, con fecha 13 de enero de 2025</w:t>
      </w:r>
      <w:bookmarkStart w:name="_Hlk107662905" w:id="0"/>
      <w:r w:rsidRPr="6F7DDCEC" w:rsidR="006B5EAD">
        <w:rPr>
          <w:lang w:val="es-PE"/>
        </w:rPr>
        <w:t xml:space="preserve">, el señor </w:t>
      </w:r>
      <w:r w:rsidRPr="6F7DDCEC" w:rsidR="1CAD2D3E">
        <w:rPr>
          <w:b w:val="1"/>
          <w:bCs w:val="1"/>
          <w:lang w:val="es-PE"/>
        </w:rPr>
        <w:t>...........................................................................</w:t>
      </w:r>
      <w:r w:rsidRPr="6F7DDCEC" w:rsidR="006B5EAD">
        <w:rPr>
          <w:b w:val="1"/>
          <w:bCs w:val="1"/>
          <w:lang w:val="es-PE"/>
        </w:rPr>
        <w:t xml:space="preserve"> (el señor “</w:t>
      </w:r>
      <w:r w:rsidRPr="6F7DDCEC" w:rsidR="444509E5">
        <w:rPr>
          <w:b w:val="1"/>
          <w:bCs w:val="1"/>
          <w:lang w:val="es-PE"/>
        </w:rPr>
        <w:t>.....................................</w:t>
      </w:r>
      <w:r w:rsidRPr="6F7DDCEC" w:rsidR="006B5EAD">
        <w:rPr>
          <w:b w:val="1"/>
          <w:bCs w:val="1"/>
          <w:lang w:val="es-PE"/>
        </w:rPr>
        <w:t>”)</w:t>
      </w:r>
      <w:bookmarkEnd w:id="0"/>
      <w:r w:rsidRPr="6F7DDCEC" w:rsidR="006B5EAD">
        <w:rPr>
          <w:lang w:val="es-PE"/>
        </w:rPr>
        <w:t xml:space="preserve"> interpuso un reclamo ante la Defensoría del Asegurado </w:t>
      </w:r>
      <w:r w:rsidRPr="6F7DDCEC" w:rsidR="006B5EAD">
        <w:rPr>
          <w:b w:val="1"/>
          <w:bCs w:val="1"/>
          <w:lang w:val="es-PE"/>
        </w:rPr>
        <w:t>(“DEFASEG”</w:t>
      </w:r>
      <w:r w:rsidRPr="6F7DDCEC" w:rsidR="006B5EAD">
        <w:rPr>
          <w:lang w:val="es-PE"/>
        </w:rPr>
        <w:t xml:space="preserve">) solicitando que </w:t>
      </w:r>
      <w:r w:rsidRPr="6F7DDCEC" w:rsidR="649AE738">
        <w:rPr>
          <w:b w:val="1"/>
          <w:bCs w:val="1"/>
          <w:lang w:val="es-PE"/>
        </w:rPr>
        <w:t>...............................................................................</w:t>
      </w:r>
      <w:r w:rsidRPr="6F7DDCEC" w:rsidR="006B5EAD">
        <w:rPr>
          <w:lang w:val="es-PE"/>
        </w:rPr>
        <w:t xml:space="preserve"> (“</w:t>
      </w:r>
      <w:r w:rsidRPr="6F7DDCEC" w:rsidR="3EF8223A">
        <w:rPr>
          <w:b w:val="1"/>
          <w:bCs w:val="1"/>
          <w:lang w:val="es-PE"/>
        </w:rPr>
        <w:t>..................</w:t>
      </w:r>
      <w:r w:rsidRPr="6F7DDCEC" w:rsidR="006B5EAD">
        <w:rPr>
          <w:lang w:val="es-PE"/>
        </w:rPr>
        <w:t xml:space="preserve">”) de acuerdo con la Póliza Vehicular </w:t>
      </w:r>
      <w:r w:rsidRPr="6F7DDCEC" w:rsidR="006B5EAD">
        <w:rPr>
          <w:lang w:val="es-PE"/>
        </w:rPr>
        <w:t>n.°</w:t>
      </w:r>
      <w:r w:rsidRPr="6F7DDCEC" w:rsidR="006B5EAD">
        <w:rPr>
          <w:lang w:val="es-PE"/>
        </w:rPr>
        <w:t xml:space="preserve"> </w:t>
      </w:r>
      <w:r w:rsidRPr="6F7DDCEC" w:rsidR="2EE9EEDD">
        <w:rPr>
          <w:lang w:val="es-PE"/>
        </w:rPr>
        <w:t>........................</w:t>
      </w:r>
      <w:r w:rsidRPr="6F7DDCEC" w:rsidR="006B5EAD">
        <w:rPr>
          <w:lang w:val="es-PE"/>
        </w:rPr>
        <w:t xml:space="preserve"> (la “Póliza”), proceda a brindarle cobertura respecto del siniestro por el robo del vehículo asegurado marca </w:t>
      </w:r>
      <w:r w:rsidRPr="6F7DDCEC" w:rsidR="71DC413D">
        <w:rPr>
          <w:lang w:val="es-PE"/>
        </w:rPr>
        <w:t>........................................</w:t>
      </w:r>
      <w:r w:rsidRPr="6F7DDCEC" w:rsidR="006B5EAD">
        <w:rPr>
          <w:lang w:val="es-PE"/>
        </w:rPr>
        <w:t xml:space="preserve"> con placa de rodaje </w:t>
      </w:r>
      <w:r w:rsidRPr="6F7DDCEC" w:rsidR="791AE144">
        <w:rPr>
          <w:lang w:val="es-PE"/>
        </w:rPr>
        <w:t>.................</w:t>
      </w:r>
      <w:r w:rsidRPr="6F7DDCEC" w:rsidR="006B5EAD">
        <w:rPr>
          <w:lang w:val="es-PE"/>
        </w:rPr>
        <w:t xml:space="preserve"> (“vehículo asegurado”), ocurrido el 9 de octubre de 2024.</w:t>
      </w:r>
    </w:p>
    <w:p w:rsidRPr="006B5EAD" w:rsidR="000D1CE3" w:rsidP="006B5EAD" w:rsidRDefault="000D1CE3" w14:paraId="72DAE6B5" w14:textId="77777777">
      <w:pPr>
        <w:jc w:val="both"/>
        <w:outlineLvl w:val="0"/>
        <w:rPr>
          <w:lang w:val="es-PE"/>
        </w:rPr>
      </w:pPr>
    </w:p>
    <w:p w:rsidR="006B5EAD" w:rsidP="006B5EAD" w:rsidRDefault="006B5EAD" w14:paraId="264413EC" w14:textId="6DF07AD8">
      <w:pPr>
        <w:jc w:val="both"/>
        <w:outlineLvl w:val="0"/>
        <w:rPr>
          <w:lang w:val="es-PE"/>
        </w:rPr>
      </w:pPr>
      <w:r w:rsidRPr="6F7DDCEC" w:rsidR="006B5EAD">
        <w:rPr>
          <w:lang w:val="es-PE"/>
        </w:rPr>
        <w:t xml:space="preserve">Que, el señor </w:t>
      </w:r>
      <w:r w:rsidRPr="6F7DDCEC" w:rsidR="444509E5">
        <w:rPr>
          <w:lang w:val="es-PE"/>
        </w:rPr>
        <w:t>.....................................</w:t>
      </w:r>
      <w:r w:rsidRPr="6F7DDCEC" w:rsidR="006B5EAD">
        <w:rPr>
          <w:lang w:val="es-PE"/>
        </w:rPr>
        <w:t xml:space="preserve"> se sustenta su reclamación en los siguientes hechos y argumentos: </w:t>
      </w:r>
      <w:r w:rsidRPr="6F7DDCEC" w:rsidR="006B5EAD">
        <w:rPr>
          <w:b w:val="1"/>
          <w:bCs w:val="1"/>
          <w:i w:val="1"/>
          <w:iCs w:val="1"/>
          <w:lang w:val="es-PE"/>
        </w:rPr>
        <w:t xml:space="preserve">a) </w:t>
      </w:r>
      <w:r w:rsidRPr="6F7DDCEC" w:rsidR="006B5EAD">
        <w:rPr>
          <w:lang w:val="es-PE"/>
        </w:rPr>
        <w:t xml:space="preserve">que, el día 9 octubre de 2024, en horas de la noche, el asegurado sufrió el robo del vehículo asegurado, reportando el siniestro a la empresa aseguradora para su atención; </w:t>
      </w:r>
      <w:r w:rsidRPr="6F7DDCEC" w:rsidR="006B5EAD">
        <w:rPr>
          <w:b w:val="1"/>
          <w:bCs w:val="1"/>
          <w:i w:val="1"/>
          <w:iCs w:val="1"/>
          <w:lang w:val="es-PE"/>
        </w:rPr>
        <w:t>b)</w:t>
      </w:r>
      <w:r w:rsidRPr="6F7DDCEC" w:rsidR="006B5EAD">
        <w:rPr>
          <w:lang w:val="es-PE"/>
        </w:rPr>
        <w:t xml:space="preserve"> que, el día 24 de octubre de 2024, la empresa aseguradora le remitió la carta de rechazo </w:t>
      </w:r>
      <w:r w:rsidRPr="6F7DDCEC" w:rsidR="006B5EAD">
        <w:rPr>
          <w:lang w:val="es-PE"/>
        </w:rPr>
        <w:t>n.°</w:t>
      </w:r>
      <w:r w:rsidRPr="6F7DDCEC" w:rsidR="006B5EAD">
        <w:rPr>
          <w:lang w:val="es-PE"/>
        </w:rPr>
        <w:t xml:space="preserve"> </w:t>
      </w:r>
      <w:r w:rsidRPr="6F7DDCEC" w:rsidR="77145BF8">
        <w:rPr>
          <w:lang w:val="es-PE"/>
        </w:rPr>
        <w:t>..........................................</w:t>
      </w:r>
      <w:r w:rsidRPr="6F7DDCEC" w:rsidR="006B5EAD">
        <w:rPr>
          <w:lang w:val="es-PE"/>
        </w:rPr>
        <w:t xml:space="preserve"> (“Carta de rechazo”) indicando que el siniestro había sido rechazado por incumplir una condición general de la Póliza; </w:t>
      </w:r>
      <w:r w:rsidRPr="6F7DDCEC" w:rsidR="006B5EAD">
        <w:rPr>
          <w:b w:val="1"/>
          <w:bCs w:val="1"/>
          <w:i w:val="1"/>
          <w:iCs w:val="1"/>
          <w:lang w:val="es-PE"/>
        </w:rPr>
        <w:t>c)</w:t>
      </w:r>
      <w:r w:rsidRPr="6F7DDCEC" w:rsidR="006B5EAD">
        <w:rPr>
          <w:lang w:val="es-PE"/>
        </w:rPr>
        <w:t xml:space="preserve"> que, la condición incumplida señala que </w:t>
      </w:r>
      <w:r w:rsidRPr="6F7DDCEC" w:rsidR="3EF8223A">
        <w:rPr>
          <w:lang w:val="es-PE"/>
        </w:rPr>
        <w:t>..................</w:t>
      </w:r>
      <w:r w:rsidRPr="6F7DDCEC" w:rsidR="006B5EAD">
        <w:rPr>
          <w:lang w:val="es-PE"/>
        </w:rPr>
        <w:t xml:space="preserve"> no indemnizará al asegurado, por pérdidas o daños causados originados, agravados o que sean consecuencia de, o por prestar servicio público en forma momentánea o permanente a pesar de su uso particular, o esté dado en alquiler, se utilice para instrucción, o para fines de enseñanza o para clases de manejo, o sea usado en una actividad o uso distinto al declarado en la solicitud de seguro; </w:t>
      </w:r>
      <w:r w:rsidRPr="6F7DDCEC" w:rsidR="006B5EAD">
        <w:rPr>
          <w:b w:val="1"/>
          <w:bCs w:val="1"/>
          <w:i w:val="1"/>
          <w:iCs w:val="1"/>
          <w:lang w:val="es-PE"/>
        </w:rPr>
        <w:t>d)</w:t>
      </w:r>
      <w:r w:rsidRPr="6F7DDCEC" w:rsidR="006B5EAD">
        <w:rPr>
          <w:lang w:val="es-PE"/>
        </w:rPr>
        <w:t xml:space="preserve"> que, el día 08 de noviembre de 2024, el asegurado presenta su reclamo ante </w:t>
      </w:r>
      <w:r w:rsidRPr="6F7DDCEC" w:rsidR="3EF8223A">
        <w:rPr>
          <w:lang w:val="es-PE"/>
        </w:rPr>
        <w:t>..................</w:t>
      </w:r>
      <w:r w:rsidRPr="6F7DDCEC" w:rsidR="006B5EAD">
        <w:rPr>
          <w:lang w:val="es-PE"/>
        </w:rPr>
        <w:t xml:space="preserve"> como respuesta a la Carta de rechazo, alegando que el siniestro no carece de cobertura, debido a que la Póliza establece que solamente otorgará las coberturas señaladas en sus Condiciones particulares, no obstante ello, quedarán vigentes los demás términos y condiciones establecidos en las Condiciones generales de la póliza, en todo aquello que no se oponga a lo establecido en las condiciones particulares; </w:t>
      </w:r>
      <w:r w:rsidRPr="6F7DDCEC" w:rsidR="006B5EAD">
        <w:rPr>
          <w:b w:val="1"/>
          <w:bCs w:val="1"/>
          <w:i w:val="1"/>
          <w:iCs w:val="1"/>
          <w:lang w:val="es-PE"/>
        </w:rPr>
        <w:t>e)</w:t>
      </w:r>
      <w:r w:rsidRPr="6F7DDCEC" w:rsidR="006B5EAD">
        <w:rPr>
          <w:lang w:val="es-PE"/>
        </w:rPr>
        <w:t xml:space="preserve"> que, dentro de las exclusiones establecidas en las Condiciones particulares no se descarta el uso del vehículo asegurado para servicio público; </w:t>
      </w:r>
      <w:r w:rsidRPr="6F7DDCEC" w:rsidR="006B5EAD">
        <w:rPr>
          <w:b w:val="1"/>
          <w:bCs w:val="1"/>
          <w:i w:val="1"/>
          <w:iCs w:val="1"/>
          <w:lang w:val="es-PE"/>
        </w:rPr>
        <w:t>f)</w:t>
      </w:r>
      <w:r w:rsidRPr="6F7DDCEC" w:rsidR="006B5EAD">
        <w:rPr>
          <w:lang w:val="es-PE"/>
        </w:rPr>
        <w:t xml:space="preserve"> que, la Ley del Contrato de Seguro indica que debe tenerse en cuenta la jerarquía de condiciones, aplicando en principio las Condiciones especiales, seguido de las Condiciones particulares, en este caso, las primeras no señalan que se pierde la cobertura por daño propio en caso se emplee el vehículo asegurado a determinado uso; </w:t>
      </w:r>
      <w:r w:rsidRPr="6F7DDCEC" w:rsidR="006B5EAD">
        <w:rPr>
          <w:b w:val="1"/>
          <w:bCs w:val="1"/>
          <w:i w:val="1"/>
          <w:iCs w:val="1"/>
          <w:lang w:val="es-PE"/>
        </w:rPr>
        <w:t>g)</w:t>
      </w:r>
      <w:r w:rsidRPr="6F7DDCEC" w:rsidR="006B5EAD">
        <w:rPr>
          <w:lang w:val="es-PE"/>
        </w:rPr>
        <w:t xml:space="preserve"> que, la empresa </w:t>
      </w:r>
      <w:r w:rsidRPr="6F7DDCEC" w:rsidR="006B5EAD">
        <w:rPr>
          <w:lang w:val="es-PE"/>
        </w:rPr>
        <w:t>InDrive</w:t>
      </w:r>
      <w:r w:rsidRPr="6F7DDCEC" w:rsidR="006B5EAD">
        <w:rPr>
          <w:lang w:val="es-PE"/>
        </w:rPr>
        <w:t xml:space="preserve">, no está posicionada en el Perú como empresa de taxi, por lo que su giro permite a cualquier persona realizar el traslado de personas, asimismo, el vehículo asegurado cuenta con lunas polarizadas, placa blanca y el Seguro Obligatorio de Accidentes de Tránsito (SOAT) contratado es para vehículos particulares, por lo tanto, para el señor </w:t>
      </w:r>
      <w:r w:rsidRPr="6F7DDCEC" w:rsidR="444509E5">
        <w:rPr>
          <w:lang w:val="es-PE"/>
        </w:rPr>
        <w:t>.....................................</w:t>
      </w:r>
      <w:r w:rsidRPr="6F7DDCEC" w:rsidR="006B5EAD">
        <w:rPr>
          <w:lang w:val="es-PE"/>
        </w:rPr>
        <w:t xml:space="preserve">, el vehículo asegurado siempre ha sido destinado a un uso particular; </w:t>
      </w:r>
      <w:r w:rsidRPr="6F7DDCEC" w:rsidR="006B5EAD">
        <w:rPr>
          <w:b w:val="1"/>
          <w:bCs w:val="1"/>
          <w:i w:val="1"/>
          <w:iCs w:val="1"/>
          <w:lang w:val="es-PE"/>
        </w:rPr>
        <w:t>h)</w:t>
      </w:r>
      <w:r w:rsidRPr="6F7DDCEC" w:rsidR="006B5EAD">
        <w:rPr>
          <w:lang w:val="es-PE"/>
        </w:rPr>
        <w:t xml:space="preserve"> que, desde el reclamo presentado el 8 de noviembre de 2024, han pasado más de 60 días útiles sin que se diera respuesta al mimo, en dicho sentido, según lo establece la Ley del Contrato de Seguro, </w:t>
      </w:r>
      <w:r w:rsidRPr="6F7DDCEC" w:rsidR="3EF8223A">
        <w:rPr>
          <w:lang w:val="es-PE"/>
        </w:rPr>
        <w:t>..................</w:t>
      </w:r>
      <w:r w:rsidRPr="6F7DDCEC" w:rsidR="006B5EAD">
        <w:rPr>
          <w:lang w:val="es-PE"/>
        </w:rPr>
        <w:t xml:space="preserve"> ha incumplido los plazos establecidos en la regulación sectorial.</w:t>
      </w:r>
    </w:p>
    <w:p w:rsidRPr="006B5EAD" w:rsidR="008E0575" w:rsidP="006B5EAD" w:rsidRDefault="008E0575" w14:paraId="2B039F0A" w14:textId="77777777">
      <w:pPr>
        <w:jc w:val="both"/>
        <w:outlineLvl w:val="0"/>
        <w:rPr>
          <w:lang w:val="es-PE"/>
        </w:rPr>
      </w:pPr>
    </w:p>
    <w:p w:rsidR="006B5EAD" w:rsidP="006B5EAD" w:rsidRDefault="006B5EAD" w14:paraId="1CBD12D0" w14:textId="704239D7">
      <w:pPr>
        <w:jc w:val="both"/>
        <w:outlineLvl w:val="0"/>
        <w:rPr>
          <w:lang w:val="es-PE"/>
        </w:rPr>
      </w:pPr>
      <w:r w:rsidRPr="6F7DDCEC" w:rsidR="006B5EAD">
        <w:rPr>
          <w:lang w:val="es-PE"/>
        </w:rPr>
        <w:t xml:space="preserve">Que, con su reclamación, el señor </w:t>
      </w:r>
      <w:r w:rsidRPr="6F7DDCEC" w:rsidR="444509E5">
        <w:rPr>
          <w:lang w:val="es-PE"/>
        </w:rPr>
        <w:t>.....................................</w:t>
      </w:r>
      <w:r w:rsidRPr="6F7DDCEC" w:rsidR="006B5EAD">
        <w:rPr>
          <w:lang w:val="es-PE"/>
        </w:rPr>
        <w:t xml:space="preserve"> presentó los siguientes documentos: </w:t>
      </w:r>
      <w:r w:rsidRPr="6F7DDCEC" w:rsidR="006B5EAD">
        <w:rPr>
          <w:b w:val="1"/>
          <w:bCs w:val="1"/>
          <w:i w:val="1"/>
          <w:iCs w:val="1"/>
          <w:lang w:val="es-PE"/>
        </w:rPr>
        <w:t xml:space="preserve">(i) </w:t>
      </w:r>
      <w:r w:rsidRPr="6F7DDCEC" w:rsidR="006B5EAD">
        <w:rPr>
          <w:lang w:val="es-PE"/>
        </w:rPr>
        <w:t xml:space="preserve">copia del documento nacional de identidad del reclamante; </w:t>
      </w:r>
      <w:r w:rsidRPr="6F7DDCEC" w:rsidR="006B5EAD">
        <w:rPr>
          <w:b w:val="1"/>
          <w:bCs w:val="1"/>
          <w:i w:val="1"/>
          <w:iCs w:val="1"/>
          <w:lang w:val="es-PE"/>
        </w:rPr>
        <w:t>(</w:t>
      </w:r>
      <w:r w:rsidRPr="6F7DDCEC" w:rsidR="006B5EAD">
        <w:rPr>
          <w:b w:val="1"/>
          <w:bCs w:val="1"/>
          <w:i w:val="1"/>
          <w:iCs w:val="1"/>
          <w:lang w:val="es-PE"/>
        </w:rPr>
        <w:t>ii</w:t>
      </w:r>
      <w:r w:rsidRPr="6F7DDCEC" w:rsidR="006B5EAD">
        <w:rPr>
          <w:b w:val="1"/>
          <w:bCs w:val="1"/>
          <w:i w:val="1"/>
          <w:iCs w:val="1"/>
          <w:lang w:val="es-PE"/>
        </w:rPr>
        <w:t>)</w:t>
      </w:r>
      <w:r w:rsidRPr="6F7DDCEC" w:rsidR="006B5EAD">
        <w:rPr>
          <w:lang w:val="es-PE"/>
        </w:rPr>
        <w:t xml:space="preserve"> copia de la carta </w:t>
      </w:r>
      <w:r w:rsidRPr="6F7DDCEC" w:rsidR="006B5EAD">
        <w:rPr>
          <w:lang w:val="es-PE"/>
        </w:rPr>
        <w:t>n.°</w:t>
      </w:r>
      <w:r w:rsidRPr="6F7DDCEC" w:rsidR="006B5EAD">
        <w:rPr>
          <w:lang w:val="es-PE"/>
        </w:rPr>
        <w:t xml:space="preserve"> </w:t>
      </w:r>
      <w:r w:rsidRPr="6F7DDCEC" w:rsidR="77145BF8">
        <w:rPr>
          <w:lang w:val="es-PE"/>
        </w:rPr>
        <w:t>..........................................</w:t>
      </w:r>
      <w:r w:rsidRPr="6F7DDCEC" w:rsidR="006B5EAD">
        <w:rPr>
          <w:lang w:val="es-PE"/>
        </w:rPr>
        <w:t xml:space="preserve"> de fecha 24 de octubre de 2024 de </w:t>
      </w:r>
      <w:r w:rsidRPr="6F7DDCEC" w:rsidR="3EF8223A">
        <w:rPr>
          <w:lang w:val="es-PE"/>
        </w:rPr>
        <w:t>..................</w:t>
      </w:r>
      <w:r w:rsidRPr="6F7DDCEC" w:rsidR="006B5EAD">
        <w:rPr>
          <w:lang w:val="es-PE"/>
        </w:rPr>
        <w:t xml:space="preserve"> dirigida al asegurado, mediante la cual rechaza la atención de cobertura del siniestro ocurrido el 9 de octubre de 2024; </w:t>
      </w:r>
      <w:r w:rsidRPr="6F7DDCEC" w:rsidR="006B5EAD">
        <w:rPr>
          <w:b w:val="1"/>
          <w:bCs w:val="1"/>
          <w:i w:val="1"/>
          <w:iCs w:val="1"/>
          <w:lang w:val="es-PE"/>
        </w:rPr>
        <w:t>(</w:t>
      </w:r>
      <w:r w:rsidRPr="6F7DDCEC" w:rsidR="006B5EAD">
        <w:rPr>
          <w:b w:val="1"/>
          <w:bCs w:val="1"/>
          <w:i w:val="1"/>
          <w:iCs w:val="1"/>
          <w:lang w:val="es-PE"/>
        </w:rPr>
        <w:t>iii</w:t>
      </w:r>
      <w:r w:rsidRPr="6F7DDCEC" w:rsidR="006B5EAD">
        <w:rPr>
          <w:b w:val="1"/>
          <w:bCs w:val="1"/>
          <w:i w:val="1"/>
          <w:iCs w:val="1"/>
          <w:lang w:val="es-PE"/>
        </w:rPr>
        <w:t>)</w:t>
      </w:r>
      <w:r w:rsidRPr="6F7DDCEC" w:rsidR="006B5EAD">
        <w:rPr>
          <w:lang w:val="es-PE"/>
        </w:rPr>
        <w:t xml:space="preserve"> copia de la comunicación de </w:t>
      </w:r>
      <w:r w:rsidRPr="6F7DDCEC" w:rsidR="3EF8223A">
        <w:rPr>
          <w:lang w:val="es-PE"/>
        </w:rPr>
        <w:t>..................</w:t>
      </w:r>
      <w:r w:rsidRPr="6F7DDCEC" w:rsidR="006B5EAD">
        <w:rPr>
          <w:lang w:val="es-PE"/>
        </w:rPr>
        <w:t xml:space="preserve"> del 6 de septiembre de 2023 </w:t>
      </w:r>
      <w:r w:rsidRPr="6F7DDCEC" w:rsidR="006B5EAD">
        <w:rPr>
          <w:lang w:val="es-PE"/>
        </w:rPr>
        <w:t xml:space="preserve">a través de la cual remite al asegurado copia de la Póliza </w:t>
      </w:r>
      <w:r w:rsidRPr="6F7DDCEC" w:rsidR="006B5EAD">
        <w:rPr>
          <w:lang w:val="es-PE"/>
        </w:rPr>
        <w:t>n.°</w:t>
      </w:r>
      <w:r w:rsidRPr="6F7DDCEC" w:rsidR="006B5EAD">
        <w:rPr>
          <w:lang w:val="es-PE"/>
        </w:rPr>
        <w:t xml:space="preserve"> </w:t>
      </w:r>
      <w:r w:rsidRPr="6F7DDCEC" w:rsidR="2EE9EEDD">
        <w:rPr>
          <w:lang w:val="es-PE"/>
        </w:rPr>
        <w:t>........................</w:t>
      </w:r>
      <w:r w:rsidRPr="6F7DDCEC" w:rsidR="006B5EAD">
        <w:rPr>
          <w:lang w:val="es-PE"/>
        </w:rPr>
        <w:t xml:space="preserve">; </w:t>
      </w:r>
      <w:r w:rsidRPr="6F7DDCEC" w:rsidR="006B5EAD">
        <w:rPr>
          <w:b w:val="1"/>
          <w:bCs w:val="1"/>
          <w:i w:val="1"/>
          <w:iCs w:val="1"/>
          <w:lang w:val="es-PE"/>
        </w:rPr>
        <w:t>(</w:t>
      </w:r>
      <w:r w:rsidRPr="6F7DDCEC" w:rsidR="006B5EAD">
        <w:rPr>
          <w:b w:val="1"/>
          <w:bCs w:val="1"/>
          <w:i w:val="1"/>
          <w:iCs w:val="1"/>
          <w:lang w:val="es-PE"/>
        </w:rPr>
        <w:t>iv</w:t>
      </w:r>
      <w:r w:rsidRPr="6F7DDCEC" w:rsidR="006B5EAD">
        <w:rPr>
          <w:b w:val="1"/>
          <w:bCs w:val="1"/>
          <w:i w:val="1"/>
          <w:iCs w:val="1"/>
          <w:lang w:val="es-PE"/>
        </w:rPr>
        <w:t>)</w:t>
      </w:r>
      <w:r w:rsidRPr="6F7DDCEC" w:rsidR="006B5EAD">
        <w:rPr>
          <w:lang w:val="es-PE"/>
        </w:rPr>
        <w:t xml:space="preserve"> copia de la extensión de la denuncia policial del 10 agosto de 2024 respecto del siniestro ocurrido el 9 de agosto de 2024; </w:t>
      </w:r>
      <w:r w:rsidRPr="6F7DDCEC" w:rsidR="006B5EAD">
        <w:rPr>
          <w:b w:val="1"/>
          <w:bCs w:val="1"/>
          <w:i w:val="1"/>
          <w:iCs w:val="1"/>
          <w:lang w:val="es-PE"/>
        </w:rPr>
        <w:t>(v)</w:t>
      </w:r>
      <w:r w:rsidRPr="6F7DDCEC" w:rsidR="006B5EAD">
        <w:rPr>
          <w:lang w:val="es-PE"/>
        </w:rPr>
        <w:t xml:space="preserve"> copia de la consulta de lunas oscuras respecto del vehículo con placa de rodaje </w:t>
      </w:r>
      <w:r w:rsidRPr="6F7DDCEC" w:rsidR="006B5EAD">
        <w:rPr>
          <w:lang w:val="es-PE"/>
        </w:rPr>
        <w:t>n.°</w:t>
      </w:r>
      <w:r w:rsidRPr="6F7DDCEC" w:rsidR="006B5EAD">
        <w:rPr>
          <w:lang w:val="es-PE"/>
        </w:rPr>
        <w:t xml:space="preserve"> </w:t>
      </w:r>
      <w:r w:rsidRPr="6F7DDCEC" w:rsidR="791AE144">
        <w:rPr>
          <w:lang w:val="es-PE"/>
        </w:rPr>
        <w:t>.................</w:t>
      </w:r>
      <w:r w:rsidRPr="6F7DDCEC" w:rsidR="006B5EAD">
        <w:rPr>
          <w:lang w:val="es-PE"/>
        </w:rPr>
        <w:t xml:space="preserve">; </w:t>
      </w:r>
      <w:r w:rsidRPr="6F7DDCEC" w:rsidR="006B5EAD">
        <w:rPr>
          <w:b w:val="1"/>
          <w:bCs w:val="1"/>
          <w:i w:val="1"/>
          <w:iCs w:val="1"/>
          <w:lang w:val="es-PE"/>
        </w:rPr>
        <w:t>(vi)</w:t>
      </w:r>
      <w:r w:rsidRPr="6F7DDCEC" w:rsidR="006B5EAD">
        <w:rPr>
          <w:lang w:val="es-PE"/>
        </w:rPr>
        <w:t xml:space="preserve"> copia del título profesional a nombre de la nación por la Universidad del Callao de ingeniero industrial a favor de don </w:t>
      </w:r>
      <w:r w:rsidRPr="6F7DDCEC" w:rsidR="1CAD2D3E">
        <w:rPr>
          <w:lang w:val="es-PE"/>
        </w:rPr>
        <w:t>...........................................................................</w:t>
      </w:r>
      <w:r w:rsidRPr="6F7DDCEC" w:rsidR="006B5EAD">
        <w:rPr>
          <w:lang w:val="es-PE"/>
        </w:rPr>
        <w:t xml:space="preserve">; </w:t>
      </w:r>
      <w:r w:rsidRPr="6F7DDCEC" w:rsidR="006B5EAD">
        <w:rPr>
          <w:b w:val="1"/>
          <w:bCs w:val="1"/>
          <w:i w:val="1"/>
          <w:iCs w:val="1"/>
          <w:lang w:val="es-PE"/>
        </w:rPr>
        <w:t>(</w:t>
      </w:r>
      <w:r w:rsidRPr="6F7DDCEC" w:rsidR="006B5EAD">
        <w:rPr>
          <w:b w:val="1"/>
          <w:bCs w:val="1"/>
          <w:i w:val="1"/>
          <w:iCs w:val="1"/>
          <w:lang w:val="es-PE"/>
        </w:rPr>
        <w:t>vii</w:t>
      </w:r>
      <w:r w:rsidRPr="6F7DDCEC" w:rsidR="006B5EAD">
        <w:rPr>
          <w:b w:val="1"/>
          <w:bCs w:val="1"/>
          <w:i w:val="1"/>
          <w:iCs w:val="1"/>
          <w:lang w:val="es-PE"/>
        </w:rPr>
        <w:t>)</w:t>
      </w:r>
      <w:r w:rsidRPr="6F7DDCEC" w:rsidR="006B5EAD">
        <w:rPr>
          <w:lang w:val="es-PE"/>
        </w:rPr>
        <w:t xml:space="preserve"> copia del texto de la Ley del Contrato de Seguro de la edición del Diario Oficial El Peruano de fecha 27 de noviembre de 2012; </w:t>
      </w:r>
      <w:r w:rsidRPr="6F7DDCEC" w:rsidR="006B5EAD">
        <w:rPr>
          <w:b w:val="1"/>
          <w:bCs w:val="1"/>
          <w:i w:val="1"/>
          <w:iCs w:val="1"/>
          <w:lang w:val="es-PE"/>
        </w:rPr>
        <w:t>(</w:t>
      </w:r>
      <w:r w:rsidRPr="6F7DDCEC" w:rsidR="006B5EAD">
        <w:rPr>
          <w:b w:val="1"/>
          <w:bCs w:val="1"/>
          <w:i w:val="1"/>
          <w:iCs w:val="1"/>
          <w:lang w:val="es-PE"/>
        </w:rPr>
        <w:t>viii</w:t>
      </w:r>
      <w:r w:rsidRPr="6F7DDCEC" w:rsidR="006B5EAD">
        <w:rPr>
          <w:b w:val="1"/>
          <w:bCs w:val="1"/>
          <w:i w:val="1"/>
          <w:iCs w:val="1"/>
          <w:lang w:val="es-PE"/>
        </w:rPr>
        <w:t>)</w:t>
      </w:r>
      <w:r w:rsidRPr="6F7DDCEC" w:rsidR="006B5EAD">
        <w:rPr>
          <w:lang w:val="es-PE"/>
        </w:rPr>
        <w:t xml:space="preserve"> copia del correo electrónico del 8 de noviembre de 2024 remitido por el asegurado a </w:t>
      </w:r>
      <w:r w:rsidRPr="6F7DDCEC" w:rsidR="3EF8223A">
        <w:rPr>
          <w:lang w:val="es-PE"/>
        </w:rPr>
        <w:t>..................</w:t>
      </w:r>
      <w:r w:rsidRPr="6F7DDCEC" w:rsidR="006B5EAD">
        <w:rPr>
          <w:lang w:val="es-PE"/>
        </w:rPr>
        <w:t xml:space="preserve">, a través del cual señala su total desacuerdo con la Carta de rechazo a su solicitud de cobertura del siniestro; y, </w:t>
      </w:r>
      <w:r w:rsidRPr="6F7DDCEC" w:rsidR="006B5EAD">
        <w:rPr>
          <w:b w:val="1"/>
          <w:bCs w:val="1"/>
          <w:i w:val="1"/>
          <w:iCs w:val="1"/>
          <w:lang w:val="es-PE"/>
        </w:rPr>
        <w:t>(</w:t>
      </w:r>
      <w:r w:rsidRPr="6F7DDCEC" w:rsidR="006B5EAD">
        <w:rPr>
          <w:b w:val="1"/>
          <w:bCs w:val="1"/>
          <w:i w:val="1"/>
          <w:iCs w:val="1"/>
          <w:lang w:val="es-PE"/>
        </w:rPr>
        <w:t>ix</w:t>
      </w:r>
      <w:r w:rsidRPr="6F7DDCEC" w:rsidR="006B5EAD">
        <w:rPr>
          <w:b w:val="1"/>
          <w:bCs w:val="1"/>
          <w:i w:val="1"/>
          <w:iCs w:val="1"/>
          <w:lang w:val="es-PE"/>
        </w:rPr>
        <w:t xml:space="preserve">) </w:t>
      </w:r>
      <w:r w:rsidRPr="6F7DDCEC" w:rsidR="006B5EAD">
        <w:rPr>
          <w:lang w:val="es-PE"/>
        </w:rPr>
        <w:t xml:space="preserve">copia del correo electrónico del 20 de noviembre de 2024, remitida por el asegurado a </w:t>
      </w:r>
      <w:r w:rsidRPr="6F7DDCEC" w:rsidR="3EF8223A">
        <w:rPr>
          <w:lang w:val="es-PE"/>
        </w:rPr>
        <w:t>..................</w:t>
      </w:r>
      <w:r w:rsidRPr="6F7DDCEC" w:rsidR="006B5EAD">
        <w:rPr>
          <w:lang w:val="es-PE"/>
        </w:rPr>
        <w:t xml:space="preserve"> a través del cual apela la negativa de brindarle cobertura por el siniestro de fecha 9 de octubre de 2024.</w:t>
      </w:r>
    </w:p>
    <w:p w:rsidRPr="006B5EAD" w:rsidR="008E0575" w:rsidP="006B5EAD" w:rsidRDefault="008E0575" w14:paraId="6C343FBF" w14:textId="77777777">
      <w:pPr>
        <w:jc w:val="both"/>
        <w:outlineLvl w:val="0"/>
        <w:rPr>
          <w:lang w:val="es-PE"/>
        </w:rPr>
      </w:pPr>
    </w:p>
    <w:p w:rsidR="006B5EAD" w:rsidP="006B5EAD" w:rsidRDefault="006B5EAD" w14:paraId="1C877361" w14:textId="52C5C576">
      <w:pPr>
        <w:jc w:val="both"/>
        <w:outlineLvl w:val="0"/>
        <w:rPr>
          <w:lang w:val="es-PE"/>
        </w:rPr>
      </w:pPr>
      <w:r w:rsidRPr="6F7DDCEC" w:rsidR="006B5EAD">
        <w:rPr>
          <w:lang w:val="es-PE"/>
        </w:rPr>
        <w:t xml:space="preserve">Que el 26 de febrero de 2025, </w:t>
      </w:r>
      <w:r w:rsidRPr="6F7DDCEC" w:rsidR="3EF8223A">
        <w:rPr>
          <w:lang w:val="es-PE"/>
        </w:rPr>
        <w:t>..................</w:t>
      </w:r>
      <w:r w:rsidRPr="6F7DDCEC" w:rsidR="006B5EAD">
        <w:rPr>
          <w:lang w:val="es-PE"/>
        </w:rPr>
        <w:t xml:space="preserve"> presentó sus descargos al reclamo presentado por el señor </w:t>
      </w:r>
      <w:r w:rsidRPr="6F7DDCEC" w:rsidR="444509E5">
        <w:rPr>
          <w:lang w:val="es-PE"/>
        </w:rPr>
        <w:t>.....................................</w:t>
      </w:r>
      <w:r w:rsidRPr="6F7DDCEC" w:rsidR="006B5EAD">
        <w:rPr>
          <w:lang w:val="es-PE"/>
        </w:rPr>
        <w:t xml:space="preserve"> solicitando que el mismo sea declarado infundado sobre la base de los siguientes argumentos: </w:t>
      </w:r>
      <w:r w:rsidRPr="6F7DDCEC" w:rsidR="006B5EAD">
        <w:rPr>
          <w:b w:val="1"/>
          <w:bCs w:val="1"/>
          <w:i w:val="1"/>
          <w:iCs w:val="1"/>
          <w:lang w:val="es-PE"/>
        </w:rPr>
        <w:t>a)</w:t>
      </w:r>
      <w:r w:rsidRPr="6F7DDCEC" w:rsidR="006B5EAD">
        <w:rPr>
          <w:lang w:val="es-PE"/>
        </w:rPr>
        <w:t xml:space="preserve"> que, el 5 de noviembre de 2023, el señor </w:t>
      </w:r>
      <w:r w:rsidRPr="6F7DDCEC" w:rsidR="444509E5">
        <w:rPr>
          <w:lang w:val="es-PE"/>
        </w:rPr>
        <w:t>.....................................</w:t>
      </w:r>
      <w:r w:rsidRPr="6F7DDCEC" w:rsidR="006B5EAD">
        <w:rPr>
          <w:lang w:val="es-PE"/>
        </w:rPr>
        <w:t xml:space="preserve"> contrató la póliza de seguros </w:t>
      </w:r>
      <w:r w:rsidRPr="6F7DDCEC" w:rsidR="006B5EAD">
        <w:rPr>
          <w:lang w:val="es-PE"/>
        </w:rPr>
        <w:t>n.°</w:t>
      </w:r>
      <w:r w:rsidRPr="6F7DDCEC" w:rsidR="006B5EAD">
        <w:rPr>
          <w:lang w:val="es-PE"/>
        </w:rPr>
        <w:t xml:space="preserve"> </w:t>
      </w:r>
      <w:r w:rsidRPr="6F7DDCEC" w:rsidR="2EE9EEDD">
        <w:rPr>
          <w:lang w:val="es-PE"/>
        </w:rPr>
        <w:t>........................</w:t>
      </w:r>
      <w:r w:rsidRPr="6F7DDCEC" w:rsidR="006B5EAD">
        <w:rPr>
          <w:lang w:val="es-PE"/>
        </w:rPr>
        <w:t xml:space="preserve"> para el vehículo asegurado; </w:t>
      </w:r>
      <w:r w:rsidRPr="6F7DDCEC" w:rsidR="006B5EAD">
        <w:rPr>
          <w:b w:val="1"/>
          <w:bCs w:val="1"/>
          <w:i w:val="1"/>
          <w:iCs w:val="1"/>
          <w:lang w:val="es-PE"/>
        </w:rPr>
        <w:t>b)</w:t>
      </w:r>
      <w:r w:rsidRPr="6F7DDCEC" w:rsidR="006B5EAD">
        <w:rPr>
          <w:lang w:val="es-PE"/>
        </w:rPr>
        <w:t xml:space="preserve"> que, el 9 de octubre de 2024 el asegurado reportó el siniestro que sufrió mientras prestaba servicio de taxi a través de la aplicación </w:t>
      </w:r>
      <w:r w:rsidRPr="6F7DDCEC" w:rsidR="006B5EAD">
        <w:rPr>
          <w:lang w:val="es-PE"/>
        </w:rPr>
        <w:t>InDrive</w:t>
      </w:r>
      <w:r w:rsidRPr="6F7DDCEC" w:rsidR="006B5EAD">
        <w:rPr>
          <w:lang w:val="es-PE"/>
        </w:rPr>
        <w:t xml:space="preserve">; </w:t>
      </w:r>
      <w:r w:rsidRPr="6F7DDCEC" w:rsidR="006B5EAD">
        <w:rPr>
          <w:b w:val="1"/>
          <w:bCs w:val="1"/>
          <w:i w:val="1"/>
          <w:iCs w:val="1"/>
          <w:lang w:val="es-PE"/>
        </w:rPr>
        <w:t>c)</w:t>
      </w:r>
      <w:r w:rsidRPr="6F7DDCEC" w:rsidR="006B5EAD">
        <w:rPr>
          <w:lang w:val="es-PE"/>
        </w:rPr>
        <w:t xml:space="preserve"> que, según lo señalado en su denuncia policial, el asegurado recogió a dos pasajeros cuando fue amenazado con un arma de fuego, para inmediatamente después ser </w:t>
      </w:r>
      <w:r w:rsidRPr="6F7DDCEC" w:rsidR="006B5EAD">
        <w:rPr>
          <w:lang w:val="es-PE"/>
        </w:rPr>
        <w:t>despojándo</w:t>
      </w:r>
      <w:r w:rsidRPr="6F7DDCEC" w:rsidR="006B5EAD">
        <w:rPr>
          <w:lang w:val="es-PE"/>
        </w:rPr>
        <w:t xml:space="preserve"> de todas sus pertenencias, huyendo los asaltantes con el vehículo asegurado; </w:t>
      </w:r>
      <w:r w:rsidRPr="6F7DDCEC" w:rsidR="006B5EAD">
        <w:rPr>
          <w:b w:val="1"/>
          <w:bCs w:val="1"/>
          <w:i w:val="1"/>
          <w:iCs w:val="1"/>
          <w:lang w:val="es-PE"/>
        </w:rPr>
        <w:t>d)</w:t>
      </w:r>
      <w:r w:rsidRPr="6F7DDCEC" w:rsidR="006B5EAD">
        <w:rPr>
          <w:lang w:val="es-PE"/>
        </w:rPr>
        <w:t xml:space="preserve"> que, tras el reporte del siniestro, </w:t>
      </w:r>
      <w:r w:rsidRPr="6F7DDCEC" w:rsidR="3EF8223A">
        <w:rPr>
          <w:lang w:val="es-PE"/>
        </w:rPr>
        <w:t>..................</w:t>
      </w:r>
      <w:r w:rsidRPr="6F7DDCEC" w:rsidR="006B5EAD">
        <w:rPr>
          <w:lang w:val="es-PE"/>
        </w:rPr>
        <w:t xml:space="preserve"> a través de un correo electrónico enviado el 10 de octubre de 2024, solicitó al asegurado que presentara la denuncia policial como un requisito indispensable para la evaluación de la cobertura del siniestro, la cual fue remitida con fecha 14 de octubre de 2024; </w:t>
      </w:r>
      <w:r w:rsidRPr="6F7DDCEC" w:rsidR="006B5EAD">
        <w:rPr>
          <w:b w:val="1"/>
          <w:bCs w:val="1"/>
          <w:i w:val="1"/>
          <w:iCs w:val="1"/>
          <w:lang w:val="es-PE"/>
        </w:rPr>
        <w:t>e)</w:t>
      </w:r>
      <w:r w:rsidRPr="6F7DDCEC" w:rsidR="006B5EAD">
        <w:rPr>
          <w:lang w:val="es-PE"/>
        </w:rPr>
        <w:t xml:space="preserve"> que, el 24 de octubre de 2024, </w:t>
      </w:r>
      <w:r w:rsidRPr="6F7DDCEC" w:rsidR="3EF8223A">
        <w:rPr>
          <w:lang w:val="es-PE"/>
        </w:rPr>
        <w:t>..................</w:t>
      </w:r>
      <w:r w:rsidRPr="6F7DDCEC" w:rsidR="006B5EAD">
        <w:rPr>
          <w:lang w:val="es-PE"/>
        </w:rPr>
        <w:t xml:space="preserve"> remitió la carta </w:t>
      </w:r>
      <w:r w:rsidRPr="6F7DDCEC" w:rsidR="006B5EAD">
        <w:rPr>
          <w:lang w:val="es-PE"/>
        </w:rPr>
        <w:t>n.°</w:t>
      </w:r>
      <w:r w:rsidRPr="6F7DDCEC" w:rsidR="006B5EAD">
        <w:rPr>
          <w:lang w:val="es-PE"/>
        </w:rPr>
        <w:t xml:space="preserve"> </w:t>
      </w:r>
      <w:r w:rsidRPr="6F7DDCEC" w:rsidR="77145BF8">
        <w:rPr>
          <w:lang w:val="es-PE"/>
        </w:rPr>
        <w:t>..........................................</w:t>
      </w:r>
      <w:r w:rsidRPr="6F7DDCEC" w:rsidR="006B5EAD">
        <w:rPr>
          <w:lang w:val="es-PE"/>
        </w:rPr>
        <w:t xml:space="preserve">, la que fue notificada al señor </w:t>
      </w:r>
      <w:r w:rsidRPr="6F7DDCEC" w:rsidR="00DE8D1A">
        <w:rPr>
          <w:lang w:val="es-PE"/>
        </w:rPr>
        <w:t>.............</w:t>
      </w:r>
      <w:r w:rsidRPr="6F7DDCEC" w:rsidR="006B5EAD">
        <w:rPr>
          <w:lang w:val="es-PE"/>
        </w:rPr>
        <w:t xml:space="preserve"> el mismo día mediante correo electrónico; en dicha comunicación, </w:t>
      </w:r>
      <w:r w:rsidRPr="6F7DDCEC" w:rsidR="3EF8223A">
        <w:rPr>
          <w:lang w:val="es-PE"/>
        </w:rPr>
        <w:t>..................</w:t>
      </w:r>
      <w:r w:rsidRPr="6F7DDCEC" w:rsidR="006B5EAD">
        <w:rPr>
          <w:lang w:val="es-PE"/>
        </w:rPr>
        <w:t xml:space="preserve"> informó al asegurado que la cobertura del siniestro había sido rechazada, dado que este se había observado que el asegurado había cometido una exclusión general de la póliza, específicamente, la que establece expresamente que la cobertura aplica únicamente para el uso particular del vehículo y no para actividades de servicio público; </w:t>
      </w:r>
      <w:r w:rsidRPr="6F7DDCEC" w:rsidR="006B5EAD">
        <w:rPr>
          <w:b w:val="1"/>
          <w:bCs w:val="1"/>
          <w:i w:val="1"/>
          <w:iCs w:val="1"/>
          <w:lang w:val="es-PE"/>
        </w:rPr>
        <w:t>f)</w:t>
      </w:r>
      <w:r w:rsidRPr="6F7DDCEC" w:rsidR="006B5EAD">
        <w:rPr>
          <w:lang w:val="es-PE"/>
        </w:rPr>
        <w:t xml:space="preserve"> que, ante la negativa de cobertura, el señor </w:t>
      </w:r>
      <w:r w:rsidRPr="6F7DDCEC" w:rsidR="444509E5">
        <w:rPr>
          <w:lang w:val="es-PE"/>
        </w:rPr>
        <w:t>.....................................</w:t>
      </w:r>
      <w:r w:rsidRPr="6F7DDCEC" w:rsidR="006B5EAD">
        <w:rPr>
          <w:lang w:val="es-PE"/>
        </w:rPr>
        <w:t xml:space="preserve">, envió el 8 de noviembre de 2024, un correo manifestando su desacuerdo con el rechazo; </w:t>
      </w:r>
      <w:r w:rsidRPr="6F7DDCEC" w:rsidR="006B5EAD">
        <w:rPr>
          <w:b w:val="1"/>
          <w:bCs w:val="1"/>
          <w:i w:val="1"/>
          <w:iCs w:val="1"/>
          <w:lang w:val="es-PE"/>
        </w:rPr>
        <w:t>g)</w:t>
      </w:r>
      <w:r w:rsidRPr="6F7DDCEC" w:rsidR="006B5EAD">
        <w:rPr>
          <w:lang w:val="es-PE"/>
        </w:rPr>
        <w:t xml:space="preserve"> que, el 19 de noviembre de 224, </w:t>
      </w:r>
      <w:r w:rsidRPr="6F7DDCEC" w:rsidR="3EF8223A">
        <w:rPr>
          <w:lang w:val="es-PE"/>
        </w:rPr>
        <w:t>..................</w:t>
      </w:r>
      <w:r w:rsidRPr="6F7DDCEC" w:rsidR="006B5EAD">
        <w:rPr>
          <w:lang w:val="es-PE"/>
        </w:rPr>
        <w:t xml:space="preserve"> contestó el reclamo planteado por el señor </w:t>
      </w:r>
      <w:r w:rsidRPr="6F7DDCEC" w:rsidR="444509E5">
        <w:rPr>
          <w:lang w:val="es-PE"/>
        </w:rPr>
        <w:t>.....................................</w:t>
      </w:r>
      <w:r w:rsidRPr="6F7DDCEC" w:rsidR="006B5EAD">
        <w:rPr>
          <w:lang w:val="es-PE"/>
        </w:rPr>
        <w:t xml:space="preserve">, reiterando que el rechazo había sido debidamente comunicado y fundamentado; </w:t>
      </w:r>
      <w:r w:rsidRPr="6F7DDCEC" w:rsidR="006B5EAD">
        <w:rPr>
          <w:b w:val="1"/>
          <w:bCs w:val="1"/>
          <w:i w:val="1"/>
          <w:iCs w:val="1"/>
          <w:lang w:val="es-PE"/>
        </w:rPr>
        <w:t>h)</w:t>
      </w:r>
      <w:r w:rsidRPr="6F7DDCEC" w:rsidR="006B5EAD">
        <w:rPr>
          <w:lang w:val="es-PE"/>
        </w:rPr>
        <w:t xml:space="preserve"> que, dado que el siniestro se encuentra expresamente dentro de una exclusión general de cobertura, el mismo no queda comprendido dentro de los riesgos cubiertos por la póliza contratada; </w:t>
      </w:r>
      <w:r w:rsidRPr="6F7DDCEC" w:rsidR="006B5EAD">
        <w:rPr>
          <w:b w:val="1"/>
          <w:bCs w:val="1"/>
          <w:i w:val="1"/>
          <w:iCs w:val="1"/>
          <w:lang w:val="es-PE"/>
        </w:rPr>
        <w:t>i)</w:t>
      </w:r>
      <w:r w:rsidRPr="6F7DDCEC" w:rsidR="006B5EAD">
        <w:rPr>
          <w:lang w:val="es-PE"/>
        </w:rPr>
        <w:t xml:space="preserve"> que, el artículo 1361 del Código Civil, establece que los contratos son obligatorios en cuanto a lo expresado en ellos, presumiéndose que lo declarado refleja la voluntad de ambas partes; </w:t>
      </w:r>
      <w:r w:rsidRPr="6F7DDCEC" w:rsidR="006B5EAD">
        <w:rPr>
          <w:b w:val="1"/>
          <w:bCs w:val="1"/>
          <w:i w:val="1"/>
          <w:iCs w:val="1"/>
          <w:lang w:val="es-PE"/>
        </w:rPr>
        <w:t>j)</w:t>
      </w:r>
      <w:r w:rsidRPr="6F7DDCEC" w:rsidR="006B5EAD">
        <w:rPr>
          <w:lang w:val="es-PE"/>
        </w:rPr>
        <w:t xml:space="preserve"> que, dado que la póliza establece de manera clara los riesgos cubiertos y aquellos expresamente excluidos, la exclusión general de cobertura es plenamente válida y aplicable, conforme al principio de obligatoriedad contractual; </w:t>
      </w:r>
      <w:r w:rsidRPr="6F7DDCEC" w:rsidR="006B5EAD">
        <w:rPr>
          <w:b w:val="1"/>
          <w:bCs w:val="1"/>
          <w:i w:val="1"/>
          <w:iCs w:val="1"/>
          <w:lang w:val="es-PE"/>
        </w:rPr>
        <w:t>k)</w:t>
      </w:r>
      <w:r w:rsidRPr="6F7DDCEC" w:rsidR="006B5EAD">
        <w:rPr>
          <w:lang w:val="es-PE"/>
        </w:rPr>
        <w:t xml:space="preserve"> que, una de las exclusiones generales de la cobertura del riesgo es el de “</w:t>
      </w:r>
      <w:r w:rsidRPr="6F7DDCEC" w:rsidR="006B5EAD">
        <w:rPr>
          <w:i w:val="1"/>
          <w:iCs w:val="1"/>
          <w:lang w:val="es-PE"/>
        </w:rPr>
        <w:t>prestar servicio público en forma momentánea o permanente a pesar de su uso enseñanza o para clases de manejo, o sea usado en una actividad o uso distinto al declarado en la Solicitud de Seguro</w:t>
      </w:r>
      <w:r w:rsidRPr="6F7DDCEC" w:rsidR="006B5EAD">
        <w:rPr>
          <w:lang w:val="es-PE"/>
        </w:rPr>
        <w:t xml:space="preserve">”. </w:t>
      </w:r>
      <w:r w:rsidRPr="6F7DDCEC" w:rsidR="006B5EAD">
        <w:rPr>
          <w:b w:val="1"/>
          <w:bCs w:val="1"/>
          <w:i w:val="1"/>
          <w:iCs w:val="1"/>
          <w:lang w:val="es-PE"/>
        </w:rPr>
        <w:t>l)</w:t>
      </w:r>
      <w:r w:rsidRPr="6F7DDCEC" w:rsidR="006B5EAD">
        <w:rPr>
          <w:lang w:val="es-PE"/>
        </w:rPr>
        <w:t xml:space="preserve"> que, el vehículo asegurado estaba siendo utilizado para un fin de uso público, en consecuencia, lo que contraviene los términos y condiciones de la póliza, diseñada exclusivamente para uso </w:t>
      </w:r>
      <w:r w:rsidRPr="6F7DDCEC" w:rsidR="006B5EAD">
        <w:rPr>
          <w:lang w:val="es-PE"/>
        </w:rPr>
        <w:t xml:space="preserve">particular; </w:t>
      </w:r>
      <w:r w:rsidRPr="6F7DDCEC" w:rsidR="006B5EAD">
        <w:rPr>
          <w:b w:val="1"/>
          <w:bCs w:val="1"/>
          <w:i w:val="1"/>
          <w:iCs w:val="1"/>
          <w:lang w:val="es-PE"/>
        </w:rPr>
        <w:t>m)</w:t>
      </w:r>
      <w:r w:rsidRPr="6F7DDCEC" w:rsidR="006B5EAD">
        <w:rPr>
          <w:lang w:val="es-PE"/>
        </w:rPr>
        <w:t xml:space="preserve"> que, el propio asegurado reconoce que las cláusulas especiales no pueden contradecir las cláusulas generales, en ese sentido, </w:t>
      </w:r>
      <w:r w:rsidRPr="6F7DDCEC" w:rsidR="3EF8223A">
        <w:rPr>
          <w:lang w:val="es-PE"/>
        </w:rPr>
        <w:t>..................</w:t>
      </w:r>
      <w:r w:rsidRPr="6F7DDCEC" w:rsidR="006B5EAD">
        <w:rPr>
          <w:lang w:val="es-PE"/>
        </w:rPr>
        <w:t xml:space="preserve"> no puede otorgar cobertura al siniestro; </w:t>
      </w:r>
      <w:r w:rsidRPr="6F7DDCEC" w:rsidR="006B5EAD">
        <w:rPr>
          <w:b w:val="1"/>
          <w:bCs w:val="1"/>
          <w:i w:val="1"/>
          <w:iCs w:val="1"/>
          <w:lang w:val="es-PE"/>
        </w:rPr>
        <w:t>n)</w:t>
      </w:r>
      <w:r w:rsidRPr="6F7DDCEC" w:rsidR="006B5EAD">
        <w:rPr>
          <w:lang w:val="es-PE"/>
        </w:rPr>
        <w:t xml:space="preserve"> que, respecto al siniestro consentido, </w:t>
      </w:r>
      <w:r w:rsidRPr="6F7DDCEC" w:rsidR="3EF8223A">
        <w:rPr>
          <w:lang w:val="es-PE"/>
        </w:rPr>
        <w:t>..................</w:t>
      </w:r>
      <w:r w:rsidRPr="6F7DDCEC" w:rsidR="006B5EAD">
        <w:rPr>
          <w:lang w:val="es-PE"/>
        </w:rPr>
        <w:t xml:space="preserve"> precisa que el artículo 74 de la Ley del Contrato de Seguro, señala que el siniestro se considera consentido cuando la aseguradora no se haya pronunciado sobre el monto reclamado en un plazo máximo de treinta (30) días, desde la fecha en que el asegurado completó toda la documentación exigida en la póliza para el pago del siniestro; y, </w:t>
      </w:r>
      <w:r w:rsidRPr="6F7DDCEC" w:rsidR="006B5EAD">
        <w:rPr>
          <w:b w:val="1"/>
          <w:bCs w:val="1"/>
          <w:i w:val="1"/>
          <w:iCs w:val="1"/>
          <w:lang w:val="es-PE"/>
        </w:rPr>
        <w:t xml:space="preserve">ñ) </w:t>
      </w:r>
      <w:r w:rsidRPr="6F7DDCEC" w:rsidR="006B5EAD">
        <w:rPr>
          <w:lang w:val="es-PE"/>
        </w:rPr>
        <w:t xml:space="preserve">que, </w:t>
      </w:r>
      <w:r w:rsidRPr="6F7DDCEC" w:rsidR="3EF8223A">
        <w:rPr>
          <w:lang w:val="es-PE"/>
        </w:rPr>
        <w:t>..................</w:t>
      </w:r>
      <w:r w:rsidRPr="6F7DDCEC" w:rsidR="006B5EAD">
        <w:rPr>
          <w:lang w:val="es-PE"/>
        </w:rPr>
        <w:t xml:space="preserve"> cumplió con emitir su pronunciamiento el 24 de octubre de 2024, fecha en la que remitió al señor </w:t>
      </w:r>
      <w:r w:rsidRPr="6F7DDCEC" w:rsidR="444509E5">
        <w:rPr>
          <w:lang w:val="es-PE"/>
        </w:rPr>
        <w:t>.....................................</w:t>
      </w:r>
      <w:r w:rsidRPr="6F7DDCEC" w:rsidR="006B5EAD">
        <w:rPr>
          <w:lang w:val="es-PE"/>
        </w:rPr>
        <w:t xml:space="preserve"> un correo con la Carta de rechazo. </w:t>
      </w:r>
    </w:p>
    <w:p w:rsidRPr="006B5EAD" w:rsidR="008E0575" w:rsidP="006B5EAD" w:rsidRDefault="008E0575" w14:paraId="153DBCE0" w14:textId="77777777">
      <w:pPr>
        <w:jc w:val="both"/>
        <w:outlineLvl w:val="0"/>
        <w:rPr>
          <w:lang w:val="es-PE"/>
        </w:rPr>
      </w:pPr>
    </w:p>
    <w:p w:rsidR="006B5EAD" w:rsidP="006B5EAD" w:rsidRDefault="006B5EAD" w14:paraId="371D7CA3" w14:textId="3B1E97B2">
      <w:pPr>
        <w:jc w:val="both"/>
        <w:outlineLvl w:val="0"/>
        <w:rPr>
          <w:lang w:val="es-PE"/>
        </w:rPr>
      </w:pPr>
      <w:r w:rsidRPr="6F7DDCEC" w:rsidR="006B5EAD">
        <w:rPr>
          <w:lang w:val="es-PE"/>
        </w:rPr>
        <w:t xml:space="preserve">Que, con su escrito de absolución de reclamo, </w:t>
      </w:r>
      <w:r w:rsidRPr="6F7DDCEC" w:rsidR="3EF8223A">
        <w:rPr>
          <w:lang w:val="es-PE"/>
        </w:rPr>
        <w:t>..................</w:t>
      </w:r>
      <w:r w:rsidRPr="6F7DDCEC" w:rsidR="006B5EAD">
        <w:rPr>
          <w:lang w:val="es-PE"/>
        </w:rPr>
        <w:t xml:space="preserve"> presentó los siguientes documentos: </w:t>
      </w:r>
      <w:r w:rsidRPr="6F7DDCEC" w:rsidR="006B5EAD">
        <w:rPr>
          <w:b w:val="1"/>
          <w:bCs w:val="1"/>
          <w:i w:val="1"/>
          <w:iCs w:val="1"/>
          <w:lang w:val="es-PE"/>
        </w:rPr>
        <w:t>(i)</w:t>
      </w:r>
      <w:r w:rsidRPr="6F7DDCEC" w:rsidR="006B5EAD">
        <w:rPr>
          <w:lang w:val="es-PE"/>
        </w:rPr>
        <w:t xml:space="preserve"> copia de la denuncia policial y de la extensión de la denuncia policial del 9 y 10 de agosto de 2024 respectivamente, respecto del siniestro ocurrido el 9 de agosto de 2024; </w:t>
      </w:r>
      <w:r w:rsidRPr="6F7DDCEC" w:rsidR="006B5EAD">
        <w:rPr>
          <w:b w:val="1"/>
          <w:bCs w:val="1"/>
          <w:i w:val="1"/>
          <w:iCs w:val="1"/>
          <w:lang w:val="es-PE"/>
        </w:rPr>
        <w:t>(</w:t>
      </w:r>
      <w:r w:rsidRPr="6F7DDCEC" w:rsidR="006B5EAD">
        <w:rPr>
          <w:b w:val="1"/>
          <w:bCs w:val="1"/>
          <w:i w:val="1"/>
          <w:iCs w:val="1"/>
          <w:lang w:val="es-PE"/>
        </w:rPr>
        <w:t>ii</w:t>
      </w:r>
      <w:r w:rsidRPr="6F7DDCEC" w:rsidR="006B5EAD">
        <w:rPr>
          <w:b w:val="1"/>
          <w:bCs w:val="1"/>
          <w:i w:val="1"/>
          <w:iCs w:val="1"/>
          <w:lang w:val="es-PE"/>
        </w:rPr>
        <w:t>)</w:t>
      </w:r>
      <w:r w:rsidRPr="6F7DDCEC" w:rsidR="006B5EAD">
        <w:rPr>
          <w:lang w:val="es-PE"/>
        </w:rPr>
        <w:t xml:space="preserve"> copia de la Carta de rechazo; y, </w:t>
      </w:r>
      <w:r w:rsidRPr="6F7DDCEC" w:rsidR="006B5EAD">
        <w:rPr>
          <w:b w:val="1"/>
          <w:bCs w:val="1"/>
          <w:i w:val="1"/>
          <w:iCs w:val="1"/>
          <w:lang w:val="es-PE"/>
        </w:rPr>
        <w:t>(</w:t>
      </w:r>
      <w:r w:rsidRPr="6F7DDCEC" w:rsidR="006B5EAD">
        <w:rPr>
          <w:b w:val="1"/>
          <w:bCs w:val="1"/>
          <w:i w:val="1"/>
          <w:iCs w:val="1"/>
          <w:lang w:val="es-PE"/>
        </w:rPr>
        <w:t>iii</w:t>
      </w:r>
      <w:r w:rsidRPr="6F7DDCEC" w:rsidR="006B5EAD">
        <w:rPr>
          <w:b w:val="1"/>
          <w:bCs w:val="1"/>
          <w:i w:val="1"/>
          <w:iCs w:val="1"/>
          <w:lang w:val="es-PE"/>
        </w:rPr>
        <w:t>)</w:t>
      </w:r>
      <w:r w:rsidRPr="6F7DDCEC" w:rsidR="006B5EAD">
        <w:rPr>
          <w:lang w:val="es-PE"/>
        </w:rPr>
        <w:t xml:space="preserve"> copia del correo electrónico del 19 de noviembre de 2024, a través de la cual </w:t>
      </w:r>
      <w:r w:rsidRPr="6F7DDCEC" w:rsidR="3EF8223A">
        <w:rPr>
          <w:lang w:val="es-PE"/>
        </w:rPr>
        <w:t>..................</w:t>
      </w:r>
      <w:r w:rsidRPr="6F7DDCEC" w:rsidR="006B5EAD">
        <w:rPr>
          <w:lang w:val="es-PE"/>
        </w:rPr>
        <w:t xml:space="preserve"> reitera al asegurado que en la respuesta del día 28 de octubre de 2024 se indicó que la cobertura había sido rechazada. Que, el 11 de marzo de 2025, el señor </w:t>
      </w:r>
      <w:r w:rsidRPr="6F7DDCEC" w:rsidR="444509E5">
        <w:rPr>
          <w:lang w:val="es-PE"/>
        </w:rPr>
        <w:t>.....................................</w:t>
      </w:r>
      <w:r w:rsidRPr="6F7DDCEC" w:rsidR="006B5EAD">
        <w:rPr>
          <w:lang w:val="es-PE"/>
        </w:rPr>
        <w:t xml:space="preserve"> presentó un escrito adicional con relación a la absolución de la reclamación de </w:t>
      </w:r>
      <w:r w:rsidRPr="6F7DDCEC" w:rsidR="5329DC0E">
        <w:rPr>
          <w:lang w:val="es-PE"/>
        </w:rPr>
        <w:t>..................</w:t>
      </w:r>
      <w:r w:rsidRPr="6F7DDCEC" w:rsidR="006B5EAD">
        <w:rPr>
          <w:lang w:val="es-PE"/>
        </w:rPr>
        <w:t xml:space="preserve"> con los siguientes argumentos: </w:t>
      </w:r>
      <w:r w:rsidRPr="6F7DDCEC" w:rsidR="006B5EAD">
        <w:rPr>
          <w:b w:val="1"/>
          <w:bCs w:val="1"/>
          <w:i w:val="1"/>
          <w:iCs w:val="1"/>
          <w:lang w:val="es-PE"/>
        </w:rPr>
        <w:t>a)</w:t>
      </w:r>
      <w:r w:rsidRPr="6F7DDCEC" w:rsidR="006B5EAD">
        <w:rPr>
          <w:lang w:val="es-PE"/>
        </w:rPr>
        <w:t xml:space="preserve"> que, </w:t>
      </w:r>
      <w:r w:rsidRPr="6F7DDCEC" w:rsidR="3EF8223A">
        <w:rPr>
          <w:lang w:val="es-PE"/>
        </w:rPr>
        <w:t>..................</w:t>
      </w:r>
      <w:r w:rsidRPr="6F7DDCEC" w:rsidR="006B5EAD">
        <w:rPr>
          <w:lang w:val="es-PE"/>
        </w:rPr>
        <w:t xml:space="preserve"> no está considerando la jerarquía de pólizas conforme lo establece la Ley del Contrato de Seguro dado que la Póliza tiene Condiciones especiales, las mismas que prevalecen sobre las Condiciones generales;</w:t>
      </w:r>
      <w:r w:rsidRPr="6F7DDCEC" w:rsidR="006B5EAD">
        <w:rPr>
          <w:b w:val="1"/>
          <w:bCs w:val="1"/>
          <w:i w:val="1"/>
          <w:iCs w:val="1"/>
          <w:lang w:val="es-PE"/>
        </w:rPr>
        <w:t xml:space="preserve"> b)</w:t>
      </w:r>
      <w:r w:rsidRPr="6F7DDCEC" w:rsidR="006B5EAD">
        <w:rPr>
          <w:lang w:val="es-PE"/>
        </w:rPr>
        <w:t xml:space="preserve"> que, el rechazo considera las Exclusiones generales de las Condiciones generales en el extremo que señalan que </w:t>
      </w:r>
      <w:r w:rsidRPr="6F7DDCEC" w:rsidR="3EF8223A">
        <w:rPr>
          <w:lang w:val="es-PE"/>
        </w:rPr>
        <w:t>..................</w:t>
      </w:r>
      <w:r w:rsidRPr="6F7DDCEC" w:rsidR="006B5EAD">
        <w:rPr>
          <w:lang w:val="es-PE"/>
        </w:rPr>
        <w:t xml:space="preserve"> no indemnizará al asegurado, con respecto a pérdidas causadas o que sean consecuencia de prestar servicio público en forma momentánea o permanente o sea usado en una actividad o uso distinto al declarado en la solicitud de seguro; </w:t>
      </w:r>
      <w:r w:rsidRPr="6F7DDCEC" w:rsidR="006B5EAD">
        <w:rPr>
          <w:b w:val="1"/>
          <w:bCs w:val="1"/>
          <w:i w:val="1"/>
          <w:iCs w:val="1"/>
          <w:lang w:val="es-PE"/>
        </w:rPr>
        <w:t>c)</w:t>
      </w:r>
      <w:r w:rsidRPr="6F7DDCEC" w:rsidR="006B5EAD">
        <w:rPr>
          <w:lang w:val="es-PE"/>
        </w:rPr>
        <w:t xml:space="preserve"> que, la Póliza señala que solamente se otorgarán las coberturas señaladas en las Condiciones particulares y solo se aplicará el Condicionado general en todo aquello que no se oponga a las Condiciones particulares. Por lo tanto, según el señor </w:t>
      </w:r>
      <w:r w:rsidRPr="6F7DDCEC" w:rsidR="444509E5">
        <w:rPr>
          <w:lang w:val="es-PE"/>
        </w:rPr>
        <w:t>.....................................</w:t>
      </w:r>
      <w:r w:rsidRPr="6F7DDCEC" w:rsidR="006B5EAD">
        <w:rPr>
          <w:lang w:val="es-PE"/>
        </w:rPr>
        <w:t xml:space="preserve">, el Condicionado general no tiene efecto sobre las coberturas establecidas en las Condiciones particulares; </w:t>
      </w:r>
      <w:r w:rsidRPr="6F7DDCEC" w:rsidR="006B5EAD">
        <w:rPr>
          <w:b w:val="1"/>
          <w:bCs w:val="1"/>
          <w:i w:val="1"/>
          <w:iCs w:val="1"/>
          <w:lang w:val="es-PE"/>
        </w:rPr>
        <w:t>d)</w:t>
      </w:r>
      <w:r w:rsidRPr="6F7DDCEC" w:rsidR="006B5EAD">
        <w:rPr>
          <w:lang w:val="es-PE"/>
        </w:rPr>
        <w:t xml:space="preserve"> que, la Ley del Contrato del Seguro señala que los términos que generen ambigüedad son interpretados en el sentido más favorable al asegurado; y, que las condiciones especiales prevalecen sobre las condiciones particulares y éstas sobre las generales; </w:t>
      </w:r>
      <w:r w:rsidRPr="6F7DDCEC" w:rsidR="006B5EAD">
        <w:rPr>
          <w:b w:val="1"/>
          <w:bCs w:val="1"/>
          <w:i w:val="1"/>
          <w:iCs w:val="1"/>
          <w:lang w:val="es-PE"/>
        </w:rPr>
        <w:t>e)</w:t>
      </w:r>
      <w:r w:rsidRPr="6F7DDCEC" w:rsidR="006B5EAD">
        <w:rPr>
          <w:lang w:val="es-PE"/>
        </w:rPr>
        <w:t xml:space="preserve"> que, las Condiciones particulares de la Póliza detallan que el vehículo asegurado cuenta con la cobertura de daño propio y en ninguna de las Exclusiones específicas de cobertura, se establece que el siniestro será rechazado por el uso de la unidad; y, </w:t>
      </w:r>
      <w:r w:rsidRPr="6F7DDCEC" w:rsidR="006B5EAD">
        <w:rPr>
          <w:b w:val="1"/>
          <w:bCs w:val="1"/>
          <w:i w:val="1"/>
          <w:iCs w:val="1"/>
          <w:lang w:val="es-PE"/>
        </w:rPr>
        <w:t>f)</w:t>
      </w:r>
      <w:r w:rsidRPr="6F7DDCEC" w:rsidR="006B5EAD">
        <w:rPr>
          <w:lang w:val="es-PE"/>
        </w:rPr>
        <w:t xml:space="preserve"> que hacer un uso de Uber, no es hacer un servicio de taxi puesto que las empresas de aplicativos no tienen tal condición.</w:t>
      </w:r>
    </w:p>
    <w:p w:rsidRPr="006B5EAD" w:rsidR="008E0575" w:rsidP="006B5EAD" w:rsidRDefault="008E0575" w14:paraId="74242190" w14:textId="77777777">
      <w:pPr>
        <w:jc w:val="both"/>
        <w:outlineLvl w:val="0"/>
        <w:rPr>
          <w:lang w:val="es-PE"/>
        </w:rPr>
      </w:pPr>
    </w:p>
    <w:p w:rsidR="006B5EAD" w:rsidP="006B5EAD" w:rsidRDefault="006B5EAD" w14:paraId="014354C8" w14:textId="74028273">
      <w:pPr>
        <w:jc w:val="both"/>
        <w:outlineLvl w:val="0"/>
        <w:rPr>
          <w:lang w:val="es-PE"/>
        </w:rPr>
      </w:pPr>
      <w:r w:rsidRPr="6F7DDCEC" w:rsidR="006B5EAD">
        <w:rPr>
          <w:lang w:val="es-PE"/>
        </w:rPr>
        <w:t xml:space="preserve">Que, el 5 de mayo de 2025 se realizó mediante </w:t>
      </w:r>
      <w:bookmarkStart w:name="_Hlk199292738" w:id="1"/>
      <w:r w:rsidRPr="6F7DDCEC" w:rsidR="006B5EAD">
        <w:rPr>
          <w:lang w:val="es-PE"/>
        </w:rPr>
        <w:t>videoconferencia</w:t>
      </w:r>
      <w:bookmarkEnd w:id="1"/>
      <w:r w:rsidRPr="6F7DDCEC" w:rsidR="006B5EAD">
        <w:rPr>
          <w:lang w:val="es-PE"/>
        </w:rPr>
        <w:t xml:space="preserve"> la audiencia de informe oral con la concurrencia del señor </w:t>
      </w:r>
      <w:r w:rsidRPr="6F7DDCEC" w:rsidR="444509E5">
        <w:rPr>
          <w:lang w:val="es-PE"/>
        </w:rPr>
        <w:t>.....................................</w:t>
      </w:r>
      <w:r w:rsidRPr="6F7DDCEC" w:rsidR="006B5EAD">
        <w:rPr>
          <w:lang w:val="es-PE"/>
        </w:rPr>
        <w:t xml:space="preserve"> sin la asistencia del representante de la empresa aseguradora. </w:t>
      </w:r>
    </w:p>
    <w:p w:rsidRPr="006B5EAD" w:rsidR="008E0575" w:rsidP="006B5EAD" w:rsidRDefault="008E0575" w14:paraId="4B1B8BE3" w14:textId="77777777">
      <w:pPr>
        <w:jc w:val="both"/>
        <w:outlineLvl w:val="0"/>
        <w:rPr>
          <w:lang w:val="es-PE"/>
        </w:rPr>
      </w:pPr>
    </w:p>
    <w:p w:rsidR="006B5EAD" w:rsidP="006B5EAD" w:rsidRDefault="006B5EAD" w14:paraId="0F182EC9" w14:textId="77777777">
      <w:pPr>
        <w:jc w:val="both"/>
        <w:outlineLvl w:val="0"/>
        <w:rPr>
          <w:lang w:val="es-PE"/>
        </w:rPr>
      </w:pPr>
      <w:r w:rsidRPr="006B5EAD">
        <w:rPr>
          <w:lang w:val="es-PE"/>
        </w:rPr>
        <w:t>Al resolver, este Colegiado toma en cuenta las argumentaciones de las partes expresadas a lo largo del procedimiento.</w:t>
      </w:r>
    </w:p>
    <w:p w:rsidRPr="006B5EAD" w:rsidR="008E0575" w:rsidP="006B5EAD" w:rsidRDefault="008E0575" w14:paraId="559D49B8" w14:textId="77777777">
      <w:pPr>
        <w:jc w:val="both"/>
        <w:outlineLvl w:val="0"/>
        <w:rPr>
          <w:lang w:val="es-PE"/>
        </w:rPr>
      </w:pPr>
    </w:p>
    <w:p w:rsidR="006B5EAD" w:rsidP="006B5EAD" w:rsidRDefault="006B5EAD" w14:paraId="2DC79C5B" w14:textId="77777777">
      <w:pPr>
        <w:jc w:val="both"/>
        <w:outlineLvl w:val="0"/>
        <w:rPr>
          <w:b/>
          <w:bCs/>
          <w:lang w:val="es-MX"/>
        </w:rPr>
      </w:pPr>
      <w:r w:rsidRPr="006B5EAD">
        <w:rPr>
          <w:b/>
          <w:bCs/>
          <w:lang w:val="es-MX"/>
        </w:rPr>
        <w:t>CONSIDERANDO:</w:t>
      </w:r>
    </w:p>
    <w:p w:rsidRPr="006B5EAD" w:rsidR="008E0575" w:rsidP="006B5EAD" w:rsidRDefault="008E0575" w14:paraId="7B919219" w14:textId="77777777">
      <w:pPr>
        <w:jc w:val="both"/>
        <w:outlineLvl w:val="0"/>
        <w:rPr>
          <w:b/>
          <w:bCs/>
          <w:lang w:val="es-MX"/>
        </w:rPr>
      </w:pPr>
    </w:p>
    <w:p w:rsidR="006B5EAD" w:rsidP="006B5EAD" w:rsidRDefault="006B5EAD" w14:paraId="5DC60B0A" w14:textId="77777777">
      <w:pPr>
        <w:jc w:val="both"/>
        <w:outlineLvl w:val="0"/>
        <w:rPr>
          <w:lang w:val="es-PE"/>
        </w:rPr>
      </w:pPr>
      <w:r w:rsidRPr="006B5EAD">
        <w:rPr>
          <w:b/>
          <w:bCs/>
          <w:u w:val="single"/>
          <w:lang w:val="es-PE"/>
        </w:rPr>
        <w:t>PRIMERO</w:t>
      </w:r>
      <w:r w:rsidRPr="006B5EAD">
        <w:rPr>
          <w:lang w:val="es-PE"/>
        </w:rPr>
        <w:t>: Conforme al Reglamento de la DEFASEG (el “Reglamento”)</w:t>
      </w:r>
      <w:r w:rsidRPr="006B5EAD">
        <w:rPr>
          <w:vertAlign w:val="superscript"/>
          <w:lang w:val="en-US"/>
        </w:rPr>
        <w:footnoteReference w:id="1"/>
      </w:r>
      <w:r w:rsidRPr="006B5EAD">
        <w:rPr>
          <w:lang w:val="es-PE"/>
        </w:rPr>
        <w:t>, esta Defensoría sólo es competente para resolver aquellos reclamos de los asegurados, que hubiesen sido sometidos a su conocimiento, siempre y cuando cumplan con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6B5EAD" w:rsidR="008E0575" w:rsidP="006B5EAD" w:rsidRDefault="008E0575" w14:paraId="097F0CB0" w14:textId="77777777">
      <w:pPr>
        <w:jc w:val="both"/>
        <w:outlineLvl w:val="0"/>
        <w:rPr>
          <w:lang w:val="es-PE"/>
        </w:rPr>
      </w:pPr>
    </w:p>
    <w:p w:rsidR="006B5EAD" w:rsidP="006B5EAD" w:rsidRDefault="006B5EAD" w14:paraId="11A254C4" w14:textId="77777777">
      <w:pPr>
        <w:jc w:val="both"/>
        <w:outlineLvl w:val="0"/>
        <w:rPr>
          <w:lang w:val="es-PE"/>
        </w:rPr>
      </w:pPr>
      <w:r w:rsidRPr="006B5EAD">
        <w:rPr>
          <w:b/>
          <w:bCs/>
          <w:u w:val="single"/>
          <w:lang w:val="es-PE"/>
        </w:rPr>
        <w:t>SEGUNDO</w:t>
      </w:r>
      <w:r w:rsidRPr="006B5EAD">
        <w:rPr>
          <w:lang w:val="es-PE"/>
        </w:rPr>
        <w:t xml:space="preserve">: De acuerdo con el Reglamento, las resoluciones emitidas por la sala colegiada de la DEFASEG que queden </w:t>
      </w:r>
      <w:proofErr w:type="gramStart"/>
      <w:r w:rsidRPr="006B5EAD">
        <w:rPr>
          <w:lang w:val="es-PE"/>
        </w:rPr>
        <w:t>firmes,</w:t>
      </w:r>
      <w:proofErr w:type="gramEnd"/>
      <w:r w:rsidRPr="006B5EAD">
        <w:rPr>
          <w:lang w:val="es-PE"/>
        </w:rPr>
        <w:t xml:space="preserve"> son vinculantes para la empresa aseguradora, cuando son favorables para los asegurados, las cuales deberán proceder conforme a lo ordenado en ellas en un plazo máximo de quince días hábiles de notificada la resolución.</w:t>
      </w:r>
    </w:p>
    <w:p w:rsidRPr="006B5EAD" w:rsidR="008E0575" w:rsidP="006B5EAD" w:rsidRDefault="008E0575" w14:paraId="4918F5B6" w14:textId="77777777">
      <w:pPr>
        <w:jc w:val="both"/>
        <w:outlineLvl w:val="0"/>
        <w:rPr>
          <w:lang w:val="es-PE"/>
        </w:rPr>
      </w:pPr>
    </w:p>
    <w:p w:rsidR="006B5EAD" w:rsidP="006B5EAD" w:rsidRDefault="006B5EAD" w14:paraId="1B9AA1FF" w14:textId="77777777">
      <w:pPr>
        <w:jc w:val="both"/>
        <w:outlineLvl w:val="0"/>
        <w:rPr>
          <w:lang w:val="es-PE"/>
        </w:rPr>
      </w:pPr>
      <w:r w:rsidRPr="006B5EAD">
        <w:rPr>
          <w:b/>
          <w:bCs/>
          <w:u w:val="single"/>
          <w:lang w:val="es-PE"/>
        </w:rPr>
        <w:t>TERCERO</w:t>
      </w:r>
      <w:r w:rsidRPr="006B5EAD">
        <w:rPr>
          <w:lang w:val="es-PE"/>
        </w:rPr>
        <w:t>: El artículo 1 de la Ley del Contrato de Seguro</w:t>
      </w:r>
      <w:r w:rsidRPr="006B5EAD">
        <w:rPr>
          <w:vertAlign w:val="superscript"/>
          <w:lang w:val="es-PE"/>
        </w:rPr>
        <w:footnoteReference w:id="2"/>
      </w:r>
      <w:r w:rsidRPr="006B5EAD">
        <w:rPr>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sea objeto de cobertura, dentro de los términos establecidos en la póliza, la cual deberá ser entregada al asegurado al momento de la contratación y cuyos requisitos están previstos en el artículo 26 de la ley señalada.</w:t>
      </w:r>
    </w:p>
    <w:p w:rsidRPr="006B5EAD" w:rsidR="008E0575" w:rsidP="006B5EAD" w:rsidRDefault="008E0575" w14:paraId="5BEF5A6B" w14:textId="77777777">
      <w:pPr>
        <w:jc w:val="both"/>
        <w:outlineLvl w:val="0"/>
        <w:rPr>
          <w:lang w:val="es-PE"/>
        </w:rPr>
      </w:pPr>
    </w:p>
    <w:p w:rsidR="006B5EAD" w:rsidP="006B5EAD" w:rsidRDefault="006B5EAD" w14:paraId="16456F5C" w14:textId="77777777">
      <w:pPr>
        <w:jc w:val="both"/>
        <w:outlineLvl w:val="0"/>
        <w:rPr>
          <w:lang w:val="es-PE"/>
        </w:rPr>
      </w:pPr>
      <w:r w:rsidRPr="006B5EAD">
        <w:rPr>
          <w:b/>
          <w:bCs/>
          <w:u w:val="single"/>
          <w:lang w:val="es-PE"/>
        </w:rPr>
        <w:t>CUARTO</w:t>
      </w:r>
      <w:r w:rsidRPr="006B5EAD">
        <w:rPr>
          <w:lang w:val="es-PE"/>
        </w:rPr>
        <w:t>: Que, el artículo 1361 del Código Civil</w:t>
      </w:r>
      <w:r w:rsidRPr="006B5EAD">
        <w:rPr>
          <w:vertAlign w:val="superscript"/>
          <w:lang w:val="es-PE"/>
        </w:rPr>
        <w:footnoteReference w:id="3"/>
      </w:r>
      <w:r w:rsidRPr="006B5EAD">
        <w:rPr>
          <w:lang w:val="es-PE"/>
        </w:rPr>
        <w:t xml:space="preserve"> establece que los contratos son obligatorios en cuanto se encuentre expresado en ellos, presumiéndose que lo declarado en los contratos corresponde a la voluntad de las partes, de manera que la parte que sostenga lo contrario deberá probarlo.</w:t>
      </w:r>
    </w:p>
    <w:p w:rsidRPr="006B5EAD" w:rsidR="008E0575" w:rsidP="006B5EAD" w:rsidRDefault="008E0575" w14:paraId="43D2E9FF" w14:textId="77777777">
      <w:pPr>
        <w:jc w:val="both"/>
        <w:outlineLvl w:val="0"/>
        <w:rPr>
          <w:lang w:val="es-PE"/>
        </w:rPr>
      </w:pPr>
    </w:p>
    <w:p w:rsidR="006B5EAD" w:rsidP="006B5EAD" w:rsidRDefault="006B5EAD" w14:paraId="00CDC6FC" w14:textId="77777777">
      <w:pPr>
        <w:jc w:val="both"/>
        <w:outlineLvl w:val="0"/>
        <w:rPr>
          <w:lang w:val="es-PE"/>
        </w:rPr>
      </w:pPr>
      <w:r w:rsidRPr="006B5EAD">
        <w:rPr>
          <w:b/>
          <w:bCs/>
          <w:u w:val="single"/>
          <w:lang w:val="es-PE"/>
        </w:rPr>
        <w:t>QUINTO</w:t>
      </w:r>
      <w:r w:rsidRPr="006B5EAD">
        <w:rPr>
          <w:lang w:val="es-PE"/>
        </w:rPr>
        <w:t>: Que, en materia procesal, corresponde a quien invoque los hechos probar de su existencia; carga a la que se refiere el artículo 196 del Código Procesal Civil</w:t>
      </w:r>
      <w:r w:rsidRPr="006B5EAD">
        <w:rPr>
          <w:vertAlign w:val="superscript"/>
          <w:lang w:val="es-PE"/>
        </w:rPr>
        <w:footnoteReference w:id="4"/>
      </w:r>
      <w:r w:rsidRPr="006B5EAD">
        <w:rPr>
          <w:lang w:val="es-PE"/>
        </w:rPr>
        <w:t>, salvo que se acoja a alguna presunción legal de carácter relativa o absoluta contemplada expresamente en la legislación pertinente.</w:t>
      </w:r>
    </w:p>
    <w:p w:rsidRPr="006B5EAD" w:rsidR="008E0575" w:rsidP="006B5EAD" w:rsidRDefault="008E0575" w14:paraId="351A164C" w14:textId="77777777">
      <w:pPr>
        <w:jc w:val="both"/>
        <w:outlineLvl w:val="0"/>
        <w:rPr>
          <w:lang w:val="es-PE"/>
        </w:rPr>
      </w:pPr>
    </w:p>
    <w:p w:rsidR="006B5EAD" w:rsidP="006B5EAD" w:rsidRDefault="006B5EAD" w14:paraId="71576B9D" w14:textId="77777777">
      <w:pPr>
        <w:jc w:val="both"/>
        <w:outlineLvl w:val="0"/>
        <w:rPr>
          <w:lang w:val="es-PE"/>
        </w:rPr>
      </w:pPr>
      <w:r w:rsidRPr="006B5EAD">
        <w:rPr>
          <w:b/>
          <w:bCs/>
          <w:u w:val="single"/>
          <w:lang w:val="es-PE"/>
        </w:rPr>
        <w:t>SEXTO</w:t>
      </w:r>
      <w:r w:rsidRPr="006B5EAD">
        <w:rPr>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6B5EAD" w:rsidR="008E0575" w:rsidP="006B5EAD" w:rsidRDefault="008E0575" w14:paraId="6F58F69D" w14:textId="77777777">
      <w:pPr>
        <w:jc w:val="both"/>
        <w:outlineLvl w:val="0"/>
        <w:rPr>
          <w:lang w:val="es-PE"/>
        </w:rPr>
      </w:pPr>
    </w:p>
    <w:p w:rsidRPr="006B5EAD" w:rsidR="006B5EAD" w:rsidP="006B5EAD" w:rsidRDefault="006B5EAD" w14:paraId="41C85D79" w14:textId="77777777">
      <w:pPr>
        <w:jc w:val="both"/>
        <w:outlineLvl w:val="0"/>
        <w:rPr>
          <w:lang w:val="es-PE"/>
        </w:rPr>
      </w:pPr>
      <w:bookmarkStart w:name="_Hlk200061658" w:id="2"/>
      <w:r w:rsidRPr="006B5EAD" w:rsidR="006B5EAD">
        <w:rPr>
          <w:b w:val="1"/>
          <w:bCs w:val="1"/>
          <w:u w:val="single"/>
          <w:lang w:val="es-PE"/>
        </w:rPr>
        <w:t>SÉPTIMO</w:t>
      </w:r>
      <w:r w:rsidRPr="006B5EAD" w:rsidR="006B5EAD">
        <w:rPr>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concurrente: </w:t>
      </w:r>
      <w:r w:rsidRPr="6F7DDCEC" w:rsidR="006B5EAD">
        <w:rPr>
          <w:b w:val="1"/>
          <w:bCs w:val="1"/>
          <w:i w:val="1"/>
          <w:iCs w:val="1"/>
          <w:lang w:val="es-PE"/>
        </w:rPr>
        <w:t>(i)</w:t>
      </w:r>
      <w:r w:rsidRPr="006B5EAD" w:rsidR="006B5EAD">
        <w:rPr>
          <w:lang w:val="es-PE"/>
        </w:rPr>
        <w:t xml:space="preserve"> se trate de un rechazo o liquidación de un siniestro por parte de una empresa de seguros; </w:t>
      </w:r>
      <w:r w:rsidRPr="6F7DDCEC" w:rsidR="006B5EAD">
        <w:rPr>
          <w:b w:val="1"/>
          <w:bCs w:val="1"/>
          <w:i w:val="1"/>
          <w:iCs w:val="1"/>
          <w:lang w:val="es-PE"/>
        </w:rPr>
        <w:t>(</w:t>
      </w:r>
      <w:r w:rsidRPr="6F7DDCEC" w:rsidR="006B5EAD">
        <w:rPr>
          <w:b w:val="1"/>
          <w:bCs w:val="1"/>
          <w:i w:val="1"/>
          <w:iCs w:val="1"/>
          <w:lang w:val="es-PE"/>
        </w:rPr>
        <w:t>ii</w:t>
      </w:r>
      <w:r w:rsidRPr="6F7DDCEC" w:rsidR="006B5EAD">
        <w:rPr>
          <w:b w:val="1"/>
          <w:bCs w:val="1"/>
          <w:i w:val="1"/>
          <w:iCs w:val="1"/>
          <w:lang w:val="es-PE"/>
        </w:rPr>
        <w:t>)</w:t>
      </w:r>
      <w:r w:rsidRPr="006B5EAD" w:rsidR="006B5EAD">
        <w:rPr>
          <w:lang w:val="es-PE"/>
        </w:rPr>
        <w:t xml:space="preserve"> el reclamo se presente dentro del plazo de dos años desde el día siguiente de recibida la primera notificación en que es rechazada la pretensión de cobertura por parte de la empresa de seguros; y, </w:t>
      </w:r>
      <w:r w:rsidRPr="6F7DDCEC" w:rsidR="006B5EAD">
        <w:rPr>
          <w:b w:val="1"/>
          <w:bCs w:val="1"/>
          <w:i w:val="1"/>
          <w:iCs w:val="1"/>
          <w:lang w:val="es-PE"/>
        </w:rPr>
        <w:t>(</w:t>
      </w:r>
      <w:r w:rsidRPr="6F7DDCEC" w:rsidR="006B5EAD">
        <w:rPr>
          <w:b w:val="1"/>
          <w:bCs w:val="1"/>
          <w:i w:val="1"/>
          <w:iCs w:val="1"/>
          <w:lang w:val="es-PE"/>
        </w:rPr>
        <w:t>iii</w:t>
      </w:r>
      <w:r w:rsidRPr="6F7DDCEC" w:rsidR="006B5EAD">
        <w:rPr>
          <w:b w:val="1"/>
          <w:bCs w:val="1"/>
          <w:i w:val="1"/>
          <w:iCs w:val="1"/>
          <w:lang w:val="es-PE"/>
        </w:rPr>
        <w:t>)</w:t>
      </w:r>
      <w:r w:rsidRPr="006B5EAD" w:rsidR="006B5EAD">
        <w:rPr>
          <w:lang w:val="es-PE"/>
        </w:rPr>
        <w:t xml:space="preserve"> el total de la indemnización exigida por el asegurado a la empresa de seguros no debe exceder los USD 50 000 (cincuenta mil dólares americanos y 00/100)</w:t>
      </w:r>
      <w:r w:rsidRPr="006B5EAD">
        <w:rPr>
          <w:vertAlign w:val="superscript"/>
          <w:lang w:val="es-PE"/>
        </w:rPr>
        <w:footnoteReference w:id="5"/>
      </w:r>
      <w:r w:rsidRPr="006B5EAD" w:rsidR="006B5EAD">
        <w:rPr>
          <w:lang w:val="es-PE"/>
        </w:rPr>
        <w:t xml:space="preserve">.  </w:t>
      </w:r>
    </w:p>
    <w:p w:rsidR="6F7DDCEC" w:rsidP="6F7DDCEC" w:rsidRDefault="6F7DDCEC" w14:paraId="4D52A817" w14:textId="00AC7B64">
      <w:pPr>
        <w:jc w:val="both"/>
        <w:outlineLvl w:val="0"/>
        <w:rPr>
          <w:lang w:val="es-PE"/>
        </w:rPr>
      </w:pPr>
    </w:p>
    <w:p w:rsidR="006B5EAD" w:rsidP="006B5EAD" w:rsidRDefault="006B5EAD" w14:paraId="3EB6BE81" w14:textId="5B456172">
      <w:pPr>
        <w:jc w:val="both"/>
        <w:outlineLvl w:val="0"/>
        <w:rPr>
          <w:lang w:val="es-PE"/>
        </w:rPr>
      </w:pPr>
      <w:r w:rsidRPr="6F7DDCEC" w:rsidR="006B5EAD">
        <w:rPr>
          <w:b w:val="1"/>
          <w:bCs w:val="1"/>
          <w:u w:val="single"/>
          <w:lang w:val="es-PE"/>
        </w:rPr>
        <w:t>OCTAVO:</w:t>
      </w:r>
      <w:r w:rsidRPr="6F7DDCEC" w:rsidR="006B5EAD">
        <w:rPr>
          <w:lang w:val="es-PE"/>
        </w:rPr>
        <w:t xml:space="preserve"> En el presente caso no se encuentra en discusión que el señor </w:t>
      </w:r>
      <w:r w:rsidRPr="6F7DDCEC" w:rsidR="444509E5">
        <w:rPr>
          <w:lang w:val="es-PE"/>
        </w:rPr>
        <w:t>.....................................</w:t>
      </w:r>
      <w:r w:rsidRPr="6F7DDCEC" w:rsidR="006B5EAD">
        <w:rPr>
          <w:lang w:val="es-PE"/>
        </w:rPr>
        <w:t xml:space="preserve"> adquirió un seguro vehicular con </w:t>
      </w:r>
      <w:r w:rsidRPr="6F7DDCEC" w:rsidR="3EF8223A">
        <w:rPr>
          <w:lang w:val="es-PE"/>
        </w:rPr>
        <w:t>..................</w:t>
      </w:r>
      <w:r w:rsidRPr="6F7DDCEC" w:rsidR="006B5EAD">
        <w:rPr>
          <w:lang w:val="es-PE"/>
        </w:rPr>
        <w:t xml:space="preserve">; tampoco se cuestiona que el 9 de octubre de 2024, se produjo un siniestro a resultas del cual fue robado el vehículo asegurado. </w:t>
      </w:r>
      <w:r w:rsidRPr="6F7DDCEC" w:rsidR="006B5EAD">
        <w:rPr>
          <w:lang w:val="es-PE"/>
        </w:rPr>
        <w:t>Finalmente, el asegurado no ha negado que en el momento que ocurrió el siniestro venía brindando un transporte de pasajeros y que utilizaba para contactar a sus clientes un aplicativo de movilidad.</w:t>
      </w:r>
      <w:r w:rsidRPr="6F7DDCEC" w:rsidR="006B5EAD">
        <w:rPr>
          <w:lang w:val="es-PE"/>
        </w:rPr>
        <w:t xml:space="preserve"> </w:t>
      </w:r>
    </w:p>
    <w:p w:rsidRPr="006B5EAD" w:rsidR="008E0575" w:rsidP="006B5EAD" w:rsidRDefault="008E0575" w14:paraId="3388540E" w14:textId="77777777">
      <w:pPr>
        <w:jc w:val="both"/>
        <w:outlineLvl w:val="0"/>
        <w:rPr>
          <w:lang w:val="es-PE"/>
        </w:rPr>
      </w:pPr>
    </w:p>
    <w:p w:rsidRPr="006B5EAD" w:rsidR="006B5EAD" w:rsidP="006B5EAD" w:rsidRDefault="006B5EAD" w14:paraId="03B722A6" w14:textId="78217208">
      <w:pPr>
        <w:jc w:val="both"/>
        <w:outlineLvl w:val="0"/>
        <w:rPr>
          <w:lang w:val="es-PE"/>
        </w:rPr>
      </w:pPr>
      <w:bookmarkStart w:name="_Hlk201848331" w:id="3"/>
      <w:r w:rsidRPr="006B5EAD" w:rsidR="006B5EAD">
        <w:rPr>
          <w:b w:val="1"/>
          <w:bCs w:val="1"/>
          <w:u w:val="single"/>
          <w:lang w:val="es-PE"/>
        </w:rPr>
        <w:t>NOVENO</w:t>
      </w:r>
      <w:r w:rsidRPr="006B5EAD" w:rsidR="006B5EAD">
        <w:rPr>
          <w:lang w:val="es-PE"/>
        </w:rPr>
        <w:t xml:space="preserve">: Sobre la base de los documentos presentados por las partes, este Colegiado considera que la materia controvertida consiste en determinar si: </w:t>
      </w:r>
      <w:r w:rsidRPr="6F7DDCEC" w:rsidR="006B5EAD">
        <w:rPr>
          <w:b w:val="1"/>
          <w:bCs w:val="1"/>
          <w:i w:val="1"/>
          <w:iCs w:val="1"/>
          <w:lang w:val="es-PE"/>
        </w:rPr>
        <w:t xml:space="preserve">(i) </w:t>
      </w:r>
      <w:r w:rsidRPr="006B5EAD" w:rsidR="006B5EAD">
        <w:rPr>
          <w:lang w:val="es-PE"/>
        </w:rPr>
        <w:t xml:space="preserve">se encuentra justificada -o no- la negativa de </w:t>
      </w:r>
      <w:r w:rsidRPr="006B5EAD" w:rsidR="3EF8223A">
        <w:rPr>
          <w:lang w:val="es-PE"/>
        </w:rPr>
        <w:t xml:space="preserve">..................</w:t>
      </w:r>
      <w:r w:rsidRPr="006B5EAD" w:rsidR="006B5EAD">
        <w:rPr>
          <w:lang w:val="es-PE"/>
        </w:rPr>
        <w:t xml:space="preserve"> a otorgar cobertura al siniestro ocurrido el día 9 octubre de 2024; y, </w:t>
      </w:r>
      <w:r w:rsidRPr="6F7DDCEC" w:rsidR="006B5EAD">
        <w:rPr>
          <w:b w:val="1"/>
          <w:bCs w:val="1"/>
          <w:i w:val="1"/>
          <w:iCs w:val="1"/>
          <w:lang w:val="es-PE"/>
        </w:rPr>
        <w:t>ii</w:t>
      </w:r>
      <w:r w:rsidRPr="6F7DDCEC" w:rsidR="006B5EAD">
        <w:rPr>
          <w:b w:val="1"/>
          <w:bCs w:val="1"/>
          <w:i w:val="1"/>
          <w:iCs w:val="1"/>
          <w:lang w:val="es-PE"/>
        </w:rPr>
        <w:t>)</w:t>
      </w:r>
      <w:r w:rsidRPr="006B5EAD" w:rsidR="006B5EAD">
        <w:rPr>
          <w:lang w:val="es-PE"/>
        </w:rPr>
        <w:t xml:space="preserve"> si debe considerarse como consentido el monto reclamado por el asegurado por no haberse pronunciado la empresa aseguradora en el plazo establecido en el artículo 74 de la Ley del Contrato de Seguro</w:t>
      </w:r>
      <w:r w:rsidRPr="006B5EAD">
        <w:rPr>
          <w:vertAlign w:val="superscript"/>
          <w:lang w:val="es-PE"/>
        </w:rPr>
        <w:footnoteReference w:id="6"/>
      </w:r>
      <w:r w:rsidRPr="006B5EAD" w:rsidR="006B5EAD">
        <w:rPr>
          <w:lang w:val="es-PE"/>
        </w:rPr>
        <w:t>.</w:t>
      </w:r>
    </w:p>
    <w:bookmarkEnd w:id="3"/>
    <w:p w:rsidR="6F7DDCEC" w:rsidP="6F7DDCEC" w:rsidRDefault="6F7DDCEC" w14:paraId="3DA82A3D" w14:textId="77B817CC">
      <w:pPr>
        <w:jc w:val="both"/>
        <w:outlineLvl w:val="0"/>
        <w:rPr>
          <w:lang w:val="es-PE"/>
        </w:rPr>
      </w:pPr>
    </w:p>
    <w:p w:rsidR="006B5EAD" w:rsidP="006B5EAD" w:rsidRDefault="006B5EAD" w14:paraId="23B8EE3B" w14:textId="3703D955">
      <w:pPr>
        <w:jc w:val="both"/>
        <w:outlineLvl w:val="0"/>
        <w:rPr>
          <w:lang w:val="es-PE"/>
        </w:rPr>
      </w:pPr>
      <w:r w:rsidRPr="6F7DDCEC" w:rsidR="006B5EAD">
        <w:rPr>
          <w:b w:val="1"/>
          <w:bCs w:val="1"/>
          <w:u w:val="single"/>
          <w:lang w:val="es-PE"/>
        </w:rPr>
        <w:t>DÉCIMO:</w:t>
      </w:r>
      <w:r w:rsidRPr="6F7DDCEC" w:rsidR="006B5EAD">
        <w:rPr>
          <w:lang w:val="es-PE"/>
        </w:rPr>
        <w:t xml:space="preserve"> El reclamo fue presentado por el señor </w:t>
      </w:r>
      <w:r w:rsidRPr="6F7DDCEC" w:rsidR="444509E5">
        <w:rPr>
          <w:lang w:val="es-PE"/>
        </w:rPr>
        <w:t>.....................................</w:t>
      </w:r>
      <w:r w:rsidRPr="6F7DDCEC" w:rsidR="006B5EAD">
        <w:rPr>
          <w:lang w:val="es-PE"/>
        </w:rPr>
        <w:t xml:space="preserve"> el 13 de enero de 2025, por lo tanto, nos encontramos dentro del plazo perentorio para su presentación contemplado en el Reglamento. </w:t>
      </w:r>
    </w:p>
    <w:p w:rsidRPr="006B5EAD" w:rsidR="008E0575" w:rsidP="006B5EAD" w:rsidRDefault="008E0575" w14:paraId="2DFC0B2C" w14:textId="77777777">
      <w:pPr>
        <w:jc w:val="both"/>
        <w:outlineLvl w:val="0"/>
        <w:rPr>
          <w:lang w:val="es-PE"/>
        </w:rPr>
      </w:pPr>
    </w:p>
    <w:p w:rsidR="006B5EAD" w:rsidP="006B5EAD" w:rsidRDefault="006B5EAD" w14:paraId="0898228E" w14:textId="77777777">
      <w:pPr>
        <w:jc w:val="both"/>
        <w:outlineLvl w:val="0"/>
        <w:rPr>
          <w:lang w:val="es-PE"/>
        </w:rPr>
      </w:pPr>
      <w:r w:rsidRPr="006B5EAD">
        <w:rPr>
          <w:b/>
          <w:bCs/>
          <w:u w:val="single"/>
          <w:lang w:val="es-PE"/>
        </w:rPr>
        <w:t>UNDÉCIMO:</w:t>
      </w:r>
      <w:r w:rsidRPr="006B5EAD">
        <w:rPr>
          <w:lang w:val="es-PE"/>
        </w:rPr>
        <w:t xml:space="preserve"> La cifra del reclamo ha sido calculada por el asegurado en el momento de presentar su reclamo en la cifra de USD 18 000 (dieciocho mil dólares americanos y 00/100), en dicho sentido, el reclamo se encuentra comprendido dentro de los límites por cuantía de la competencia de la Defensoría establecida por el Reglamento.</w:t>
      </w:r>
    </w:p>
    <w:p w:rsidRPr="006B5EAD" w:rsidR="008E0575" w:rsidP="006B5EAD" w:rsidRDefault="008E0575" w14:paraId="238A5FC4" w14:textId="77777777">
      <w:pPr>
        <w:jc w:val="both"/>
        <w:outlineLvl w:val="0"/>
        <w:rPr>
          <w:lang w:val="es-PE"/>
        </w:rPr>
      </w:pPr>
    </w:p>
    <w:p w:rsidR="008E0575" w:rsidP="006B5EAD" w:rsidRDefault="006B5EAD" w14:paraId="3E3B7791" w14:textId="04249C6D">
      <w:pPr>
        <w:jc w:val="both"/>
        <w:outlineLvl w:val="0"/>
        <w:rPr>
          <w:lang w:val="es-PE"/>
        </w:rPr>
      </w:pPr>
      <w:r w:rsidRPr="6F7DDCEC" w:rsidR="006B5EAD">
        <w:rPr>
          <w:b w:val="1"/>
          <w:bCs w:val="1"/>
          <w:u w:val="single"/>
          <w:lang w:val="es-PE"/>
        </w:rPr>
        <w:t>DUODÉCIMO:</w:t>
      </w:r>
      <w:r w:rsidRPr="6F7DDCEC" w:rsidR="006B5EAD">
        <w:rPr>
          <w:lang w:val="es-PE"/>
        </w:rPr>
        <w:t xml:space="preserve"> Que corresponde en este extremo determinar si la negativa de </w:t>
      </w:r>
      <w:r w:rsidRPr="6F7DDCEC" w:rsidR="3EF8223A">
        <w:rPr>
          <w:lang w:val="es-PE"/>
        </w:rPr>
        <w:t>..................</w:t>
      </w:r>
      <w:r w:rsidRPr="6F7DDCEC" w:rsidR="006B5EAD">
        <w:rPr>
          <w:lang w:val="es-PE"/>
        </w:rPr>
        <w:t xml:space="preserve"> a otorgar cobertura al siniestro ocurrido el día 9 octubre de 2024 se encuentra justificada.</w:t>
      </w:r>
    </w:p>
    <w:p w:rsidRPr="006B5EAD" w:rsidR="006B5EAD" w:rsidP="006B5EAD" w:rsidRDefault="006B5EAD" w14:paraId="4F726240" w14:textId="7CDCD099">
      <w:pPr>
        <w:jc w:val="both"/>
        <w:outlineLvl w:val="0"/>
        <w:rPr>
          <w:lang w:val="es-PE"/>
        </w:rPr>
      </w:pPr>
      <w:r w:rsidRPr="006B5EAD">
        <w:rPr>
          <w:lang w:val="es-PE"/>
        </w:rPr>
        <w:t xml:space="preserve"> </w:t>
      </w:r>
    </w:p>
    <w:p w:rsidR="006B5EAD" w:rsidP="006B5EAD" w:rsidRDefault="006B5EAD" w14:paraId="723001B8" w14:textId="77777777">
      <w:pPr>
        <w:jc w:val="both"/>
        <w:outlineLvl w:val="0"/>
        <w:rPr>
          <w:lang w:val="es-PE"/>
        </w:rPr>
      </w:pPr>
      <w:r w:rsidRPr="006B5EAD">
        <w:rPr>
          <w:lang w:val="es-PE"/>
        </w:rPr>
        <w:t xml:space="preserve">Las exclusiones de cobertura específicas se encuentran reguladas en el artículo 2 de las Condiciones generales de la Póliza y las exclusiones generales están establecidas en el artículo 3, estableciéndose en el numeral 1) lo siguiente: </w:t>
      </w:r>
    </w:p>
    <w:p w:rsidRPr="006B5EAD" w:rsidR="008E0575" w:rsidP="006B5EAD" w:rsidRDefault="008E0575" w14:paraId="50B2F7E4" w14:textId="77777777">
      <w:pPr>
        <w:jc w:val="both"/>
        <w:outlineLvl w:val="0"/>
        <w:rPr>
          <w:lang w:val="es-PE"/>
        </w:rPr>
      </w:pPr>
    </w:p>
    <w:p w:rsidR="006B5EAD" w:rsidP="006B5EAD" w:rsidRDefault="006B5EAD" w14:paraId="36BEF332" w14:textId="77777777">
      <w:pPr>
        <w:jc w:val="both"/>
        <w:outlineLvl w:val="0"/>
        <w:rPr>
          <w:i/>
          <w:iCs/>
          <w:lang w:val="es-PE"/>
        </w:rPr>
      </w:pPr>
      <w:r w:rsidRPr="006B5EAD">
        <w:rPr>
          <w:i/>
          <w:iCs/>
          <w:lang w:val="es-PE"/>
        </w:rPr>
        <w:t>«1) Prestar servicio público en forma momentánea o permanente a pesar de su uso particular, o esté dado en alquiler, se utilice para instrucción, o para fines de enseñanza o para clases de manejo, o sea usado en una actividad o uso distinto al declarado en la Solicitud de Seguro.»</w:t>
      </w:r>
    </w:p>
    <w:p w:rsidRPr="006B5EAD" w:rsidR="008E0575" w:rsidP="006B5EAD" w:rsidRDefault="008E0575" w14:paraId="6459CDDB" w14:textId="77777777">
      <w:pPr>
        <w:jc w:val="both"/>
        <w:outlineLvl w:val="0"/>
        <w:rPr>
          <w:i/>
          <w:iCs/>
          <w:lang w:val="es-PE"/>
        </w:rPr>
      </w:pPr>
    </w:p>
    <w:p w:rsidR="006B5EAD" w:rsidP="006B5EAD" w:rsidRDefault="006B5EAD" w14:paraId="568488AC" w14:textId="5DDAB535">
      <w:pPr>
        <w:jc w:val="both"/>
        <w:outlineLvl w:val="0"/>
        <w:rPr>
          <w:lang w:val="es-PE"/>
        </w:rPr>
      </w:pPr>
      <w:r w:rsidRPr="006B5EAD" w:rsidR="006B5EAD">
        <w:rPr>
          <w:lang w:val="es-PE"/>
        </w:rPr>
        <w:t xml:space="preserve">Cómo hemos señalado, al momento del siniestro el asegurado venía prestando un servicio de transporte de pasajeros facilitado a través de un aplicativo de movilidad conocido comercialmente como </w:t>
      </w:r>
      <w:r w:rsidRPr="006B5EAD" w:rsidR="006B5EAD">
        <w:rPr>
          <w:lang w:val="es-PE"/>
        </w:rPr>
        <w:t>inDrive</w:t>
      </w:r>
      <w:r w:rsidRPr="006B5EAD">
        <w:rPr>
          <w:vertAlign w:val="superscript"/>
          <w:lang w:val="es-PE"/>
        </w:rPr>
        <w:footnoteReference w:id="7"/>
      </w:r>
      <w:r w:rsidRPr="006B5EAD" w:rsidR="006B5EAD">
        <w:rPr>
          <w:lang w:val="es-PE"/>
        </w:rPr>
        <w:t xml:space="preserve">. Prueba de ello, es que el señor </w:t>
      </w:r>
      <w:r w:rsidRPr="006B5EAD" w:rsidR="444509E5">
        <w:rPr>
          <w:lang w:val="es-PE"/>
        </w:rPr>
        <w:t xml:space="preserve">.....................................</w:t>
      </w:r>
      <w:r w:rsidRPr="006B5EAD" w:rsidR="006B5EAD">
        <w:rPr>
          <w:lang w:val="es-PE"/>
        </w:rPr>
        <w:t xml:space="preserve"> </w:t>
      </w:r>
      <w:r w:rsidRPr="006B5EAD" w:rsidR="006B5EAD">
        <w:rPr>
          <w:lang w:val="es-PE"/>
        </w:rPr>
        <w:t xml:space="preserve">señaló en el atestado policial que había sido víctima de asalto y robo de su vehículo </w:t>
      </w:r>
      <w:r w:rsidRPr="6F7DDCEC" w:rsidR="006B5EAD">
        <w:rPr>
          <w:i w:val="1"/>
          <w:iCs w:val="1"/>
          <w:lang w:val="es-PE"/>
        </w:rPr>
        <w:t>«(…), hecho ocurrido en circunstancias que le da servicio de taxi por aplicativo a dos personas desconocidas.</w:t>
      </w:r>
      <w:r w:rsidRPr="006B5EAD" w:rsidR="006B5EAD">
        <w:rPr>
          <w:lang w:val="es-PE"/>
        </w:rPr>
        <w:t xml:space="preserve">» </w:t>
      </w:r>
    </w:p>
    <w:p w:rsidRPr="006B5EAD" w:rsidR="008E0575" w:rsidP="006B5EAD" w:rsidRDefault="008E0575" w14:paraId="148A0D0E" w14:textId="77777777">
      <w:pPr>
        <w:jc w:val="both"/>
        <w:outlineLvl w:val="0"/>
        <w:rPr>
          <w:lang w:val="es-PE"/>
        </w:rPr>
      </w:pPr>
    </w:p>
    <w:p w:rsidR="006B5EAD" w:rsidP="006B5EAD" w:rsidRDefault="006B5EAD" w14:paraId="357C2193" w14:textId="6886EF1C">
      <w:pPr>
        <w:jc w:val="both"/>
        <w:outlineLvl w:val="0"/>
        <w:rPr>
          <w:lang w:val="es-PE"/>
        </w:rPr>
      </w:pPr>
      <w:r w:rsidRPr="6F7DDCEC" w:rsidR="3EF8223A">
        <w:rPr>
          <w:lang w:val="es-PE"/>
        </w:rPr>
        <w:t>..................</w:t>
      </w:r>
      <w:r w:rsidRPr="6F7DDCEC" w:rsidR="006B5EAD">
        <w:rPr>
          <w:lang w:val="es-PE"/>
        </w:rPr>
        <w:t xml:space="preserve"> indicó en su Carta de rechazo lo siguiente.  </w:t>
      </w:r>
    </w:p>
    <w:p w:rsidRPr="006B5EAD" w:rsidR="002111D0" w:rsidP="006B5EAD" w:rsidRDefault="002111D0" w14:paraId="41B8A7AB" w14:textId="77777777">
      <w:pPr>
        <w:jc w:val="both"/>
        <w:outlineLvl w:val="0"/>
        <w:rPr>
          <w:lang w:val="es-PE"/>
        </w:rPr>
      </w:pPr>
    </w:p>
    <w:p w:rsidR="006B5EAD" w:rsidP="006B5EAD" w:rsidRDefault="006B5EAD" w14:paraId="7620DE3D" w14:textId="77777777">
      <w:pPr>
        <w:jc w:val="both"/>
        <w:outlineLvl w:val="0"/>
        <w:rPr>
          <w:i/>
          <w:iCs/>
          <w:lang w:val="es-PE"/>
        </w:rPr>
      </w:pPr>
      <w:r w:rsidRPr="006B5EAD">
        <w:rPr>
          <w:i/>
          <w:iCs/>
          <w:lang w:val="es-PE"/>
        </w:rPr>
        <w:t>«(…) en la evaluación del caso hemos comprobado que el vehículo asegurado estaba haciendo uso distinto al contratado en póliza, de acuerdo con lo manifestado en el reporte de siniestro que se adjunta, así como en la denuncia policial de la comisaria de Sol de Oro, la cual indica que el siniestro ocurrió cuando el conductor se encontraba haciendo taxi por aplicativo.»</w:t>
      </w:r>
    </w:p>
    <w:p w:rsidRPr="006B5EAD" w:rsidR="002111D0" w:rsidP="006B5EAD" w:rsidRDefault="002111D0" w14:paraId="1212DF56" w14:textId="77777777">
      <w:pPr>
        <w:jc w:val="both"/>
        <w:outlineLvl w:val="0"/>
        <w:rPr>
          <w:i/>
          <w:iCs/>
          <w:lang w:val="es-PE"/>
        </w:rPr>
      </w:pPr>
    </w:p>
    <w:p w:rsidR="006B5EAD" w:rsidP="006B5EAD" w:rsidRDefault="006B5EAD" w14:paraId="65FAC231" w14:textId="77777777">
      <w:pPr>
        <w:jc w:val="both"/>
        <w:outlineLvl w:val="0"/>
        <w:rPr>
          <w:lang w:val="es-PE"/>
        </w:rPr>
      </w:pPr>
      <w:r w:rsidRPr="006B5EAD">
        <w:rPr>
          <w:lang w:val="es-PE"/>
        </w:rPr>
        <w:t xml:space="preserve">Como defensa, el asegurado ha señalado que el aplicativo de </w:t>
      </w:r>
      <w:proofErr w:type="spellStart"/>
      <w:r w:rsidRPr="006B5EAD">
        <w:rPr>
          <w:lang w:val="es-PE"/>
        </w:rPr>
        <w:t>moviliad</w:t>
      </w:r>
      <w:proofErr w:type="spellEnd"/>
      <w:r w:rsidRPr="006B5EAD">
        <w:rPr>
          <w:lang w:val="es-PE"/>
        </w:rPr>
        <w:t xml:space="preserve"> </w:t>
      </w:r>
      <w:proofErr w:type="spellStart"/>
      <w:r w:rsidRPr="006B5EAD">
        <w:rPr>
          <w:lang w:val="es-PE"/>
        </w:rPr>
        <w:t>InDrive</w:t>
      </w:r>
      <w:proofErr w:type="spellEnd"/>
      <w:r w:rsidRPr="006B5EAD">
        <w:rPr>
          <w:lang w:val="es-PE"/>
        </w:rPr>
        <w:t>, no está posicionado en el mercado nacional como una empresa de taxi, dado que cualquier persona puede inscribirse en él para trasladar a personas, asimismo, que su placa de rodaje y el SOAT del vehículo son particulares, por lo tanto, el vehículo asegurado siempre ha sido uno de uso particular.</w:t>
      </w:r>
    </w:p>
    <w:p w:rsidRPr="006B5EAD" w:rsidR="002111D0" w:rsidP="006B5EAD" w:rsidRDefault="002111D0" w14:paraId="2A4BBDA0" w14:textId="77777777">
      <w:pPr>
        <w:jc w:val="both"/>
        <w:outlineLvl w:val="0"/>
        <w:rPr>
          <w:lang w:val="es-PE"/>
        </w:rPr>
      </w:pPr>
    </w:p>
    <w:p w:rsidR="006B5EAD" w:rsidP="006B5EAD" w:rsidRDefault="006B5EAD" w14:paraId="5FF8D1B4" w14:textId="77777777">
      <w:pPr>
        <w:jc w:val="both"/>
        <w:outlineLvl w:val="0"/>
        <w:rPr>
          <w:lang w:val="es-PE"/>
        </w:rPr>
      </w:pPr>
      <w:r w:rsidRPr="006B5EAD">
        <w:rPr>
          <w:lang w:val="es-PE"/>
        </w:rPr>
        <w:t xml:space="preserve">Son dos los aspectos que el Colegiado debe desarrollar para determinar la validez del rechazo realizado por la empresa aseguradora: </w:t>
      </w:r>
      <w:r w:rsidRPr="006B5EAD">
        <w:rPr>
          <w:b/>
          <w:bCs/>
          <w:i/>
          <w:iCs/>
          <w:lang w:val="es-PE"/>
        </w:rPr>
        <w:t xml:space="preserve">i) </w:t>
      </w:r>
      <w:r w:rsidRPr="006B5EAD">
        <w:rPr>
          <w:lang w:val="es-PE"/>
        </w:rPr>
        <w:t xml:space="preserve">cuál era la naturaleza de la actividad prestada por el asegurado el día del siniestro; y, </w:t>
      </w:r>
      <w:proofErr w:type="spellStart"/>
      <w:r w:rsidRPr="006B5EAD">
        <w:rPr>
          <w:b/>
          <w:bCs/>
          <w:i/>
          <w:iCs/>
          <w:lang w:val="es-PE"/>
        </w:rPr>
        <w:t>ii</w:t>
      </w:r>
      <w:proofErr w:type="spellEnd"/>
      <w:r w:rsidRPr="006B5EAD">
        <w:rPr>
          <w:b/>
          <w:bCs/>
          <w:i/>
          <w:iCs/>
          <w:lang w:val="es-PE"/>
        </w:rPr>
        <w:t>)</w:t>
      </w:r>
      <w:r w:rsidRPr="006B5EAD">
        <w:rPr>
          <w:lang w:val="es-PE"/>
        </w:rPr>
        <w:t xml:space="preserve"> si esta actividad se encuentra dentro de las exclusiones pactadas en la Póliza. </w:t>
      </w:r>
    </w:p>
    <w:p w:rsidRPr="006B5EAD" w:rsidR="002111D0" w:rsidP="006B5EAD" w:rsidRDefault="002111D0" w14:paraId="4B4688BA" w14:textId="77777777">
      <w:pPr>
        <w:jc w:val="both"/>
        <w:outlineLvl w:val="0"/>
        <w:rPr>
          <w:lang w:val="es-PE"/>
        </w:rPr>
      </w:pPr>
    </w:p>
    <w:p w:rsidR="006B5EAD" w:rsidP="006B5EAD" w:rsidRDefault="006B5EAD" w14:paraId="6791C28D" w14:textId="77777777">
      <w:pPr>
        <w:jc w:val="both"/>
        <w:outlineLvl w:val="0"/>
        <w:rPr>
          <w:lang w:val="es-PE"/>
        </w:rPr>
      </w:pPr>
      <w:r w:rsidRPr="006B5EAD">
        <w:rPr>
          <w:lang w:val="es-PE"/>
        </w:rPr>
        <w:t xml:space="preserve">Veremos a continuación si el servicio de transporte de pasajeros facilitado a través de un aplicativo de movilidad califica dentro de las exclusiones pactadas en la Póliza. </w:t>
      </w:r>
    </w:p>
    <w:p w:rsidRPr="006B5EAD" w:rsidR="002111D0" w:rsidP="006B5EAD" w:rsidRDefault="002111D0" w14:paraId="1D2205BD" w14:textId="77777777">
      <w:pPr>
        <w:jc w:val="both"/>
        <w:outlineLvl w:val="0"/>
        <w:rPr>
          <w:lang w:val="es-PE"/>
        </w:rPr>
      </w:pPr>
    </w:p>
    <w:p w:rsidR="006B5EAD" w:rsidP="006B5EAD" w:rsidRDefault="006B5EAD" w14:paraId="5DE18518" w14:textId="260C6EB3">
      <w:pPr>
        <w:jc w:val="both"/>
        <w:outlineLvl w:val="0"/>
        <w:rPr>
          <w:lang w:val="es-PE"/>
        </w:rPr>
      </w:pPr>
      <w:r w:rsidRPr="006B5EAD" w:rsidR="006B5EAD">
        <w:rPr>
          <w:lang w:val="es-PE"/>
        </w:rPr>
        <w:t>Los aplicativos de movilidad son plataformas diseñadas con el propósito que los usuarios puedan contratar un servicio de transporte de forma remota y automatizada, generalmente a través de terminales móviles.</w:t>
      </w:r>
      <w:r w:rsidRPr="006B5EAD">
        <w:rPr>
          <w:vertAlign w:val="superscript"/>
          <w:lang w:val="es-PE"/>
        </w:rPr>
        <w:footnoteReference w:id="8"/>
      </w:r>
      <w:r w:rsidRPr="006B5EAD" w:rsidR="006B5EAD">
        <w:rPr>
          <w:lang w:val="es-PE"/>
        </w:rPr>
        <w:t xml:space="preserve"> Así, dado que nos encontramos ante un servicio complejo, es importante reconocer que debemos distinguir cuando menos entre dos servicios integrados. Primero el servicio de transporte de pasajeros propiamente dicho, y, luego, el servicio de aplicativos de movilidad para dicho mercado de transporte, donde el que brinda la empresa </w:t>
      </w:r>
      <w:r w:rsidRPr="006B5EAD" w:rsidR="006B5EAD">
        <w:rPr>
          <w:lang w:val="es-PE"/>
        </w:rPr>
        <w:t>inDrive</w:t>
      </w:r>
      <w:r w:rsidRPr="006B5EAD" w:rsidR="006B5EAD">
        <w:rPr>
          <w:lang w:val="es-PE"/>
        </w:rPr>
        <w:t xml:space="preserve"> es sólo uno de los numerosos servicios similares que existen en el mercado. El primer mercado es el que nos interesa para nuestro análisis, pues es el que venía brindando el asegurado al momento de ocurrir el siniestro. </w:t>
      </w:r>
      <w:r w:rsidRPr="006B5EAD" w:rsidR="006B5EAD">
        <w:rPr>
          <w:lang w:val="es-PE"/>
        </w:rPr>
        <w:t>De acuerdo a</w:t>
      </w:r>
      <w:r w:rsidRPr="006B5EAD" w:rsidR="006B5EAD">
        <w:rPr>
          <w:lang w:val="es-PE"/>
        </w:rPr>
        <w:t xml:space="preserve"> ello, aunque no carece de importancia para la resolución del caso la naturaleza de la plataforma que brinda la empresa </w:t>
      </w:r>
      <w:r w:rsidRPr="006B5EAD" w:rsidR="006B5EAD">
        <w:rPr>
          <w:lang w:val="es-PE"/>
        </w:rPr>
        <w:t>inDrive</w:t>
      </w:r>
      <w:r w:rsidRPr="006B5EAD" w:rsidR="006B5EAD">
        <w:rPr>
          <w:lang w:val="es-PE"/>
        </w:rPr>
        <w:t xml:space="preserve">, lo determinante para la resolución del caso es establecer cuál es la naturaleza del servicio de transporte que venía brindado el señor </w:t>
      </w:r>
      <w:r w:rsidRPr="006B5EAD" w:rsidR="444509E5">
        <w:rPr>
          <w:lang w:val="es-PE"/>
        </w:rPr>
        <w:t xml:space="preserve">.....................................</w:t>
      </w:r>
      <w:r w:rsidRPr="006B5EAD" w:rsidR="006B5EAD">
        <w:rPr>
          <w:lang w:val="es-PE"/>
        </w:rPr>
        <w:t xml:space="preserve"> al momento del siniestro.  </w:t>
      </w:r>
    </w:p>
    <w:p w:rsidRPr="006B5EAD" w:rsidR="002111D0" w:rsidP="006B5EAD" w:rsidRDefault="002111D0" w14:paraId="35DFAE5A" w14:textId="77777777">
      <w:pPr>
        <w:jc w:val="both"/>
        <w:outlineLvl w:val="0"/>
        <w:rPr>
          <w:lang w:val="es-PE"/>
        </w:rPr>
      </w:pPr>
    </w:p>
    <w:p w:rsidRPr="006B5EAD" w:rsidR="006B5EAD" w:rsidP="006B5EAD" w:rsidRDefault="006B5EAD" w14:paraId="2FBBDCCF" w14:textId="77777777">
      <w:pPr>
        <w:jc w:val="both"/>
        <w:outlineLvl w:val="0"/>
        <w:rPr>
          <w:lang w:val="es-PE"/>
        </w:rPr>
      </w:pPr>
      <w:r w:rsidRPr="006B5EAD">
        <w:rPr>
          <w:lang w:val="es-PE"/>
        </w:rPr>
        <w:t xml:space="preserve">El servicio de taxi en el </w:t>
      </w:r>
      <w:proofErr w:type="gramStart"/>
      <w:r w:rsidRPr="006B5EAD">
        <w:rPr>
          <w:lang w:val="es-PE"/>
        </w:rPr>
        <w:t>Perú,</w:t>
      </w:r>
      <w:proofErr w:type="gramEnd"/>
      <w:r w:rsidRPr="006B5EAD">
        <w:rPr>
          <w:lang w:val="es-PE"/>
        </w:rPr>
        <w:t xml:space="preserve"> constituye un servicio de transporte de personas regulado</w:t>
      </w:r>
      <w:r w:rsidRPr="006B5EAD">
        <w:rPr>
          <w:i/>
          <w:iCs/>
          <w:vertAlign w:val="superscript"/>
          <w:lang w:val="en-US"/>
        </w:rPr>
        <w:footnoteReference w:id="9"/>
      </w:r>
      <w:r w:rsidRPr="006B5EAD">
        <w:rPr>
          <w:lang w:val="es-PE"/>
        </w:rPr>
        <w:t>. De acuerdo con nuestra legislación, el servicio de taxi ha sido calificado como un transporte público especial de personas, prestado sin continuidad, regularidad, generalidad, obligatoriedad y uniformidad, brindado por particulares en vehículos de categoría M1</w:t>
      </w:r>
      <w:r w:rsidRPr="006B5EAD">
        <w:rPr>
          <w:vertAlign w:val="superscript"/>
          <w:lang w:val="es-PE"/>
        </w:rPr>
        <w:footnoteReference w:id="10"/>
      </w:r>
      <w:r w:rsidRPr="006B5EAD">
        <w:rPr>
          <w:lang w:val="es-PE"/>
        </w:rPr>
        <w:t>, que moviliza personas de un punto a otro a petición del usuario; existiendo una tarifa a cobrar por el servicio de taxi.</w:t>
      </w:r>
      <w:r w:rsidRPr="006B5EAD">
        <w:rPr>
          <w:vertAlign w:val="superscript"/>
          <w:lang w:val="es-PE"/>
        </w:rPr>
        <w:footnoteReference w:id="11"/>
      </w:r>
      <w:r w:rsidRPr="006B5EAD">
        <w:rPr>
          <w:lang w:val="es-PE"/>
        </w:rPr>
        <w:t xml:space="preserve"> De acuerdo a ello, el servicio prestado por el reclamante sí constituye un servicio de taxi, independientemente de que sus clientes accedan al servicio a través del uso de un aplicativo; sin embargo, como vemos, la actividad del servicio de taxi no ha sido calificada técnicamente como un servicio público.  </w:t>
      </w:r>
    </w:p>
    <w:p w:rsidR="006B5EAD" w:rsidP="006B5EAD" w:rsidRDefault="006B5EAD" w14:paraId="5512CB0A" w14:textId="69925BDE">
      <w:pPr>
        <w:jc w:val="both"/>
        <w:outlineLvl w:val="0"/>
        <w:rPr>
          <w:lang w:val="es-PE"/>
        </w:rPr>
      </w:pPr>
      <w:r w:rsidRPr="006B5EAD" w:rsidR="006B5EAD">
        <w:rPr>
          <w:lang w:val="es-PE"/>
        </w:rPr>
        <w:t xml:space="preserve">No obstante, el hecho que el servicio de taxi que venía brindando el señor </w:t>
      </w:r>
      <w:r w:rsidRPr="006B5EAD" w:rsidR="444509E5">
        <w:rPr>
          <w:lang w:val="es-PE"/>
        </w:rPr>
        <w:t>.....................................</w:t>
      </w:r>
      <w:r w:rsidRPr="006B5EAD" w:rsidR="006B5EAD">
        <w:rPr>
          <w:lang w:val="es-PE"/>
        </w:rPr>
        <w:t xml:space="preserve"> no califique técnicamente como un servicio público, ello no significa que la actividad que venía realizando el asegurado, no se encuentre comprendida dentro de las exclusiones contempladas en el numeral 1) del artículo 3 de las Condiciones generales de la Póliza. Efectivamente, cuando la Póliza señala que constituye una exclusión general: si el vehículo asegurado es utilizado para brindar un servicio público ya sea de forma momentánea o permanente, o si es utilizado para un uso distinto al indicado en la póliza (en este caso se indicó uso particular);  no está limitando la exclusión al término técnico de servicio público en el ámbito del derecho administrativo, sino que está excluyendo a una actividad que satisface una necesidad de las personas a título oneroso, en dicho sentido a una actividad contraria a la declaración que hiciera el asegurado al momento de contratar la Póliza, donde se consignó que el uso del vehículo sería particular. Teniendo en cuenta la naturaleza del bien asegurado, la exclusión no puede dejar de comprender al servicio de taxi, independientemente de su modalidad, posición que no hace otra cosa que seguir el criterio de esta Defensoría en anteriores pronunciamientos.</w:t>
      </w:r>
      <w:r w:rsidRPr="006B5EAD">
        <w:rPr>
          <w:vertAlign w:val="superscript"/>
          <w:lang w:val="es-PE"/>
        </w:rPr>
        <w:footnoteReference w:id="12"/>
      </w:r>
    </w:p>
    <w:p w:rsidRPr="006B5EAD" w:rsidR="002111D0" w:rsidP="006B5EAD" w:rsidRDefault="002111D0" w14:paraId="0F66C399" w14:textId="77777777">
      <w:pPr>
        <w:jc w:val="both"/>
        <w:outlineLvl w:val="0"/>
        <w:rPr>
          <w:lang w:val="es-PE"/>
        </w:rPr>
      </w:pPr>
    </w:p>
    <w:p w:rsidR="006B5EAD" w:rsidP="006B5EAD" w:rsidRDefault="006B5EAD" w14:paraId="4D04104E" w14:textId="77777777">
      <w:pPr>
        <w:jc w:val="both"/>
        <w:outlineLvl w:val="0"/>
        <w:rPr>
          <w:lang w:val="es-PE"/>
        </w:rPr>
      </w:pPr>
      <w:r w:rsidRPr="006B5EAD">
        <w:rPr>
          <w:lang w:val="es-PE"/>
        </w:rPr>
        <w:t xml:space="preserve">A mayor abundamiento, es importante resaltar que la exclusión por uso “no particular”, tiene sentido, pues las primas de seguro vehicular que se cobran por un vehículo “de uso particular”, no son las mismas que se cobran cuando un vehículo es destinado a un uso distinto como taxi, alquiler de vehículos, etc.; pues es evidente que en estos últimos supuestos el vehículo tendrá un recorrido, exposición y desgaste, significativamente mayor y distinto al que tiene un vehículo de uso particular, lo que incrementa el riesgo al que está expuesto y por tanto determina que se deba adquirir una póliza de seguro vehicular con indicación del uso comercial o específico que se dará al vehículo en cuestión (en este caso </w:t>
      </w:r>
      <w:r w:rsidRPr="006B5EAD">
        <w:rPr>
          <w:lang w:val="es-PE"/>
        </w:rPr>
        <w:t>taxi entendido como el servicio de transporte de personas a cambio de una retribución), a fin de evitar que la póliza no otorgue cobertura por haberle dado un uso distinto al declarado. En consecuencia, un uso “particular”, no puede asimilarse a un uso comercial ni un servicio de transporte lucrativo o taxi, como es el caso que nos ocupa.</w:t>
      </w:r>
    </w:p>
    <w:p w:rsidRPr="006B5EAD" w:rsidR="002111D0" w:rsidP="006B5EAD" w:rsidRDefault="002111D0" w14:paraId="040C3E1D" w14:textId="77777777">
      <w:pPr>
        <w:jc w:val="both"/>
        <w:outlineLvl w:val="0"/>
        <w:rPr>
          <w:lang w:val="es-PE"/>
        </w:rPr>
      </w:pPr>
    </w:p>
    <w:p w:rsidR="006B5EAD" w:rsidP="006B5EAD" w:rsidRDefault="006B5EAD" w14:paraId="2FF259BA" w14:textId="77777777">
      <w:pPr>
        <w:jc w:val="both"/>
        <w:outlineLvl w:val="0"/>
        <w:rPr>
          <w:lang w:val="es-PE"/>
        </w:rPr>
      </w:pPr>
      <w:r w:rsidRPr="006B5EAD">
        <w:rPr>
          <w:b/>
          <w:bCs/>
          <w:u w:val="single"/>
          <w:lang w:val="es-PE"/>
        </w:rPr>
        <w:t>DECIMOTERCERO</w:t>
      </w:r>
      <w:r w:rsidRPr="006B5EAD">
        <w:rPr>
          <w:lang w:val="es-PE"/>
        </w:rPr>
        <w:t xml:space="preserve">: Para el asegurado la exclusión contemplada en el numeral 1) del artículo 3 de las Condiciones generales de la Póliza, no puede serle opuesta por lo estipulado en el título «Condiciones y Exclusiones por Póliza» de las Condiciones particulares de la Póliza, donde se establece lo siguiente:  </w:t>
      </w:r>
    </w:p>
    <w:p w:rsidRPr="006B5EAD" w:rsidR="002111D0" w:rsidP="006B5EAD" w:rsidRDefault="002111D0" w14:paraId="70D9953A" w14:textId="77777777">
      <w:pPr>
        <w:jc w:val="both"/>
        <w:outlineLvl w:val="0"/>
        <w:rPr>
          <w:lang w:val="es-PE"/>
        </w:rPr>
      </w:pPr>
    </w:p>
    <w:p w:rsidRPr="006B5EAD" w:rsidR="006B5EAD" w:rsidP="006B5EAD" w:rsidRDefault="006B5EAD" w14:paraId="7F6902CB" w14:textId="77777777">
      <w:pPr>
        <w:jc w:val="both"/>
        <w:outlineLvl w:val="0"/>
        <w:rPr>
          <w:lang w:val="es-PE"/>
        </w:rPr>
      </w:pPr>
      <w:r w:rsidRPr="006B5EAD">
        <w:rPr>
          <w:i/>
          <w:iCs/>
          <w:lang w:val="es-PE"/>
        </w:rPr>
        <w:t xml:space="preserve">«Por la presente Condición Especial se limitan y/o amplían las coberturas y/o beneficios establecidos en las condiciones generales de la póliza pactándose de común acuerdo que, la presente póliza de seguro solamente otorgará las coberturas señaladas en sus condiciones Particulares, no obstante ello, quedarán vigentes los demás términos y condiciones establecidos en las condiciones generales de la póliza de seguro de automóviles y en el Condicionado general común para todo seguro de daños, en todo aquello que no se oponga a lo establecido en dichas condiciones particulares.» </w:t>
      </w:r>
    </w:p>
    <w:p w:rsidRPr="006B5EAD" w:rsidR="006B5EAD" w:rsidP="006B5EAD" w:rsidRDefault="006B5EAD" w14:paraId="7A9D17DC" w14:textId="1C37F5B1">
      <w:pPr>
        <w:jc w:val="both"/>
        <w:outlineLvl w:val="0"/>
        <w:rPr>
          <w:lang w:val="es-PE"/>
        </w:rPr>
      </w:pPr>
      <w:r w:rsidRPr="6F7DDCEC" w:rsidR="006B5EAD">
        <w:rPr>
          <w:lang w:val="es-PE"/>
        </w:rPr>
        <w:t xml:space="preserve">De acuerdo con lo señalado por el señor </w:t>
      </w:r>
      <w:r w:rsidRPr="6F7DDCEC" w:rsidR="444509E5">
        <w:rPr>
          <w:lang w:val="es-PE"/>
        </w:rPr>
        <w:t>.....................................</w:t>
      </w:r>
      <w:r w:rsidRPr="6F7DDCEC" w:rsidR="006B5EAD">
        <w:rPr>
          <w:lang w:val="es-PE"/>
        </w:rPr>
        <w:t xml:space="preserve">, las Condiciones particulares no limitan que el vehículo asegurado sea utilizado para actividades de servicio público. </w:t>
      </w:r>
    </w:p>
    <w:p w:rsidRPr="006B5EAD" w:rsidR="006B5EAD" w:rsidP="006B5EAD" w:rsidRDefault="006B5EAD" w14:paraId="77A94556" w14:textId="77777777">
      <w:pPr>
        <w:jc w:val="both"/>
        <w:outlineLvl w:val="0"/>
        <w:rPr>
          <w:lang w:val="es-PE"/>
        </w:rPr>
      </w:pPr>
      <w:r w:rsidRPr="006B5EAD">
        <w:rPr>
          <w:lang w:val="es-PE"/>
        </w:rPr>
        <w:t xml:space="preserve">Asimismo, el asegurado advierte que el artículo 2 de las Condiciones particulares señalan lo siguiente, con relación a la cobertura por daño propio: </w:t>
      </w:r>
    </w:p>
    <w:p w:rsidR="006B5EAD" w:rsidP="002111D0" w:rsidRDefault="006B5EAD" w14:paraId="33D5DC2B" w14:textId="77777777">
      <w:pPr>
        <w:ind w:left="1440"/>
        <w:jc w:val="both"/>
        <w:outlineLvl w:val="0"/>
        <w:rPr>
          <w:b/>
          <w:bCs/>
          <w:i/>
          <w:iCs/>
          <w:lang w:val="es-PE"/>
        </w:rPr>
      </w:pPr>
      <w:r w:rsidRPr="006B5EAD">
        <w:rPr>
          <w:i/>
          <w:iCs/>
          <w:lang w:val="es-PE"/>
        </w:rPr>
        <w:t>«</w:t>
      </w:r>
      <w:r w:rsidRPr="006B5EAD">
        <w:rPr>
          <w:b/>
          <w:bCs/>
          <w:i/>
          <w:iCs/>
          <w:lang w:val="es-PE"/>
        </w:rPr>
        <w:t>ARTÍCULO 2</w:t>
      </w:r>
    </w:p>
    <w:p w:rsidRPr="006B5EAD" w:rsidR="002111D0" w:rsidP="002111D0" w:rsidRDefault="002111D0" w14:paraId="4B37398D" w14:textId="77777777">
      <w:pPr>
        <w:ind w:left="1440"/>
        <w:jc w:val="both"/>
        <w:outlineLvl w:val="0"/>
        <w:rPr>
          <w:b/>
          <w:bCs/>
          <w:i/>
          <w:iCs/>
          <w:lang w:val="es-PE"/>
        </w:rPr>
      </w:pPr>
    </w:p>
    <w:p w:rsidR="006B5EAD" w:rsidP="002111D0" w:rsidRDefault="006B5EAD" w14:paraId="2E6C3510" w14:textId="4B73EA59">
      <w:pPr>
        <w:ind w:left="1440"/>
        <w:jc w:val="both"/>
        <w:outlineLvl w:val="0"/>
        <w:rPr>
          <w:b/>
          <w:bCs/>
          <w:i/>
          <w:iCs/>
          <w:lang w:val="es-PE"/>
        </w:rPr>
      </w:pPr>
      <w:r w:rsidRPr="006B5EAD">
        <w:rPr>
          <w:b/>
          <w:bCs/>
          <w:i/>
          <w:iCs/>
          <w:lang w:val="es-PE"/>
        </w:rPr>
        <w:t xml:space="preserve">RIESGOS CUBIERTOS </w:t>
      </w:r>
      <w:r w:rsidR="002111D0">
        <w:rPr>
          <w:b/>
          <w:bCs/>
          <w:i/>
          <w:iCs/>
          <w:lang w:val="es-PE"/>
        </w:rPr>
        <w:t>–</w:t>
      </w:r>
      <w:r w:rsidRPr="006B5EAD">
        <w:rPr>
          <w:b/>
          <w:bCs/>
          <w:i/>
          <w:iCs/>
          <w:lang w:val="es-PE"/>
        </w:rPr>
        <w:t xml:space="preserve"> COBERTURAS</w:t>
      </w:r>
    </w:p>
    <w:p w:rsidRPr="006B5EAD" w:rsidR="002111D0" w:rsidP="002111D0" w:rsidRDefault="002111D0" w14:paraId="5EAC69DE" w14:textId="77777777">
      <w:pPr>
        <w:ind w:left="1440"/>
        <w:jc w:val="both"/>
        <w:outlineLvl w:val="0"/>
        <w:rPr>
          <w:b/>
          <w:bCs/>
          <w:i/>
          <w:iCs/>
          <w:lang w:val="es-PE"/>
        </w:rPr>
      </w:pPr>
    </w:p>
    <w:p w:rsidR="006B5EAD" w:rsidP="002111D0" w:rsidRDefault="006B5EAD" w14:paraId="083C7FAE" w14:textId="77777777">
      <w:pPr>
        <w:ind w:left="1440"/>
        <w:jc w:val="both"/>
        <w:outlineLvl w:val="0"/>
        <w:rPr>
          <w:b/>
          <w:bCs/>
          <w:i/>
          <w:iCs/>
          <w:lang w:val="es-PE"/>
        </w:rPr>
      </w:pPr>
      <w:r w:rsidRPr="006B5EAD">
        <w:rPr>
          <w:b/>
          <w:bCs/>
          <w:i/>
          <w:iCs/>
          <w:lang w:val="es-PE"/>
        </w:rPr>
        <w:t>2.1 DAÑO PROPIO</w:t>
      </w:r>
    </w:p>
    <w:p w:rsidRPr="006B5EAD" w:rsidR="002111D0" w:rsidP="002111D0" w:rsidRDefault="002111D0" w14:paraId="3C3F8D65" w14:textId="77777777">
      <w:pPr>
        <w:ind w:left="1440"/>
        <w:jc w:val="both"/>
        <w:outlineLvl w:val="0"/>
        <w:rPr>
          <w:b/>
          <w:bCs/>
          <w:i/>
          <w:iCs/>
          <w:lang w:val="es-PE"/>
        </w:rPr>
      </w:pPr>
    </w:p>
    <w:p w:rsidR="006B5EAD" w:rsidP="002111D0" w:rsidRDefault="006B5EAD" w14:paraId="13FAFA06" w14:textId="77777777">
      <w:pPr>
        <w:ind w:left="1440"/>
        <w:jc w:val="both"/>
        <w:outlineLvl w:val="0"/>
        <w:rPr>
          <w:b/>
          <w:bCs/>
          <w:i/>
          <w:iCs/>
          <w:lang w:val="es-PE"/>
        </w:rPr>
      </w:pPr>
      <w:r w:rsidRPr="006B5EAD">
        <w:rPr>
          <w:b/>
          <w:bCs/>
          <w:i/>
          <w:iCs/>
          <w:lang w:val="es-PE"/>
        </w:rPr>
        <w:t>A. ALCANCES DE LA COBERTURA</w:t>
      </w:r>
    </w:p>
    <w:p w:rsidRPr="006B5EAD" w:rsidR="002111D0" w:rsidP="002111D0" w:rsidRDefault="002111D0" w14:paraId="0CB94B20" w14:textId="77777777">
      <w:pPr>
        <w:ind w:left="1440"/>
        <w:jc w:val="both"/>
        <w:outlineLvl w:val="0"/>
        <w:rPr>
          <w:b/>
          <w:bCs/>
          <w:i/>
          <w:iCs/>
          <w:lang w:val="es-PE"/>
        </w:rPr>
      </w:pPr>
    </w:p>
    <w:p w:rsidRPr="006B5EAD" w:rsidR="006B5EAD" w:rsidP="002111D0" w:rsidRDefault="006B5EAD" w14:paraId="1E567A6B" w14:textId="77777777">
      <w:pPr>
        <w:ind w:left="1440"/>
        <w:jc w:val="both"/>
        <w:outlineLvl w:val="0"/>
        <w:rPr>
          <w:i/>
          <w:iCs/>
          <w:lang w:val="es-PE"/>
        </w:rPr>
      </w:pPr>
      <w:r w:rsidRPr="006B5EAD">
        <w:rPr>
          <w:i/>
          <w:iCs/>
          <w:lang w:val="es-PE"/>
        </w:rPr>
        <w:t xml:space="preserve">Se cubre el daño generado al VEHICULO ASEGURADO, </w:t>
      </w:r>
      <w:r w:rsidRPr="006B5EAD">
        <w:rPr>
          <w:b/>
          <w:bCs/>
          <w:i/>
          <w:iCs/>
          <w:u w:val="single"/>
          <w:lang w:val="es-PE"/>
        </w:rPr>
        <w:t>salvo que la causa del daño se encuentre excluida de cobertura</w:t>
      </w:r>
      <w:r w:rsidRPr="006B5EAD">
        <w:rPr>
          <w:i/>
          <w:iCs/>
          <w:lang w:val="es-PE"/>
        </w:rPr>
        <w:t>. La cobertura comprende lo siguiente:</w:t>
      </w:r>
    </w:p>
    <w:p w:rsidRPr="006B5EAD" w:rsidR="006B5EAD" w:rsidP="002111D0" w:rsidRDefault="006B5EAD" w14:paraId="76A32439" w14:textId="77777777">
      <w:pPr>
        <w:ind w:left="1440"/>
        <w:jc w:val="both"/>
        <w:outlineLvl w:val="0"/>
        <w:rPr>
          <w:i/>
          <w:iCs/>
          <w:lang w:val="es-PE"/>
        </w:rPr>
      </w:pPr>
      <w:r w:rsidRPr="006B5EAD">
        <w:rPr>
          <w:i/>
          <w:iCs/>
          <w:lang w:val="es-PE"/>
        </w:rPr>
        <w:t>(…)</w:t>
      </w:r>
    </w:p>
    <w:p w:rsidR="006B5EAD" w:rsidP="002111D0" w:rsidRDefault="006B5EAD" w14:paraId="6BB1983D" w14:textId="77777777">
      <w:pPr>
        <w:ind w:left="1440"/>
        <w:jc w:val="both"/>
        <w:outlineLvl w:val="0"/>
        <w:rPr>
          <w:i/>
          <w:iCs/>
          <w:lang w:val="es-PE"/>
        </w:rPr>
      </w:pPr>
      <w:r w:rsidRPr="006B5EAD">
        <w:rPr>
          <w:i/>
          <w:iCs/>
          <w:lang w:val="es-PE"/>
        </w:rPr>
        <w:t>c) ROBO O HURTO TOTAL</w:t>
      </w:r>
    </w:p>
    <w:p w:rsidRPr="006B5EAD" w:rsidR="002111D0" w:rsidP="002111D0" w:rsidRDefault="002111D0" w14:paraId="70F3AB71" w14:textId="77777777">
      <w:pPr>
        <w:ind w:left="1440"/>
        <w:jc w:val="both"/>
        <w:outlineLvl w:val="0"/>
        <w:rPr>
          <w:i/>
          <w:iCs/>
          <w:lang w:val="es-PE"/>
        </w:rPr>
      </w:pPr>
    </w:p>
    <w:p w:rsidR="006B5EAD" w:rsidP="002111D0" w:rsidRDefault="006B5EAD" w14:paraId="172A4DFB" w14:textId="77777777">
      <w:pPr>
        <w:ind w:left="1440"/>
        <w:jc w:val="both"/>
        <w:outlineLvl w:val="0"/>
        <w:rPr>
          <w:i/>
          <w:iCs/>
          <w:lang w:val="es-PE"/>
        </w:rPr>
      </w:pPr>
      <w:r w:rsidRPr="006B5EAD">
        <w:rPr>
          <w:i/>
          <w:iCs/>
          <w:lang w:val="es-PE"/>
        </w:rPr>
        <w:t>Cubre la privación de la posesión física total del VEHÍCULO ASEGURADO como consecuencia del robo o hurto. No se considerará robo o hurto la APROPIACIÓN ILÍCITA o ABUSO DE CONFIANZA del VEHÍCULO ASEGURADO por quien haya estado autorizado para su manejo o encargado de su custodia.</w:t>
      </w:r>
    </w:p>
    <w:p w:rsidRPr="006B5EAD" w:rsidR="002111D0" w:rsidP="002111D0" w:rsidRDefault="002111D0" w14:paraId="0D7156BC" w14:textId="77777777">
      <w:pPr>
        <w:ind w:left="1440"/>
        <w:jc w:val="both"/>
        <w:outlineLvl w:val="0"/>
        <w:rPr>
          <w:i/>
          <w:iCs/>
          <w:lang w:val="es-PE"/>
        </w:rPr>
      </w:pPr>
    </w:p>
    <w:p w:rsidR="006B5EAD" w:rsidP="002111D0" w:rsidRDefault="006B5EAD" w14:paraId="4CFE465D" w14:textId="7226A7A9">
      <w:pPr>
        <w:ind w:left="1440"/>
        <w:jc w:val="both"/>
        <w:outlineLvl w:val="0"/>
        <w:rPr>
          <w:lang w:val="es-PE"/>
        </w:rPr>
      </w:pPr>
      <w:r w:rsidRPr="6F7DDCEC" w:rsidR="006B5EAD">
        <w:rPr>
          <w:i w:val="1"/>
          <w:iCs w:val="1"/>
          <w:lang w:val="es-PE"/>
        </w:rPr>
        <w:t xml:space="preserve">Se considerará que el VEHÍCULO ASEGURADO ha sufrido un ROBO TOTAL si transcurrido el plazo de treinta (30) días calendario desde la fecha de la denuncia policial no ha sido hallado o recuperado. Vencido dicho plazo </w:t>
      </w:r>
      <w:r w:rsidRPr="6F7DDCEC" w:rsidR="5329DC0E">
        <w:rPr>
          <w:i w:val="1"/>
          <w:iCs w:val="1"/>
          <w:lang w:val="es-PE"/>
        </w:rPr>
        <w:t>..................</w:t>
      </w:r>
      <w:r w:rsidRPr="6F7DDCEC" w:rsidR="006B5EAD">
        <w:rPr>
          <w:i w:val="1"/>
          <w:iCs w:val="1"/>
          <w:lang w:val="es-PE"/>
        </w:rPr>
        <w:t xml:space="preserve"> SEGUROS procederá a la indemnización del SINIESTRO. Se precisa que el plazo de 30 días, consignado para calificar un siniestro de Robo y/o Hurto Total, correrá en paralelo a los plazos </w:t>
      </w:r>
      <w:r w:rsidRPr="6F7DDCEC" w:rsidR="006B5EAD">
        <w:rPr>
          <w:i w:val="1"/>
          <w:iCs w:val="1"/>
          <w:lang w:val="es-PE"/>
        </w:rPr>
        <w:t xml:space="preserve">máximos que tiene </w:t>
      </w:r>
      <w:r w:rsidRPr="6F7DDCEC" w:rsidR="5329DC0E">
        <w:rPr>
          <w:i w:val="1"/>
          <w:iCs w:val="1"/>
          <w:lang w:val="es-PE"/>
        </w:rPr>
        <w:t>..................</w:t>
      </w:r>
      <w:r w:rsidRPr="6F7DDCEC" w:rsidR="006B5EAD">
        <w:rPr>
          <w:i w:val="1"/>
          <w:iCs w:val="1"/>
          <w:lang w:val="es-PE"/>
        </w:rPr>
        <w:t xml:space="preserve"> SEGUROS para consentir (30 días) y liquidar (30 días) el siniestro.» </w:t>
      </w:r>
      <w:r w:rsidRPr="6F7DDCEC" w:rsidR="006B5EAD">
        <w:rPr>
          <w:lang w:val="es-PE"/>
        </w:rPr>
        <w:t>(el énfasis es agregado)</w:t>
      </w:r>
    </w:p>
    <w:p w:rsidRPr="006B5EAD" w:rsidR="002111D0" w:rsidP="006B5EAD" w:rsidRDefault="002111D0" w14:paraId="565FFE17" w14:textId="77777777">
      <w:pPr>
        <w:jc w:val="both"/>
        <w:outlineLvl w:val="0"/>
        <w:rPr>
          <w:lang w:val="es-PE"/>
        </w:rPr>
      </w:pPr>
    </w:p>
    <w:p w:rsidR="006B5EAD" w:rsidP="006B5EAD" w:rsidRDefault="006B5EAD" w14:paraId="51DE2FC2" w14:textId="77777777">
      <w:pPr>
        <w:jc w:val="both"/>
        <w:outlineLvl w:val="0"/>
        <w:rPr>
          <w:lang w:val="es-PE"/>
        </w:rPr>
      </w:pPr>
      <w:r w:rsidRPr="006B5EAD">
        <w:rPr>
          <w:lang w:val="es-PE"/>
        </w:rPr>
        <w:t>Para el asegurado, de acuerdo con la regla sexta del artículo IV de la Ley del Contrato de Seguro</w:t>
      </w:r>
      <w:r w:rsidRPr="006B5EAD">
        <w:rPr>
          <w:vertAlign w:val="superscript"/>
          <w:lang w:val="es-PE"/>
        </w:rPr>
        <w:footnoteReference w:id="13"/>
      </w:r>
      <w:r w:rsidRPr="006B5EAD">
        <w:rPr>
          <w:lang w:val="es-PE"/>
        </w:rPr>
        <w:t xml:space="preserve">, en la medida que las condiciones especiales prevalecen sobre las particulares y estas sobre las generales, siendo que la cláusula de cobertura por daño propio de las Condiciones particulares no proscribe el uso público del vehículo asegurado, no le sería oponible el numeral 1) del artículo 3 de las Condiciones generales. </w:t>
      </w:r>
    </w:p>
    <w:p w:rsidRPr="006B5EAD" w:rsidR="002111D0" w:rsidP="006B5EAD" w:rsidRDefault="002111D0" w14:paraId="1C7920AC" w14:textId="77777777">
      <w:pPr>
        <w:jc w:val="both"/>
        <w:outlineLvl w:val="0"/>
        <w:rPr>
          <w:lang w:val="es-PE"/>
        </w:rPr>
      </w:pPr>
    </w:p>
    <w:p w:rsidR="006B5EAD" w:rsidP="006B5EAD" w:rsidRDefault="006B5EAD" w14:paraId="53DAF460" w14:textId="77777777">
      <w:pPr>
        <w:jc w:val="both"/>
        <w:outlineLvl w:val="0"/>
        <w:rPr>
          <w:lang w:val="es-PE"/>
        </w:rPr>
      </w:pPr>
      <w:r w:rsidRPr="006B5EAD">
        <w:rPr>
          <w:lang w:val="es-PE"/>
        </w:rPr>
        <w:t>No podemos estar de acuerdo con la interpretación planteada por el asegurado. Cabe recordar lo señalado por la regla séptima del artículo IV de la Ley del Contrato de Seguro la cual señala que: «</w:t>
      </w:r>
      <w:r w:rsidRPr="006B5EAD">
        <w:rPr>
          <w:i/>
          <w:iCs/>
          <w:lang w:val="es-PE"/>
        </w:rPr>
        <w:t xml:space="preserve">[l]a cobertura, exclusiones y, en general, la extensión del </w:t>
      </w:r>
      <w:proofErr w:type="gramStart"/>
      <w:r w:rsidRPr="006B5EAD">
        <w:rPr>
          <w:i/>
          <w:iCs/>
          <w:lang w:val="es-PE"/>
        </w:rPr>
        <w:t>riesgo</w:t>
      </w:r>
      <w:proofErr w:type="gramEnd"/>
      <w:r w:rsidRPr="006B5EAD">
        <w:rPr>
          <w:i/>
          <w:iCs/>
          <w:lang w:val="es-PE"/>
        </w:rPr>
        <w:t xml:space="preserve"> así como los derechos de los beneficiarios, previstos en el contrato de seguro, deben interpretarse literalmente</w:t>
      </w:r>
      <w:r w:rsidRPr="006B5EAD">
        <w:rPr>
          <w:lang w:val="es-PE"/>
        </w:rPr>
        <w:t>.»</w:t>
      </w:r>
    </w:p>
    <w:p w:rsidRPr="006B5EAD" w:rsidR="006B5EAD" w:rsidP="006B5EAD" w:rsidRDefault="006B5EAD" w14:paraId="6B3928E2" w14:textId="77777777">
      <w:pPr>
        <w:jc w:val="both"/>
        <w:outlineLvl w:val="0"/>
        <w:rPr>
          <w:lang w:val="es-PE"/>
        </w:rPr>
      </w:pPr>
    </w:p>
    <w:p w:rsidR="006B5EAD" w:rsidP="006B5EAD" w:rsidRDefault="006B5EAD" w14:paraId="11DDEAFB" w14:textId="77777777">
      <w:pPr>
        <w:jc w:val="both"/>
        <w:outlineLvl w:val="0"/>
        <w:rPr>
          <w:lang w:val="es-PE"/>
        </w:rPr>
      </w:pPr>
      <w:r w:rsidRPr="006B5EAD">
        <w:rPr>
          <w:lang w:val="es-PE"/>
        </w:rPr>
        <w:t>En línea con lo anterior es correcto que la cláusula de «Condiciones y exclusiones por Póliza» de las Condiciones particulares de la Póliza, señala que solamente se otorgarán las coberturas señaladas en sus Condiciones particulares, pero se advierte en el mismo texto que, quedarán vigentes los demás términos establecidos en las Condiciones generales de la Póliza y en el Condicionado general común para todo seguro de daños, siempre que no se oponga a lo establecido en dichas Condiciones particulares.</w:t>
      </w:r>
    </w:p>
    <w:p w:rsidRPr="006B5EAD" w:rsidR="006B5EAD" w:rsidP="006B5EAD" w:rsidRDefault="006B5EAD" w14:paraId="0983E6B9" w14:textId="77777777">
      <w:pPr>
        <w:jc w:val="both"/>
        <w:outlineLvl w:val="0"/>
        <w:rPr>
          <w:lang w:val="es-PE"/>
        </w:rPr>
      </w:pPr>
    </w:p>
    <w:p w:rsidR="006B5EAD" w:rsidP="006B5EAD" w:rsidRDefault="006B5EAD" w14:paraId="098C6C70" w14:textId="77777777">
      <w:pPr>
        <w:jc w:val="both"/>
        <w:outlineLvl w:val="0"/>
        <w:rPr>
          <w:lang w:val="es-PE"/>
        </w:rPr>
      </w:pPr>
      <w:r w:rsidRPr="006B5EAD">
        <w:rPr>
          <w:lang w:val="es-PE"/>
        </w:rPr>
        <w:t xml:space="preserve">Es decir, mientras que se señala que solo se otorgarán las coberturas establecidas en las Condiciones Particulares de la Póliza, mantienen su vigencia todas las demás estipulaciones establecidas en las Condiciones generales, entre las que se encuentran las exclusiones establecidas en el artículo 3, es decir, la exclusión de utilizar el vehículo asegurado para prestar servicio público en forma momentánea o permanente.  </w:t>
      </w:r>
    </w:p>
    <w:p w:rsidRPr="006B5EAD" w:rsidR="006B5EAD" w:rsidP="006B5EAD" w:rsidRDefault="006B5EAD" w14:paraId="4DEB821D" w14:textId="77777777">
      <w:pPr>
        <w:jc w:val="both"/>
        <w:outlineLvl w:val="0"/>
        <w:rPr>
          <w:lang w:val="es-PE"/>
        </w:rPr>
      </w:pPr>
    </w:p>
    <w:p w:rsidR="006B5EAD" w:rsidP="006B5EAD" w:rsidRDefault="006B5EAD" w14:paraId="6B28C293" w14:textId="3A592176">
      <w:pPr>
        <w:jc w:val="both"/>
        <w:outlineLvl w:val="0"/>
        <w:rPr>
          <w:lang w:val="es-PE"/>
        </w:rPr>
      </w:pPr>
      <w:r w:rsidRPr="6F7DDCEC" w:rsidR="006B5EAD">
        <w:rPr>
          <w:b w:val="1"/>
          <w:bCs w:val="1"/>
          <w:u w:val="single"/>
          <w:lang w:val="es-PE"/>
        </w:rPr>
        <w:t>DECIMOCUARTO:</w:t>
      </w:r>
      <w:bookmarkEnd w:id="2"/>
      <w:r w:rsidRPr="6F7DDCEC" w:rsidR="006B5EAD">
        <w:rPr>
          <w:lang w:val="es-PE"/>
        </w:rPr>
        <w:t xml:space="preserve"> Por lo señalado, este Colegiado, coincide con </w:t>
      </w:r>
      <w:r w:rsidRPr="6F7DDCEC" w:rsidR="3EF8223A">
        <w:rPr>
          <w:lang w:val="es-PE"/>
        </w:rPr>
        <w:t>..................</w:t>
      </w:r>
      <w:r w:rsidRPr="6F7DDCEC" w:rsidR="006B5EAD">
        <w:rPr>
          <w:lang w:val="es-PE"/>
        </w:rPr>
        <w:t xml:space="preserve"> cuando señala que el reclamante al haber usado el vehículo asegurado para brindar el servicio público de taxi, cuando las coberturas fueron contratadas solo para el servicio particular, incurrió en causal de exclusión contemplada en el numeral 1) del artículo 3 de las Condiciones generales de la Póliza.  </w:t>
      </w:r>
    </w:p>
    <w:p w:rsidRPr="006B5EAD" w:rsidR="006B5EAD" w:rsidP="006B5EAD" w:rsidRDefault="006B5EAD" w14:paraId="029226BC" w14:textId="77777777">
      <w:pPr>
        <w:jc w:val="both"/>
        <w:outlineLvl w:val="0"/>
        <w:rPr>
          <w:lang w:val="es-PE"/>
        </w:rPr>
      </w:pPr>
    </w:p>
    <w:p w:rsidR="006B5EAD" w:rsidP="006B5EAD" w:rsidRDefault="006B5EAD" w14:paraId="15BD82F5" w14:textId="5DCF3844">
      <w:pPr>
        <w:jc w:val="both"/>
        <w:outlineLvl w:val="0"/>
        <w:rPr>
          <w:lang w:val="es-PE"/>
        </w:rPr>
      </w:pPr>
      <w:r w:rsidRPr="6F7DDCEC" w:rsidR="006B5EAD">
        <w:rPr>
          <w:b w:val="1"/>
          <w:bCs w:val="1"/>
          <w:u w:val="single"/>
          <w:lang w:val="es-PE"/>
        </w:rPr>
        <w:t>DECIMOQUINTO:</w:t>
      </w:r>
      <w:r w:rsidRPr="6F7DDCEC" w:rsidR="006B5EAD">
        <w:rPr>
          <w:lang w:val="es-PE"/>
        </w:rPr>
        <w:t xml:space="preserve"> Asimismo, el asegurado señala que presentó su reclamo a la decisión tomada por </w:t>
      </w:r>
      <w:r w:rsidRPr="6F7DDCEC" w:rsidR="3EF8223A">
        <w:rPr>
          <w:lang w:val="es-PE"/>
        </w:rPr>
        <w:t>..................</w:t>
      </w:r>
      <w:r w:rsidRPr="6F7DDCEC" w:rsidR="006B5EAD">
        <w:rPr>
          <w:lang w:val="es-PE"/>
        </w:rPr>
        <w:t xml:space="preserve"> en la Carta de rechazo, mediante correo electrónico el día 8 de noviembre de 2024, y, hasta la fecha en la que presentó su reclamo a esta Defensoría, el 13 de enero de 2025, habían pasado 66 días útiles sin obtener respuesta por parte de </w:t>
      </w:r>
      <w:r w:rsidRPr="6F7DDCEC" w:rsidR="3EF8223A">
        <w:rPr>
          <w:lang w:val="es-PE"/>
        </w:rPr>
        <w:t>..................</w:t>
      </w:r>
      <w:r w:rsidRPr="6F7DDCEC" w:rsidR="006B5EAD">
        <w:rPr>
          <w:lang w:val="es-PE"/>
        </w:rPr>
        <w:t>, configurándose de esta forma el supuesto de siniestro consentido establecido en la Ley del Contrato de Seguro.</w:t>
      </w:r>
    </w:p>
    <w:p w:rsidRPr="006B5EAD" w:rsidR="006B5EAD" w:rsidP="006B5EAD" w:rsidRDefault="006B5EAD" w14:paraId="165C14FF" w14:textId="77777777">
      <w:pPr>
        <w:jc w:val="both"/>
        <w:outlineLvl w:val="0"/>
        <w:rPr>
          <w:lang w:val="es-PE"/>
        </w:rPr>
      </w:pPr>
    </w:p>
    <w:p w:rsidR="006B5EAD" w:rsidP="006B5EAD" w:rsidRDefault="006B5EAD" w14:paraId="2255A6BB" w14:textId="77777777">
      <w:pPr>
        <w:jc w:val="both"/>
        <w:outlineLvl w:val="0"/>
        <w:rPr>
          <w:lang w:val="es-PE"/>
        </w:rPr>
      </w:pPr>
      <w:r w:rsidRPr="006B5EAD">
        <w:rPr>
          <w:lang w:val="es-PE"/>
        </w:rPr>
        <w:t>La figura del siniestro consentido se encuentra regulada en el artículo 74 de la Ley del Contrato de Seguro. De acuerdo con la norma citada, las empresas de seguros tienen que pronunciarse sobre la procedencia -o rechazo- de un siniestro dentro del plazo de 30 días contados desde que se presentó la documentación requerida para evaluar el siniestro.</w:t>
      </w:r>
    </w:p>
    <w:p w:rsidRPr="006B5EAD" w:rsidR="006B5EAD" w:rsidP="006B5EAD" w:rsidRDefault="006B5EAD" w14:paraId="7C4F8FD1" w14:textId="77777777">
      <w:pPr>
        <w:jc w:val="both"/>
        <w:outlineLvl w:val="0"/>
        <w:rPr>
          <w:lang w:val="es-PE"/>
        </w:rPr>
      </w:pPr>
    </w:p>
    <w:p w:rsidR="006B5EAD" w:rsidP="006B5EAD" w:rsidRDefault="006B5EAD" w14:paraId="4AEA107A" w14:textId="579BE62A">
      <w:pPr>
        <w:jc w:val="both"/>
        <w:outlineLvl w:val="0"/>
        <w:rPr>
          <w:lang w:val="es-PE"/>
        </w:rPr>
      </w:pPr>
      <w:r w:rsidRPr="6F7DDCEC" w:rsidR="006B5EAD">
        <w:rPr>
          <w:lang w:val="es-PE"/>
        </w:rPr>
        <w:t xml:space="preserve">En este caso, </w:t>
      </w:r>
      <w:r w:rsidRPr="6F7DDCEC" w:rsidR="3EF8223A">
        <w:rPr>
          <w:lang w:val="es-PE"/>
        </w:rPr>
        <w:t>..................</w:t>
      </w:r>
      <w:r w:rsidRPr="6F7DDCEC" w:rsidR="006B5EAD">
        <w:rPr>
          <w:lang w:val="es-PE"/>
        </w:rPr>
        <w:t xml:space="preserve"> señala que el 14 de octubre de 2024, recibió la documentación necesaria para la evaluación de la cobertura, y el 24 de octubre del mismo año, se remitió al señor </w:t>
      </w:r>
      <w:r w:rsidRPr="6F7DDCEC" w:rsidR="444509E5">
        <w:rPr>
          <w:lang w:val="es-PE"/>
        </w:rPr>
        <w:t>.....................................</w:t>
      </w:r>
      <w:r w:rsidRPr="6F7DDCEC" w:rsidR="006B5EAD">
        <w:rPr>
          <w:lang w:val="es-PE"/>
        </w:rPr>
        <w:t xml:space="preserve"> un correo con la carta debidamente fundamentada en la que se le informaba el rechazo de su cobertura. </w:t>
      </w:r>
    </w:p>
    <w:p w:rsidRPr="006B5EAD" w:rsidR="006B5EAD" w:rsidP="006B5EAD" w:rsidRDefault="006B5EAD" w14:paraId="14EF080D" w14:textId="77777777">
      <w:pPr>
        <w:jc w:val="both"/>
        <w:outlineLvl w:val="0"/>
        <w:rPr>
          <w:lang w:val="es-PE"/>
        </w:rPr>
      </w:pPr>
    </w:p>
    <w:p w:rsidR="006B5EAD" w:rsidP="006B5EAD" w:rsidRDefault="006B5EAD" w14:paraId="1086E92C" w14:textId="3EC8D816">
      <w:pPr>
        <w:jc w:val="both"/>
        <w:outlineLvl w:val="0"/>
        <w:rPr>
          <w:lang w:val="es-PE"/>
        </w:rPr>
      </w:pPr>
      <w:r w:rsidRPr="6F7DDCEC" w:rsidR="006B5EAD">
        <w:rPr>
          <w:lang w:val="es-PE"/>
        </w:rPr>
        <w:t xml:space="preserve">Si bien </w:t>
      </w:r>
      <w:r w:rsidRPr="6F7DDCEC" w:rsidR="3EF8223A">
        <w:rPr>
          <w:lang w:val="es-PE"/>
        </w:rPr>
        <w:t>..................</w:t>
      </w:r>
      <w:r w:rsidRPr="6F7DDCEC" w:rsidR="006B5EAD">
        <w:rPr>
          <w:lang w:val="es-PE"/>
        </w:rPr>
        <w:t xml:space="preserve"> no ha presentado documento que acredite que el 14 de octubre de 2024 el asegurado completó la información necesaria para evaluar la cobertura solicitada, también es correcto que el asegurado no ha cuestionado esta fecha a lo largo del procedimiento, por lo que este Colegiado la tomará como válida. </w:t>
      </w:r>
    </w:p>
    <w:p w:rsidRPr="006B5EAD" w:rsidR="006B5EAD" w:rsidP="006B5EAD" w:rsidRDefault="006B5EAD" w14:paraId="0CEBF575" w14:textId="77777777">
      <w:pPr>
        <w:jc w:val="both"/>
        <w:outlineLvl w:val="0"/>
        <w:rPr>
          <w:lang w:val="es-PE"/>
        </w:rPr>
      </w:pPr>
    </w:p>
    <w:p w:rsidR="006B5EAD" w:rsidP="006B5EAD" w:rsidRDefault="006B5EAD" w14:paraId="22ABF016" w14:textId="53E990DF">
      <w:pPr>
        <w:jc w:val="both"/>
        <w:outlineLvl w:val="0"/>
        <w:rPr>
          <w:lang w:val="es-PE"/>
        </w:rPr>
      </w:pPr>
      <w:r w:rsidRPr="6F7DDCEC" w:rsidR="006B5EAD">
        <w:rPr>
          <w:lang w:val="es-PE"/>
        </w:rPr>
        <w:t xml:space="preserve">En dicho sentido, si el asegurado completó la información para que la aseguradora evaluara el siniestro de acuerdo con la Póliza el 14 de octubre, la empresa aseguradora tenía hasta el 28 de noviembre de 2024 para pronunciarse respecto de la solicitud de cobertura. Siendo que </w:t>
      </w:r>
      <w:r w:rsidRPr="6F7DDCEC" w:rsidR="3EF8223A">
        <w:rPr>
          <w:lang w:val="es-PE"/>
        </w:rPr>
        <w:t>..................</w:t>
      </w:r>
      <w:r w:rsidRPr="6F7DDCEC" w:rsidR="006B5EAD">
        <w:rPr>
          <w:lang w:val="es-PE"/>
        </w:rPr>
        <w:t xml:space="preserve"> remitió al asegurado su Carta de rechazo el 24 de octubre de 2024 no se ha producido la figura de siniestro consentido previsto en el artículo 74 de la Ley del Contrato de Seguro; y, en consecuencia, el rechazo de la cobertura solicitada resulta legítimo.</w:t>
      </w:r>
    </w:p>
    <w:p w:rsidRPr="006B5EAD" w:rsidR="006B5EAD" w:rsidP="006B5EAD" w:rsidRDefault="006B5EAD" w14:paraId="052F024E" w14:textId="77777777">
      <w:pPr>
        <w:jc w:val="both"/>
        <w:outlineLvl w:val="0"/>
        <w:rPr>
          <w:lang w:val="es-PE"/>
        </w:rPr>
      </w:pPr>
    </w:p>
    <w:p w:rsidR="006B5EAD" w:rsidP="006B5EAD" w:rsidRDefault="006B5EAD" w14:paraId="39265130" w14:textId="77777777">
      <w:pPr>
        <w:jc w:val="both"/>
        <w:outlineLvl w:val="0"/>
        <w:rPr>
          <w:lang w:val="es-PE"/>
        </w:rPr>
      </w:pPr>
      <w:r w:rsidRPr="006B5EAD">
        <w:rPr>
          <w:lang w:val="es-PE"/>
        </w:rPr>
        <w:t>Sobre este aspecto, es claro que el asegurado considera que opera la figura del siniestro consentido no sólo para el plazo contemplado en el tercer párrafo del artículo 74 de la Ley del Contrato de Seguro, sino también, respecto de los reclamos que pueden presentar los asegurados por los supuestos contemplados en el artículo 4 de la Resolución SBS 4036-2022, Reglamento de Gestión de Reclamos y Requerimientos.</w:t>
      </w:r>
      <w:r w:rsidRPr="006B5EAD">
        <w:rPr>
          <w:vertAlign w:val="superscript"/>
          <w:lang w:val="es-PE"/>
        </w:rPr>
        <w:footnoteReference w:id="14"/>
      </w:r>
      <w:r w:rsidRPr="006B5EAD">
        <w:rPr>
          <w:lang w:val="es-PE"/>
        </w:rPr>
        <w:t xml:space="preserve"> No obstante, si bien la legislación contempla -como hemos visto-, la figura del siniestro consentido, no ocurre lo mismo con la del reclamo consentido, figura que carece de una prevención legal como la que hemos desarrollado, en dicho sentido, la inacción de la empresa aseguradora no tiene como consecuencia el tenerse por consentido el reclamo presentado por el asegurado. Por lo expuesto, este Colegiado tampoco ampara este extremo del reclamo presentado por el asegurado.   </w:t>
      </w:r>
    </w:p>
    <w:p w:rsidRPr="006B5EAD" w:rsidR="006B5EAD" w:rsidP="006B5EAD" w:rsidRDefault="006B5EAD" w14:paraId="0093E7FE" w14:textId="77777777">
      <w:pPr>
        <w:jc w:val="both"/>
        <w:outlineLvl w:val="0"/>
        <w:rPr>
          <w:lang w:val="es-PE"/>
        </w:rPr>
      </w:pPr>
    </w:p>
    <w:p w:rsidR="006B5EAD" w:rsidP="006B5EAD" w:rsidRDefault="006B5EAD" w14:paraId="0E056613" w14:textId="77777777">
      <w:pPr>
        <w:jc w:val="both"/>
        <w:outlineLvl w:val="0"/>
        <w:rPr>
          <w:lang w:val="es-PE"/>
        </w:rPr>
      </w:pPr>
      <w:bookmarkStart w:name="_Hlk202466973" w:id="7"/>
      <w:r w:rsidRPr="006B5EAD">
        <w:rPr>
          <w:b/>
          <w:bCs/>
          <w:u w:val="single"/>
          <w:lang w:val="es-PE"/>
        </w:rPr>
        <w:t>DÉCIMOSEXTO</w:t>
      </w:r>
      <w:r w:rsidRPr="006B5EAD">
        <w:rPr>
          <w:lang w:val="es-PE"/>
        </w:rPr>
        <w:t xml:space="preserve">: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w:t>
      </w:r>
    </w:p>
    <w:p w:rsidRPr="006B5EAD" w:rsidR="006B5EAD" w:rsidP="006B5EAD" w:rsidRDefault="006B5EAD" w14:paraId="5E1AF903" w14:textId="77777777">
      <w:pPr>
        <w:jc w:val="both"/>
        <w:outlineLvl w:val="0"/>
        <w:rPr>
          <w:lang w:val="es-PE"/>
        </w:rPr>
      </w:pPr>
    </w:p>
    <w:p w:rsidRPr="006B5EAD" w:rsidR="006B5EAD" w:rsidP="006B5EAD" w:rsidRDefault="006B5EAD" w14:paraId="00298CE5" w14:textId="77777777">
      <w:pPr>
        <w:jc w:val="both"/>
        <w:outlineLvl w:val="0"/>
        <w:rPr>
          <w:lang w:val="es-PE"/>
        </w:rPr>
      </w:pPr>
      <w:r w:rsidRPr="006B5EAD">
        <w:rPr>
          <w:lang w:val="es-PE"/>
        </w:rPr>
        <w:t>Que, en consecuencia, esta Defensoría del Asegurado concluye su apreciación razonada y conjunta al amparo de lo establecido en su Reglamento, por lo que:</w:t>
      </w:r>
    </w:p>
    <w:bookmarkEnd w:id="7"/>
    <w:p w:rsidR="006B5EAD" w:rsidP="006B5EAD" w:rsidRDefault="006B5EAD" w14:paraId="550EE430" w14:textId="77777777">
      <w:pPr>
        <w:jc w:val="both"/>
        <w:outlineLvl w:val="0"/>
        <w:rPr>
          <w:b/>
          <w:bCs/>
          <w:lang w:val="es-PE"/>
        </w:rPr>
      </w:pPr>
      <w:r w:rsidRPr="006B5EAD">
        <w:rPr>
          <w:b/>
          <w:bCs/>
          <w:lang w:val="es-PE"/>
        </w:rPr>
        <w:t>RESUELVE:</w:t>
      </w:r>
    </w:p>
    <w:p w:rsidRPr="006B5EAD" w:rsidR="006B5EAD" w:rsidP="006B5EAD" w:rsidRDefault="006B5EAD" w14:paraId="583CDEA3" w14:textId="77777777">
      <w:pPr>
        <w:jc w:val="both"/>
        <w:outlineLvl w:val="0"/>
        <w:rPr>
          <w:b/>
          <w:bCs/>
          <w:u w:val="single"/>
          <w:lang w:val="es-PE"/>
        </w:rPr>
      </w:pPr>
    </w:p>
    <w:p w:rsidRPr="006B5EAD" w:rsidR="006B5EAD" w:rsidP="006B5EAD" w:rsidRDefault="006B5EAD" w14:paraId="3754EBB8" w14:textId="35953760">
      <w:pPr>
        <w:jc w:val="both"/>
        <w:outlineLvl w:val="0"/>
        <w:rPr>
          <w:lang w:val="es-PE"/>
        </w:rPr>
      </w:pPr>
      <w:r w:rsidRPr="6F7DDCEC" w:rsidR="006B5EAD">
        <w:rPr>
          <w:lang w:val="es-PE"/>
        </w:rPr>
        <w:t xml:space="preserve">Declarar </w:t>
      </w:r>
      <w:r w:rsidRPr="6F7DDCEC" w:rsidR="006B5EAD">
        <w:rPr>
          <w:b w:val="1"/>
          <w:bCs w:val="1"/>
          <w:lang w:val="es-PE"/>
        </w:rPr>
        <w:t>INFUNDADA</w:t>
      </w:r>
      <w:r w:rsidRPr="6F7DDCEC" w:rsidR="006B5EAD">
        <w:rPr>
          <w:lang w:val="es-PE"/>
        </w:rPr>
        <w:t xml:space="preserve"> la reclamación presentada por el señor </w:t>
      </w:r>
      <w:r w:rsidRPr="6F7DDCEC" w:rsidR="1CAD2D3E">
        <w:rPr>
          <w:b w:val="1"/>
          <w:bCs w:val="1"/>
          <w:lang w:val="es-PE"/>
        </w:rPr>
        <w:t>...........................................................................</w:t>
      </w:r>
      <w:r w:rsidRPr="6F7DDCEC" w:rsidR="006B5EAD">
        <w:rPr>
          <w:b w:val="1"/>
          <w:bCs w:val="1"/>
          <w:lang w:val="es-PE"/>
        </w:rPr>
        <w:t xml:space="preserve"> </w:t>
      </w:r>
      <w:r w:rsidRPr="6F7DDCEC" w:rsidR="006B5EAD">
        <w:rPr>
          <w:lang w:val="es-PE"/>
        </w:rPr>
        <w:t xml:space="preserve">contra </w:t>
      </w:r>
      <w:r w:rsidRPr="6F7DDCEC" w:rsidR="649AE738">
        <w:rPr>
          <w:b w:val="1"/>
          <w:bCs w:val="1"/>
          <w:lang w:val="es-PE"/>
        </w:rPr>
        <w:t>...............................................................................</w:t>
      </w:r>
      <w:r w:rsidRPr="6F7DDCEC" w:rsidR="006B5EAD">
        <w:rPr>
          <w:lang w:val="es-PE"/>
        </w:rPr>
        <w:t xml:space="preserve"> con relación al rechazo del siniestro sufrido por el vehículo asegurado de placa de rodaje </w:t>
      </w:r>
      <w:r w:rsidRPr="6F7DDCEC" w:rsidR="006B5EAD">
        <w:rPr>
          <w:lang w:val="es-PE"/>
        </w:rPr>
        <w:t>n.°</w:t>
      </w:r>
      <w:r w:rsidRPr="6F7DDCEC" w:rsidR="006B5EAD">
        <w:rPr>
          <w:lang w:val="es-PE"/>
        </w:rPr>
        <w:t xml:space="preserve"> </w:t>
      </w:r>
      <w:r w:rsidRPr="6F7DDCEC" w:rsidR="791AE144">
        <w:rPr>
          <w:lang w:val="es-PE"/>
        </w:rPr>
        <w:t>.................</w:t>
      </w:r>
      <w:r w:rsidRPr="6F7DDCEC" w:rsidR="006B5EAD">
        <w:rPr>
          <w:lang w:val="es-PE"/>
        </w:rPr>
        <w:t xml:space="preserve">, conforme a la Póliza Vehicular </w:t>
      </w:r>
      <w:r w:rsidRPr="6F7DDCEC" w:rsidR="006B5EAD">
        <w:rPr>
          <w:lang w:val="es-PE"/>
        </w:rPr>
        <w:t>n.°</w:t>
      </w:r>
      <w:r w:rsidRPr="6F7DDCEC" w:rsidR="006B5EAD">
        <w:rPr>
          <w:lang w:val="es-PE"/>
        </w:rPr>
        <w:t xml:space="preserve"> </w:t>
      </w:r>
      <w:r w:rsidRPr="6F7DDCEC" w:rsidR="2EE9EEDD">
        <w:rPr>
          <w:lang w:val="es-PE"/>
        </w:rPr>
        <w:t>........................</w:t>
      </w:r>
      <w:r w:rsidRPr="6F7DDCEC" w:rsidR="006B5EAD">
        <w:rPr>
          <w:lang w:val="es-PE"/>
        </w:rPr>
        <w:t>.</w:t>
      </w:r>
    </w:p>
    <w:p w:rsidRPr="00020D94" w:rsidR="00F955B8" w:rsidP="00F239F4" w:rsidRDefault="00F955B8" w14:paraId="305D8459" w14:textId="77777777">
      <w:pPr>
        <w:jc w:val="both"/>
        <w:outlineLvl w:val="0"/>
        <w:rPr>
          <w:lang w:val="es-PE"/>
        </w:rPr>
      </w:pPr>
    </w:p>
    <w:p w:rsidRPr="00020D94" w:rsidR="00804FBA" w:rsidP="00425565" w:rsidRDefault="00F15FBA" w14:paraId="0B8F9BB3" w14:textId="02C648BB">
      <w:pPr>
        <w:jc w:val="right"/>
        <w:outlineLvl w:val="0"/>
        <w:rPr>
          <w:lang w:val="es-PE"/>
        </w:rPr>
      </w:pPr>
      <w:r w:rsidRPr="00020D94">
        <w:rPr>
          <w:lang w:val="es-PE"/>
        </w:rPr>
        <w:t>Lima,</w:t>
      </w:r>
      <w:r w:rsidRPr="00020D94" w:rsidR="009D4785">
        <w:rPr>
          <w:lang w:val="es-PE"/>
        </w:rPr>
        <w:t xml:space="preserve"> </w:t>
      </w:r>
      <w:r w:rsidR="00680B20">
        <w:rPr>
          <w:lang w:val="es-PE"/>
        </w:rPr>
        <w:t>10</w:t>
      </w:r>
      <w:r w:rsidRPr="00020D94" w:rsidR="00C70C36">
        <w:rPr>
          <w:lang w:val="es-PE"/>
        </w:rPr>
        <w:t xml:space="preserve"> </w:t>
      </w:r>
      <w:r w:rsidRPr="00020D94">
        <w:rPr>
          <w:lang w:val="es-PE"/>
        </w:rPr>
        <w:t>de</w:t>
      </w:r>
      <w:r w:rsidRPr="00020D94" w:rsidR="001631D6">
        <w:rPr>
          <w:lang w:val="es-PE"/>
        </w:rPr>
        <w:t xml:space="preserve"> </w:t>
      </w:r>
      <w:r w:rsidRPr="00020D94" w:rsidR="005018BF">
        <w:rPr>
          <w:lang w:val="es-PE"/>
        </w:rPr>
        <w:t>ju</w:t>
      </w:r>
      <w:r w:rsidRPr="00020D94" w:rsidR="0090565E">
        <w:rPr>
          <w:lang w:val="es-PE"/>
        </w:rPr>
        <w:t>l</w:t>
      </w:r>
      <w:r w:rsidRPr="00020D94" w:rsidR="005018BF">
        <w:rPr>
          <w:lang w:val="es-PE"/>
        </w:rPr>
        <w:t>io</w:t>
      </w:r>
      <w:r w:rsidRPr="00020D94" w:rsidR="001631D6">
        <w:rPr>
          <w:lang w:val="es-PE"/>
        </w:rPr>
        <w:t xml:space="preserve"> </w:t>
      </w:r>
      <w:r w:rsidRPr="00020D94">
        <w:rPr>
          <w:lang w:val="es-PE"/>
        </w:rPr>
        <w:t>de 20</w:t>
      </w:r>
      <w:r w:rsidRPr="00020D94" w:rsidR="001631D6">
        <w:rPr>
          <w:lang w:val="es-PE"/>
        </w:rPr>
        <w:t>2</w:t>
      </w:r>
      <w:r w:rsidRPr="00020D94" w:rsidR="0073373B">
        <w:rPr>
          <w:lang w:val="es-PE"/>
        </w:rPr>
        <w:t>5</w:t>
      </w:r>
    </w:p>
    <w:p w:rsidRPr="00020D94" w:rsidR="00804FBA" w:rsidP="00425565" w:rsidRDefault="00804FBA" w14:paraId="2C8A5CBC" w14:textId="77777777">
      <w:pPr>
        <w:jc w:val="both"/>
        <w:rPr>
          <w:b/>
          <w:bCs/>
          <w:i/>
          <w:iCs/>
          <w:lang w:val="es-ES_tradnl"/>
        </w:rPr>
      </w:pPr>
    </w:p>
    <w:p w:rsidRPr="00020D94" w:rsidR="003F73A8" w:rsidP="00425565" w:rsidRDefault="003F73A8" w14:paraId="00714C2C" w14:textId="77777777">
      <w:pPr>
        <w:jc w:val="both"/>
        <w:rPr>
          <w:b/>
          <w:bCs/>
          <w:i/>
          <w:iCs/>
          <w:lang w:val="es-ES_tradnl"/>
        </w:rPr>
      </w:pPr>
      <w:r w:rsidRPr="00020D94">
        <w:rPr>
          <w:b/>
          <w:bCs/>
          <w:i/>
          <w:iCs/>
          <w:lang w:val="es-ES_tradnl"/>
        </w:rPr>
        <w:t>La Secretaría Técnica certifica que la presente resolución cuenta con el voto de los vocales cuyos nombres figuran en el presente documento.</w:t>
      </w:r>
    </w:p>
    <w:p w:rsidRPr="00020D94" w:rsidR="00707C3F" w:rsidP="00247BE2" w:rsidRDefault="00707C3F" w14:paraId="52D37E4A" w14:textId="77777777">
      <w:pPr>
        <w:spacing w:line="360" w:lineRule="auto"/>
        <w:jc w:val="both"/>
        <w:rPr>
          <w:b/>
          <w:bCs/>
          <w:i/>
          <w:iCs/>
          <w:lang w:val="es-ES_tradnl"/>
        </w:rPr>
      </w:pPr>
    </w:p>
    <w:p w:rsidRPr="00020D94" w:rsidR="00707C3F" w:rsidP="00247BE2" w:rsidRDefault="00707C3F" w14:paraId="30ED2D98" w14:textId="547A44C6">
      <w:pPr>
        <w:spacing w:line="360" w:lineRule="auto"/>
        <w:jc w:val="center"/>
        <w:rPr>
          <w:b/>
          <w:bCs/>
        </w:rPr>
      </w:pPr>
      <w:r w:rsidRPr="00020D94">
        <w:rPr>
          <w:b/>
          <w:bCs/>
        </w:rPr>
        <w:t xml:space="preserve">Rolando Eyzaguirre </w:t>
      </w:r>
      <w:proofErr w:type="spellStart"/>
      <w:r w:rsidRPr="00020D94">
        <w:rPr>
          <w:b/>
          <w:bCs/>
        </w:rPr>
        <w:t>Maccan</w:t>
      </w:r>
      <w:proofErr w:type="spellEnd"/>
      <w:r w:rsidRPr="00020D94">
        <w:rPr>
          <w:b/>
          <w:bCs/>
        </w:rPr>
        <w:t xml:space="preserve"> – </w:t>
      </w:r>
      <w:proofErr w:type="gramStart"/>
      <w:r w:rsidRPr="00020D94" w:rsidR="00E4456F">
        <w:rPr>
          <w:b/>
          <w:bCs/>
        </w:rPr>
        <w:t>Presidente</w:t>
      </w:r>
      <w:proofErr w:type="gramEnd"/>
    </w:p>
    <w:p w:rsidRPr="00020D94" w:rsidR="00BB4CEC" w:rsidP="00247BE2" w:rsidRDefault="00BB4CEC" w14:paraId="01720D6D" w14:textId="7AD41673">
      <w:pPr>
        <w:spacing w:line="360" w:lineRule="auto"/>
        <w:jc w:val="center"/>
        <w:rPr>
          <w:b/>
          <w:bCs/>
        </w:rPr>
      </w:pPr>
      <w:r w:rsidRPr="00020D94">
        <w:rPr>
          <w:b/>
          <w:bCs/>
        </w:rPr>
        <w:t>María Eugenia Valdez Fernández Baca –</w:t>
      </w:r>
      <w:r w:rsidRPr="00020D94" w:rsidR="00E4456F">
        <w:rPr>
          <w:b/>
          <w:bCs/>
        </w:rPr>
        <w:t xml:space="preserve"> Vocal</w:t>
      </w:r>
      <w:r w:rsidRPr="00020D94">
        <w:rPr>
          <w:b/>
          <w:bCs/>
        </w:rPr>
        <w:t xml:space="preserve"> </w:t>
      </w:r>
    </w:p>
    <w:p w:rsidRPr="00020D94" w:rsidR="00DD0E29" w:rsidP="00247BE2" w:rsidRDefault="00AD20C0" w14:paraId="487074CF" w14:textId="11EAC2F0">
      <w:pPr>
        <w:spacing w:line="360" w:lineRule="auto"/>
        <w:jc w:val="center"/>
        <w:rPr>
          <w:b/>
          <w:bCs/>
        </w:rPr>
      </w:pPr>
      <w:r w:rsidRPr="00020D94">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7A12" w:rsidP="005F148C" w:rsidRDefault="00077A12" w14:paraId="44523914" w14:textId="77777777">
      <w:r>
        <w:separator/>
      </w:r>
    </w:p>
  </w:endnote>
  <w:endnote w:type="continuationSeparator" w:id="0">
    <w:p w:rsidR="00077A12" w:rsidP="005F148C" w:rsidRDefault="00077A12" w14:paraId="26E953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7A12" w:rsidP="005F148C" w:rsidRDefault="00077A12" w14:paraId="4F7F8D78" w14:textId="77777777">
      <w:r>
        <w:separator/>
      </w:r>
    </w:p>
  </w:footnote>
  <w:footnote w:type="continuationSeparator" w:id="0">
    <w:p w:rsidR="00077A12" w:rsidP="005F148C" w:rsidRDefault="00077A12" w14:paraId="520B0B8C" w14:textId="77777777">
      <w:r>
        <w:continuationSeparator/>
      </w:r>
    </w:p>
  </w:footnote>
  <w:footnote w:id="1">
    <w:p w:rsidRPr="001C4385" w:rsidR="006B5EAD" w:rsidP="001C4385" w:rsidRDefault="006B5EAD" w14:paraId="4FE3B162" w14:textId="77777777">
      <w:pPr>
        <w:pStyle w:val="Textonotapie"/>
        <w:tabs>
          <w:tab w:val="left" w:pos="284"/>
        </w:tabs>
        <w:spacing w:after="120"/>
        <w:ind w:left="284" w:hanging="284"/>
        <w:jc w:val="both"/>
        <w:rPr>
          <w:sz w:val="18"/>
          <w:szCs w:val="18"/>
          <w:lang w:val="es-MX"/>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hyperlink w:history="1" r:id="rId1">
        <w:r w:rsidRPr="001C4385">
          <w:rPr>
            <w:rStyle w:val="Hipervnculo"/>
            <w:rFonts w:eastAsia="Arial Unicode MS"/>
            <w:sz w:val="18"/>
            <w:szCs w:val="18"/>
            <w:lang w:val="es-PE"/>
          </w:rPr>
          <w:t>http://www.defaseg.com.pe/reglamento</w:t>
        </w:r>
      </w:hyperlink>
      <w:r w:rsidRPr="001C4385">
        <w:rPr>
          <w:rFonts w:eastAsia="Arial Unicode MS"/>
          <w:sz w:val="18"/>
          <w:szCs w:val="18"/>
          <w:lang w:val="es-PE"/>
        </w:rPr>
        <w:t xml:space="preserve"> </w:t>
      </w:r>
    </w:p>
  </w:footnote>
  <w:footnote w:id="2">
    <w:p w:rsidRPr="001C4385" w:rsidR="006B5EAD" w:rsidP="001C4385" w:rsidRDefault="006B5EAD" w14:paraId="6D18D7A3" w14:textId="77777777">
      <w:pPr>
        <w:pStyle w:val="Textonotapie"/>
        <w:tabs>
          <w:tab w:val="left" w:pos="284"/>
        </w:tabs>
        <w:spacing w:after="60"/>
        <w:ind w:left="284" w:hanging="284"/>
        <w:jc w:val="both"/>
        <w:rPr>
          <w:rStyle w:val="Hipervnculo"/>
          <w:color w:val="000000" w:themeColor="text1"/>
          <w:sz w:val="18"/>
          <w:szCs w:val="18"/>
          <w:lang w:val="es-PE"/>
        </w:rPr>
      </w:pPr>
      <w:r w:rsidRPr="001C4385">
        <w:rPr>
          <w:rStyle w:val="Refdenotaalpie"/>
          <w:rFonts w:eastAsiaTheme="majorEastAsia"/>
          <w:sz w:val="18"/>
          <w:szCs w:val="18"/>
        </w:rPr>
        <w:footnoteRef/>
      </w:r>
      <w:r w:rsidRPr="001C4385">
        <w:rPr>
          <w:sz w:val="18"/>
          <w:szCs w:val="18"/>
          <w:lang w:val="es-PE"/>
        </w:rPr>
        <w:t xml:space="preserve"> </w:t>
      </w:r>
      <w:r w:rsidRPr="001C4385">
        <w:rPr>
          <w:sz w:val="18"/>
          <w:szCs w:val="18"/>
          <w:lang w:val="es-PE"/>
        </w:rPr>
        <w:tab/>
      </w:r>
      <w:r w:rsidRPr="001C4385">
        <w:rPr>
          <w:rStyle w:val="Hipervnculo"/>
          <w:b/>
          <w:bCs/>
          <w:color w:val="000000" w:themeColor="text1"/>
          <w:sz w:val="18"/>
          <w:szCs w:val="18"/>
          <w:lang w:val="es-PE"/>
        </w:rPr>
        <w:t>Ley del Contrato de Seguro</w:t>
      </w:r>
    </w:p>
    <w:p w:rsidRPr="001C4385" w:rsidR="006B5EAD" w:rsidP="001C4385" w:rsidRDefault="006B5EAD" w14:paraId="6D157CA7" w14:textId="77777777">
      <w:pPr>
        <w:pStyle w:val="Textonotapie"/>
        <w:tabs>
          <w:tab w:val="left" w:pos="284"/>
        </w:tabs>
        <w:spacing w:after="60"/>
        <w:ind w:left="284" w:hanging="284"/>
        <w:jc w:val="both"/>
        <w:rPr>
          <w:rStyle w:val="Hipervnculo"/>
          <w:b/>
          <w:bCs/>
          <w:color w:val="000000" w:themeColor="text1"/>
          <w:sz w:val="18"/>
          <w:szCs w:val="18"/>
          <w:lang w:val="es-PE"/>
        </w:rPr>
      </w:pPr>
      <w:r w:rsidRPr="001C4385">
        <w:rPr>
          <w:rStyle w:val="Hipervnculo"/>
          <w:b/>
          <w:bCs/>
          <w:color w:val="000000" w:themeColor="text1"/>
          <w:sz w:val="18"/>
          <w:szCs w:val="18"/>
          <w:lang w:val="es-PE"/>
        </w:rPr>
        <w:tab/>
      </w:r>
      <w:r w:rsidRPr="001C4385">
        <w:rPr>
          <w:rStyle w:val="Hipervnculo"/>
          <w:b/>
          <w:bCs/>
          <w:color w:val="000000" w:themeColor="text1"/>
          <w:sz w:val="18"/>
          <w:szCs w:val="18"/>
          <w:lang w:val="es-PE"/>
        </w:rPr>
        <w:t>Artículo 1.- Definición</w:t>
      </w:r>
    </w:p>
    <w:p w:rsidRPr="001C4385" w:rsidR="006B5EAD" w:rsidP="001C4385" w:rsidRDefault="006B5EAD" w14:paraId="6C5BF6FF"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1C4385" w:rsidR="006B5EAD" w:rsidP="001C4385" w:rsidRDefault="006B5EAD" w14:paraId="1F1F76DF" w14:textId="77777777">
      <w:pPr>
        <w:pStyle w:val="Textonotapie"/>
        <w:tabs>
          <w:tab w:val="left" w:pos="284"/>
        </w:tabs>
        <w:spacing w:after="120"/>
        <w:ind w:left="284" w:hanging="284"/>
        <w:jc w:val="both"/>
        <w:rPr>
          <w:b/>
          <w:bCs/>
          <w:sz w:val="18"/>
          <w:szCs w:val="18"/>
        </w:rPr>
      </w:pPr>
      <w:r w:rsidRPr="001C4385">
        <w:rPr>
          <w:rStyle w:val="Refdenotaalpie"/>
          <w:rFonts w:eastAsiaTheme="majorEastAsia"/>
          <w:sz w:val="18"/>
          <w:szCs w:val="18"/>
        </w:rPr>
        <w:footnoteRef/>
      </w:r>
      <w:r w:rsidRPr="001C4385">
        <w:rPr>
          <w:sz w:val="18"/>
          <w:szCs w:val="18"/>
          <w:lang w:val="es-PE"/>
        </w:rPr>
        <w:t xml:space="preserve"> </w:t>
      </w:r>
      <w:r w:rsidRPr="001C4385">
        <w:rPr>
          <w:sz w:val="18"/>
          <w:szCs w:val="18"/>
          <w:lang w:val="es-PE"/>
        </w:rPr>
        <w:tab/>
      </w:r>
      <w:r w:rsidRPr="001C4385">
        <w:rPr>
          <w:b/>
          <w:bCs/>
          <w:sz w:val="18"/>
          <w:szCs w:val="18"/>
          <w:lang w:val="es-PE"/>
        </w:rPr>
        <w:t>Código Civil</w:t>
      </w:r>
    </w:p>
    <w:p w:rsidRPr="001C4385" w:rsidR="006B5EAD" w:rsidP="001C4385" w:rsidRDefault="006B5EAD" w14:paraId="15200196" w14:textId="77777777">
      <w:pPr>
        <w:pStyle w:val="Textonotapie"/>
        <w:tabs>
          <w:tab w:val="left" w:pos="284"/>
        </w:tabs>
        <w:spacing w:after="120"/>
        <w:ind w:left="284" w:hanging="284"/>
        <w:jc w:val="both"/>
        <w:rPr>
          <w:sz w:val="18"/>
          <w:szCs w:val="18"/>
          <w:lang w:val="es-PE"/>
        </w:rPr>
      </w:pPr>
      <w:r w:rsidRPr="001C4385">
        <w:rPr>
          <w:b/>
          <w:bCs/>
          <w:sz w:val="18"/>
          <w:szCs w:val="18"/>
          <w:lang w:val="es-PE"/>
        </w:rPr>
        <w:tab/>
      </w:r>
      <w:r w:rsidRPr="001C4385">
        <w:rPr>
          <w:b/>
          <w:bCs/>
          <w:sz w:val="18"/>
          <w:szCs w:val="18"/>
          <w:lang w:val="es-PE"/>
        </w:rPr>
        <w:t>Artículo 1361.-</w:t>
      </w:r>
      <w:r w:rsidRPr="001C4385">
        <w:rPr>
          <w:sz w:val="18"/>
          <w:szCs w:val="18"/>
          <w:lang w:val="es-PE"/>
        </w:rPr>
        <w:t> Los contratos son obligatorios en cuanto se haya expresado en ellos.</w:t>
      </w:r>
    </w:p>
    <w:p w:rsidRPr="001C4385" w:rsidR="006B5EAD" w:rsidP="001C4385" w:rsidRDefault="006B5EAD" w14:paraId="07E9904B" w14:textId="77777777">
      <w:pPr>
        <w:pStyle w:val="Textonotapie"/>
        <w:tabs>
          <w:tab w:val="left" w:pos="284"/>
        </w:tabs>
        <w:spacing w:after="120"/>
        <w:ind w:left="284" w:hanging="284"/>
        <w:jc w:val="both"/>
        <w:rPr>
          <w:sz w:val="18"/>
          <w:szCs w:val="18"/>
          <w:lang w:val="es-PE"/>
        </w:rPr>
      </w:pPr>
      <w:r w:rsidRPr="001C4385">
        <w:rPr>
          <w:sz w:val="18"/>
          <w:szCs w:val="18"/>
          <w:lang w:val="es-PE"/>
        </w:rPr>
        <w:tab/>
      </w:r>
      <w:r w:rsidRPr="001C4385">
        <w:rPr>
          <w:sz w:val="18"/>
          <w:szCs w:val="18"/>
          <w:lang w:val="es-PE"/>
        </w:rPr>
        <w:t>Se presume que la declaración expresada en el contrato responde a la voluntad común de las partes y quien niegue esa coincidencia debe probarla.</w:t>
      </w:r>
    </w:p>
  </w:footnote>
  <w:footnote w:id="4">
    <w:p w:rsidRPr="001C4385" w:rsidR="006B5EAD" w:rsidP="001C4385" w:rsidRDefault="006B5EAD" w14:paraId="26513496" w14:textId="77777777">
      <w:pPr>
        <w:pStyle w:val="Textonotapie"/>
        <w:tabs>
          <w:tab w:val="left" w:pos="284"/>
        </w:tabs>
        <w:spacing w:after="120"/>
        <w:ind w:left="284" w:hanging="284"/>
        <w:jc w:val="both"/>
        <w:rPr>
          <w:b/>
          <w:bCs/>
          <w:sz w:val="18"/>
          <w:szCs w:val="18"/>
          <w:lang w:val="es-MX"/>
        </w:rPr>
      </w:pPr>
      <w:r w:rsidRPr="001C4385">
        <w:rPr>
          <w:rStyle w:val="Refdenotaalpie"/>
          <w:rFonts w:eastAsiaTheme="majorEastAsia"/>
          <w:sz w:val="18"/>
          <w:szCs w:val="18"/>
        </w:rPr>
        <w:footnoteRef/>
      </w:r>
      <w:r w:rsidRPr="001C4385">
        <w:rPr>
          <w:sz w:val="18"/>
          <w:szCs w:val="18"/>
          <w:lang w:val="es-PE"/>
        </w:rPr>
        <w:t xml:space="preserve"> </w:t>
      </w:r>
      <w:r w:rsidRPr="001C4385">
        <w:rPr>
          <w:sz w:val="18"/>
          <w:szCs w:val="18"/>
          <w:lang w:val="es-PE"/>
        </w:rPr>
        <w:tab/>
      </w:r>
      <w:r w:rsidRPr="001C4385">
        <w:rPr>
          <w:b/>
          <w:bCs/>
          <w:sz w:val="18"/>
          <w:szCs w:val="18"/>
          <w:lang w:val="es-MX"/>
        </w:rPr>
        <w:t>Código Procesal Civil</w:t>
      </w:r>
    </w:p>
    <w:p w:rsidRPr="001C4385" w:rsidR="006B5EAD" w:rsidP="001C4385" w:rsidRDefault="006B5EAD" w14:paraId="145B1FD5" w14:textId="77777777">
      <w:pPr>
        <w:pStyle w:val="Textonotapie"/>
        <w:tabs>
          <w:tab w:val="left" w:pos="284"/>
        </w:tabs>
        <w:spacing w:after="120"/>
        <w:ind w:left="284" w:hanging="284"/>
        <w:jc w:val="both"/>
        <w:rPr>
          <w:sz w:val="18"/>
          <w:szCs w:val="18"/>
          <w:lang w:val="es-MX"/>
        </w:rPr>
      </w:pPr>
      <w:r w:rsidRPr="001C4385">
        <w:rPr>
          <w:b/>
          <w:bCs/>
          <w:sz w:val="18"/>
          <w:szCs w:val="18"/>
          <w:lang w:val="es-MX"/>
        </w:rPr>
        <w:tab/>
      </w:r>
      <w:r w:rsidRPr="001C4385">
        <w:rPr>
          <w:b/>
          <w:bCs/>
          <w:sz w:val="18"/>
          <w:szCs w:val="18"/>
          <w:lang w:val="es-MX"/>
        </w:rPr>
        <w:t>Artículo 196.- Carga de la prueba. -</w:t>
      </w:r>
      <w:r w:rsidRPr="001C4385">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1C4385" w:rsidR="006B5EAD" w:rsidP="001C4385" w:rsidRDefault="006B5EAD" w14:paraId="06E0F0D8" w14:textId="77777777">
      <w:pPr>
        <w:pStyle w:val="Textonotapie"/>
        <w:tabs>
          <w:tab w:val="left" w:pos="284"/>
        </w:tabs>
        <w:spacing w:after="120"/>
        <w:ind w:left="284" w:hanging="284"/>
        <w:jc w:val="both"/>
        <w:rPr>
          <w:b/>
          <w:bCs/>
          <w:sz w:val="18"/>
          <w:szCs w:val="18"/>
          <w:lang w:val="es-MX"/>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b/>
          <w:bCs/>
          <w:sz w:val="18"/>
          <w:szCs w:val="18"/>
        </w:rPr>
        <w:t>Reglamento de la DEFASEG</w:t>
      </w:r>
    </w:p>
    <w:p w:rsidRPr="001C4385" w:rsidR="006B5EAD" w:rsidP="001C4385" w:rsidRDefault="006B5EAD" w14:paraId="7E84465D"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b/>
          <w:bCs/>
          <w:color w:val="000000" w:themeColor="text1"/>
          <w:sz w:val="18"/>
          <w:szCs w:val="18"/>
          <w:lang w:val="es-PE"/>
        </w:rPr>
        <w:tab/>
      </w:r>
      <w:r w:rsidRPr="001C4385">
        <w:rPr>
          <w:rStyle w:val="Hipervnculo"/>
          <w:b/>
          <w:bCs/>
          <w:color w:val="000000" w:themeColor="text1"/>
          <w:sz w:val="18"/>
          <w:szCs w:val="18"/>
          <w:lang w:val="es-PE"/>
        </w:rPr>
        <w:t xml:space="preserve">4. Competencia </w:t>
      </w:r>
    </w:p>
    <w:p w:rsidRPr="001C4385" w:rsidR="006B5EAD" w:rsidP="001C4385" w:rsidRDefault="006B5EAD" w14:paraId="338C4AF5"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1C4385" w:rsidR="006B5EAD" w:rsidP="001C4385" w:rsidRDefault="006B5EAD" w14:paraId="28246582" w14:textId="77777777">
      <w:pPr>
        <w:pStyle w:val="Textonotapie"/>
        <w:tabs>
          <w:tab w:val="left" w:pos="284"/>
          <w:tab w:val="left" w:pos="567"/>
        </w:tabs>
        <w:spacing w:after="120"/>
        <w:ind w:left="567" w:hanging="567"/>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1. </w:t>
      </w: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1C4385" w:rsidR="006B5EAD" w:rsidP="001C4385" w:rsidRDefault="006B5EAD" w14:paraId="1756F12A" w14:textId="77777777">
      <w:pPr>
        <w:pStyle w:val="Textonotapie"/>
        <w:tabs>
          <w:tab w:val="left" w:pos="284"/>
          <w:tab w:val="left" w:pos="567"/>
        </w:tabs>
        <w:spacing w:after="120"/>
        <w:ind w:left="567" w:hanging="567"/>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2. </w:t>
      </w: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1C4385" w:rsidR="006B5EAD" w:rsidP="001C4385" w:rsidRDefault="006B5EAD" w14:paraId="7D6E8FED" w14:textId="77777777">
      <w:pPr>
        <w:pStyle w:val="Textonotapie"/>
        <w:tabs>
          <w:tab w:val="left" w:pos="284"/>
          <w:tab w:val="left" w:pos="567"/>
        </w:tabs>
        <w:spacing w:after="120"/>
        <w:ind w:left="567" w:hanging="567"/>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3. </w:t>
      </w: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1C4385" w:rsidR="006B5EAD" w:rsidP="001C4385" w:rsidRDefault="006B5EAD" w14:paraId="159475BB" w14:textId="77777777">
      <w:pPr>
        <w:pStyle w:val="Textonotapie"/>
        <w:tabs>
          <w:tab w:val="left" w:pos="284"/>
        </w:tabs>
        <w:spacing w:after="120"/>
        <w:ind w:left="284" w:hanging="284"/>
        <w:jc w:val="both"/>
        <w:rPr>
          <w:rStyle w:val="Hipervnculo"/>
          <w:b/>
          <w:bCs/>
          <w:color w:val="000000" w:themeColor="text1"/>
          <w:sz w:val="18"/>
          <w:szCs w:val="18"/>
          <w:lang w:val="es-PE"/>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rStyle w:val="Hipervnculo"/>
          <w:b/>
          <w:bCs/>
          <w:color w:val="000000" w:themeColor="text1"/>
          <w:sz w:val="18"/>
          <w:szCs w:val="18"/>
          <w:lang w:val="es-PE"/>
        </w:rPr>
        <w:t xml:space="preserve">Ley del Contrato de Seguro </w:t>
      </w:r>
    </w:p>
    <w:p w:rsidRPr="001C4385" w:rsidR="006B5EAD" w:rsidP="001C4385" w:rsidRDefault="006B5EAD" w14:paraId="7B753982" w14:textId="77777777">
      <w:pPr>
        <w:pStyle w:val="Textonotapie"/>
        <w:tabs>
          <w:tab w:val="left" w:pos="284"/>
        </w:tabs>
        <w:spacing w:after="120"/>
        <w:ind w:left="284" w:hanging="284"/>
        <w:jc w:val="both"/>
        <w:rPr>
          <w:rStyle w:val="Hipervnculo"/>
          <w:b/>
          <w:bCs/>
          <w:color w:val="000000" w:themeColor="text1"/>
          <w:sz w:val="18"/>
          <w:szCs w:val="18"/>
          <w:lang w:val="es-PE"/>
        </w:rPr>
      </w:pPr>
      <w:r w:rsidRPr="001C4385">
        <w:rPr>
          <w:rStyle w:val="Hipervnculo"/>
          <w:b/>
          <w:bCs/>
          <w:color w:val="000000" w:themeColor="text1"/>
          <w:sz w:val="18"/>
          <w:szCs w:val="18"/>
          <w:lang w:val="es-PE"/>
        </w:rPr>
        <w:tab/>
      </w:r>
      <w:r w:rsidRPr="001C4385">
        <w:rPr>
          <w:rStyle w:val="Hipervnculo"/>
          <w:b/>
          <w:bCs/>
          <w:color w:val="000000" w:themeColor="text1"/>
          <w:sz w:val="18"/>
          <w:szCs w:val="18"/>
          <w:lang w:val="es-PE"/>
        </w:rPr>
        <w:t>Artículo 74.- Pronunciamiento del asegurador</w:t>
      </w:r>
    </w:p>
    <w:p w:rsidRPr="001C4385" w:rsidR="006B5EAD" w:rsidP="001C4385" w:rsidRDefault="006B5EAD" w14:paraId="5B2C215E"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El pago de la indemnización o el capital asegurado que se realice directamente a los asegurados, beneficiarios y/o endosatarios, deberá efectuarse en un plazo no mayor de treinta (30) días siguientes de consentido el siniestro.</w:t>
      </w:r>
    </w:p>
    <w:p w:rsidRPr="001C4385" w:rsidR="006B5EAD" w:rsidP="001C4385" w:rsidRDefault="006B5EAD" w14:paraId="4708F7C7"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Se entiende consentido el siniestro, cuando la compañía aseguradora aprueba o no ha rechazado el convenio de ajuste debidamente firmado por el asegurado en un plazo no mayor de diez (10) días contados desde su suscripción y notificación al asegurador. En el caso de que la aseguradora no esté de acuerdo con el ajuste señalado en el convenio, puede exigir un nuevo ajuste en un plazo no mayor de treinta (30) días, para consentir o rechazar el siniestro, determinar un nuevo monto o proponer acudir a la cláusula de arbitraje o a la vía judicial.</w:t>
      </w:r>
    </w:p>
    <w:p w:rsidRPr="001C4385" w:rsidR="006B5EAD" w:rsidP="001C4385" w:rsidRDefault="006B5EAD" w14:paraId="3E1664F6"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 xml:space="preserve">En los casos en que, objetivamente, no exista convenio de ajuste, sea porque no se ha requerido la participación del ajustador o este aún no ha concluido su informe, se </w:t>
      </w:r>
      <w:bookmarkStart w:name="_Hlk201797740" w:id="4"/>
      <w:r w:rsidRPr="001C4385">
        <w:rPr>
          <w:rStyle w:val="Hipervnculo"/>
          <w:color w:val="000000" w:themeColor="text1"/>
          <w:sz w:val="18"/>
          <w:szCs w:val="18"/>
          <w:lang w:val="es-PE"/>
        </w:rPr>
        <w:t xml:space="preserve">entenderá como consentido el siniestro </w:t>
      </w:r>
      <w:bookmarkEnd w:id="4"/>
      <w:r w:rsidRPr="001C4385">
        <w:rPr>
          <w:rStyle w:val="Hipervnculo"/>
          <w:color w:val="000000" w:themeColor="text1"/>
          <w:sz w:val="18"/>
          <w:szCs w:val="18"/>
          <w:lang w:val="es-PE"/>
        </w:rPr>
        <w:t xml:space="preserve">cuando la aseguradora </w:t>
      </w:r>
      <w:bookmarkStart w:name="_Hlk201797703" w:id="5"/>
      <w:r w:rsidRPr="001C4385">
        <w:rPr>
          <w:rStyle w:val="Hipervnculo"/>
          <w:color w:val="000000" w:themeColor="text1"/>
          <w:sz w:val="18"/>
          <w:szCs w:val="18"/>
          <w:lang w:val="es-PE"/>
        </w:rPr>
        <w:t>no se haya pronunciado sobre el monto reclamado en un plazo que no exceda de los treinta (30) días contados desde la fecha de haberse completado toda la documentación exigida en la póliza para el pago del siniestro, salvo lo señalado en el párrafo siguiente.</w:t>
      </w:r>
    </w:p>
    <w:bookmarkEnd w:id="5"/>
    <w:p w:rsidRPr="001C4385" w:rsidR="006B5EAD" w:rsidP="001C4385" w:rsidRDefault="006B5EAD" w14:paraId="7C2BF8C5"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Cuando el ajustador requiere contar con un plazo mayor para concluir su informe podrá presentar solicitud debidamente fundamentada por única vez a la Superintendencia precisando las razones técnicas y el plazo requerido, bajo responsabilidad. La Superintendencia se pronunciará de manera motivada sobre dicha solicitud en un plazo máximo de treinta (30) días, bajo responsabilidad.</w:t>
      </w:r>
    </w:p>
    <w:p w:rsidRPr="001C4385" w:rsidR="006B5EAD" w:rsidP="001C4385" w:rsidRDefault="006B5EAD" w14:paraId="3DF3A1BE"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Asimismo, cuando la aseguradora requiera contar con un plazo mayor para realizar investigaciones adicionales u obtener evidencias suficientes sobre la procedencia del siniestro o para la adecuada determinación de su monto, y el asegurado no apruebe, en el caso específico, la ampliación de dicho plazo, la aseguradora podrá presentar solicitud debidamente justificada por única vez y, requiriendo un plazo no mayor al original, a la Superintendencia dentro de los referidos treinta días.</w:t>
      </w:r>
    </w:p>
    <w:p w:rsidRPr="001C4385" w:rsidR="006B5EAD" w:rsidP="001C4385" w:rsidRDefault="006B5EAD" w14:paraId="4690B962"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La Superintendencia se pronunciará de manera motivada sobre dicha solicitud en un plazo máximo de treinta (30) días, bajo responsabilidad. A falta de pronunciamiento dentro de dicho plazo, se entiende aprobada la solicitud.</w:t>
      </w:r>
    </w:p>
    <w:p w:rsidRPr="001C4385" w:rsidR="006B5EAD" w:rsidP="001C4385" w:rsidRDefault="006B5EAD" w14:paraId="3924C9C1"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Hipervnculo"/>
          <w:color w:val="000000" w:themeColor="text1"/>
          <w:sz w:val="18"/>
          <w:szCs w:val="18"/>
          <w:lang w:val="es-PE"/>
        </w:rPr>
        <w:tab/>
      </w:r>
      <w:r w:rsidRPr="001C4385">
        <w:rPr>
          <w:rStyle w:val="Hipervnculo"/>
          <w:color w:val="000000" w:themeColor="text1"/>
          <w:sz w:val="18"/>
          <w:szCs w:val="18"/>
          <w:lang w:val="es-PE"/>
        </w:rPr>
        <w:t>En caso de mora de la empresa de seguros, esta pagará al asegurado un interés moratorio anual equivalente a uno punto cinco (1.5) veces la tasa promedio para las operaciones activas en el Perú, en la moneda en que se encuentre expresado el contrato de seguro por todo el tiempo de la mora.</w:t>
      </w:r>
    </w:p>
  </w:footnote>
  <w:footnote w:id="7">
    <w:p w:rsidRPr="001C4385" w:rsidR="006B5EAD" w:rsidP="001C4385" w:rsidRDefault="006B5EAD" w14:paraId="535CD332"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proofErr w:type="spellStart"/>
      <w:r w:rsidRPr="001C4385">
        <w:rPr>
          <w:rStyle w:val="Hipervnculo"/>
          <w:color w:val="000000" w:themeColor="text1"/>
          <w:sz w:val="18"/>
          <w:szCs w:val="18"/>
          <w:lang w:val="es-PE"/>
        </w:rPr>
        <w:t>inDrive</w:t>
      </w:r>
      <w:proofErr w:type="spellEnd"/>
      <w:r w:rsidRPr="001C4385">
        <w:rPr>
          <w:rStyle w:val="Hipervnculo"/>
          <w:color w:val="000000" w:themeColor="text1"/>
          <w:sz w:val="18"/>
          <w:szCs w:val="18"/>
          <w:lang w:val="es-PE"/>
        </w:rPr>
        <w:t> es una compañía que proporciona el servicio del tipo vehículos de transporte con conductor (VTC) bajo el modelo de “ofertas en tiempo real”. Las condiciones de viaje se determinan en el curso de las negociaciones instantáneas entre conductores y pasajeros, sin usar algoritmos de precios. Para solicitar un viaje, el usuario llena en la solicitud las direcciones de inicio y final del recorrido, el precio que está dispuesto a pagar y si tiene algún comentario que hacer al conductor. Los conductores pueden hacer una contraoferta al precio ofrecido por el pasajero. Después de la elección de conductor para el servicio, la pantalla del teléfono del pasajero muestra información sobre el automóvil que le llevará, los datos del conductor, la hora aproximada de llegada del automóvil y el punto de geolocalización en tiempo real del automóvil en el mapa de la ciudad.</w:t>
      </w:r>
    </w:p>
  </w:footnote>
  <w:footnote w:id="8">
    <w:p w:rsidRPr="001C4385" w:rsidR="006B5EAD" w:rsidP="001C4385" w:rsidRDefault="006B5EAD" w14:paraId="2B1EF617" w14:textId="77777777">
      <w:pPr>
        <w:pStyle w:val="Textonotapie"/>
        <w:tabs>
          <w:tab w:val="left" w:pos="284"/>
        </w:tabs>
        <w:spacing w:after="120"/>
        <w:ind w:left="284" w:hanging="284"/>
        <w:jc w:val="both"/>
        <w:rPr>
          <w:rStyle w:val="Hipervnculo"/>
          <w:color w:val="000000" w:themeColor="text1"/>
          <w:sz w:val="18"/>
          <w:szCs w:val="18"/>
          <w:lang w:val="es-PE"/>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rStyle w:val="Hipervnculo"/>
          <w:color w:val="000000" w:themeColor="text1"/>
          <w:sz w:val="18"/>
          <w:szCs w:val="18"/>
          <w:lang w:val="es-PE"/>
        </w:rPr>
        <w:t>DE LA ROSA CARRILLO, María Alejandra (2021). «</w:t>
      </w:r>
      <w:r w:rsidRPr="001C4385">
        <w:rPr>
          <w:rStyle w:val="Hipervnculo"/>
          <w:color w:val="000000" w:themeColor="text1"/>
          <w:sz w:val="18"/>
          <w:szCs w:val="18"/>
        </w:rPr>
        <w:t xml:space="preserve">La naturaleza de los aplicativos de movilidad.» En: </w:t>
      </w:r>
      <w:proofErr w:type="spellStart"/>
      <w:r w:rsidRPr="001C4385">
        <w:rPr>
          <w:rStyle w:val="Hipervnculo"/>
          <w:color w:val="000000" w:themeColor="text1"/>
          <w:sz w:val="18"/>
          <w:szCs w:val="18"/>
        </w:rPr>
        <w:t>Advocatus</w:t>
      </w:r>
      <w:proofErr w:type="spellEnd"/>
      <w:r w:rsidRPr="001C4385">
        <w:rPr>
          <w:rStyle w:val="Hipervnculo"/>
          <w:color w:val="000000" w:themeColor="text1"/>
          <w:sz w:val="18"/>
          <w:szCs w:val="18"/>
        </w:rPr>
        <w:t xml:space="preserve"> 39, pág. 248.</w:t>
      </w:r>
    </w:p>
  </w:footnote>
  <w:footnote w:id="9">
    <w:p w:rsidRPr="001C4385" w:rsidR="006B5EAD" w:rsidP="001C4385" w:rsidRDefault="006B5EAD" w14:paraId="5DD38A6C" w14:textId="77777777">
      <w:pPr>
        <w:pStyle w:val="Textonotapie"/>
        <w:tabs>
          <w:tab w:val="left" w:pos="284"/>
        </w:tabs>
        <w:spacing w:after="120"/>
        <w:ind w:left="284" w:hanging="284"/>
        <w:jc w:val="both"/>
        <w:rPr>
          <w:rStyle w:val="Hipervnculo"/>
          <w:color w:val="000000" w:themeColor="text1"/>
          <w:sz w:val="18"/>
          <w:szCs w:val="18"/>
          <w:lang w:val="en-US"/>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sz w:val="18"/>
          <w:szCs w:val="18"/>
        </w:rPr>
        <w:t>N</w:t>
      </w:r>
      <w:r w:rsidRPr="001C4385">
        <w:rPr>
          <w:rStyle w:val="Hipervnculo"/>
          <w:color w:val="000000" w:themeColor="text1"/>
          <w:sz w:val="18"/>
          <w:szCs w:val="18"/>
        </w:rPr>
        <w:t xml:space="preserve">uestro ordenamiento jurídico no recoge una definición específica sobre el concepto de servicio público, y, tampoco la Constitución ha establecido un listado de actividades que deban considerarse corno tales, por lo tanto, es innegable que la voluntad del constituyente fue observar y encomendar al Estado, una tarea de especial promoción y resguardo en estos casos; de ahí, la importancia de que el legislador precise claramente tal calificación y el régimen jurídico sometido en cada supuesto. Véase STC </w:t>
      </w:r>
      <w:bookmarkStart w:name="_Hlk201243735" w:id="6"/>
      <w:r w:rsidRPr="001C4385">
        <w:rPr>
          <w:rStyle w:val="Hipervnculo"/>
          <w:color w:val="000000" w:themeColor="text1"/>
          <w:sz w:val="18"/>
          <w:szCs w:val="18"/>
        </w:rPr>
        <w:t xml:space="preserve">(Expediente </w:t>
      </w:r>
      <w:proofErr w:type="spellStart"/>
      <w:r w:rsidRPr="001C4385">
        <w:rPr>
          <w:rStyle w:val="Hipervnculo"/>
          <w:color w:val="000000" w:themeColor="text1"/>
          <w:sz w:val="18"/>
          <w:szCs w:val="18"/>
        </w:rPr>
        <w:t>n.°</w:t>
      </w:r>
      <w:proofErr w:type="spellEnd"/>
      <w:r w:rsidRPr="001C4385">
        <w:rPr>
          <w:rStyle w:val="Hipervnculo"/>
          <w:color w:val="000000" w:themeColor="text1"/>
          <w:sz w:val="18"/>
          <w:szCs w:val="18"/>
        </w:rPr>
        <w:t xml:space="preserve"> 00034-2004-PIITC, </w:t>
      </w:r>
      <w:bookmarkEnd w:id="6"/>
      <w:r w:rsidRPr="001C4385">
        <w:rPr>
          <w:rStyle w:val="Hipervnculo"/>
          <w:color w:val="000000" w:themeColor="text1"/>
          <w:sz w:val="18"/>
          <w:szCs w:val="18"/>
        </w:rPr>
        <w:t xml:space="preserve">Cinco mil ciudadanos contra Congreso de la República respecto de los artículos 1, 2, 3, 4 y 5 de la Ley </w:t>
      </w:r>
      <w:proofErr w:type="spellStart"/>
      <w:r w:rsidRPr="001C4385">
        <w:rPr>
          <w:rStyle w:val="Hipervnculo"/>
          <w:color w:val="000000" w:themeColor="text1"/>
          <w:sz w:val="18"/>
          <w:szCs w:val="18"/>
        </w:rPr>
        <w:t>n.°</w:t>
      </w:r>
      <w:proofErr w:type="spellEnd"/>
      <w:r w:rsidRPr="001C4385">
        <w:rPr>
          <w:rStyle w:val="Hipervnculo"/>
          <w:color w:val="000000" w:themeColor="text1"/>
          <w:sz w:val="18"/>
          <w:szCs w:val="18"/>
        </w:rPr>
        <w:t xml:space="preserve"> 26271) del 15 de febrero del 2005.</w:t>
      </w:r>
    </w:p>
  </w:footnote>
  <w:footnote w:id="10">
    <w:p w:rsidRPr="001C4385" w:rsidR="006B5EAD" w:rsidP="001C4385" w:rsidRDefault="006B5EAD" w14:paraId="177248AC" w14:textId="77777777">
      <w:pPr>
        <w:pStyle w:val="Textonotapie"/>
        <w:tabs>
          <w:tab w:val="left" w:pos="284"/>
        </w:tabs>
        <w:spacing w:after="120"/>
        <w:ind w:left="284" w:hanging="284"/>
        <w:jc w:val="both"/>
        <w:rPr>
          <w:sz w:val="18"/>
          <w:szCs w:val="18"/>
          <w:lang w:val="es-MX"/>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rStyle w:val="Hipervnculo"/>
          <w:color w:val="000000" w:themeColor="text1"/>
          <w:sz w:val="18"/>
          <w:szCs w:val="18"/>
        </w:rPr>
        <w:t xml:space="preserve">De acuerdo con la Directiva </w:t>
      </w:r>
      <w:proofErr w:type="spellStart"/>
      <w:r w:rsidRPr="001C4385">
        <w:rPr>
          <w:rStyle w:val="Hipervnculo"/>
          <w:color w:val="000000" w:themeColor="text1"/>
          <w:sz w:val="18"/>
          <w:szCs w:val="18"/>
        </w:rPr>
        <w:t>n.°</w:t>
      </w:r>
      <w:proofErr w:type="spellEnd"/>
      <w:r w:rsidRPr="001C4385">
        <w:rPr>
          <w:rStyle w:val="Hipervnculo"/>
          <w:color w:val="000000" w:themeColor="text1"/>
          <w:sz w:val="18"/>
          <w:szCs w:val="18"/>
        </w:rPr>
        <w:t xml:space="preserve"> 002-2006-MTC/15, Clasificación Vehicular y Estandarización de Características Registrables Vehiculares, aprobada por </w:t>
      </w:r>
      <w:proofErr w:type="spellStart"/>
      <w:r w:rsidRPr="001C4385">
        <w:rPr>
          <w:rStyle w:val="Hipervnculo"/>
          <w:color w:val="000000" w:themeColor="text1"/>
          <w:sz w:val="18"/>
          <w:szCs w:val="18"/>
        </w:rPr>
        <w:t>Resolucion</w:t>
      </w:r>
      <w:proofErr w:type="spellEnd"/>
      <w:r w:rsidRPr="001C4385">
        <w:rPr>
          <w:rStyle w:val="Hipervnculo"/>
          <w:color w:val="000000" w:themeColor="text1"/>
          <w:sz w:val="18"/>
          <w:szCs w:val="18"/>
        </w:rPr>
        <w:t xml:space="preserve"> Directoral </w:t>
      </w:r>
      <w:proofErr w:type="spellStart"/>
      <w:r w:rsidRPr="001C4385">
        <w:rPr>
          <w:rStyle w:val="Hipervnculo"/>
          <w:color w:val="000000" w:themeColor="text1"/>
          <w:sz w:val="18"/>
          <w:szCs w:val="18"/>
        </w:rPr>
        <w:t>n.°</w:t>
      </w:r>
      <w:proofErr w:type="spellEnd"/>
      <w:r w:rsidRPr="001C4385">
        <w:rPr>
          <w:rStyle w:val="Hipervnculo"/>
          <w:color w:val="000000" w:themeColor="text1"/>
          <w:sz w:val="18"/>
          <w:szCs w:val="18"/>
        </w:rPr>
        <w:t> 4848-2006-MTC-15, un vehículo de la categoría M1 es aquel vehículo de 8 asientos o menos sin contar el asiento del conductor.</w:t>
      </w:r>
    </w:p>
  </w:footnote>
  <w:footnote w:id="11">
    <w:p w:rsidRPr="001C4385" w:rsidR="006B5EAD" w:rsidP="001C4385" w:rsidRDefault="006B5EAD" w14:paraId="165AB67E" w14:textId="77777777">
      <w:pPr>
        <w:pStyle w:val="Textonotapie"/>
        <w:tabs>
          <w:tab w:val="left" w:pos="284"/>
        </w:tabs>
        <w:spacing w:after="120"/>
        <w:ind w:left="284" w:hanging="284"/>
        <w:jc w:val="both"/>
        <w:rPr>
          <w:sz w:val="18"/>
          <w:szCs w:val="18"/>
          <w:lang w:val="es-MX"/>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rStyle w:val="Hipervnculo"/>
          <w:color w:val="000000" w:themeColor="text1"/>
          <w:sz w:val="18"/>
          <w:szCs w:val="18"/>
        </w:rPr>
        <w:t xml:space="preserve">Decreto Supremo </w:t>
      </w:r>
      <w:proofErr w:type="spellStart"/>
      <w:r w:rsidRPr="001C4385">
        <w:rPr>
          <w:rStyle w:val="Hipervnculo"/>
          <w:color w:val="000000" w:themeColor="text1"/>
          <w:sz w:val="18"/>
          <w:szCs w:val="18"/>
        </w:rPr>
        <w:t>n.°</w:t>
      </w:r>
      <w:proofErr w:type="spellEnd"/>
      <w:r w:rsidRPr="001C4385">
        <w:rPr>
          <w:rStyle w:val="Hipervnculo"/>
          <w:color w:val="000000" w:themeColor="text1"/>
          <w:sz w:val="18"/>
          <w:szCs w:val="18"/>
        </w:rPr>
        <w:t> 017-2009-MTC, Reglamento Nacional de Administración de Transporte</w:t>
      </w:r>
      <w:r w:rsidRPr="001C4385">
        <w:rPr>
          <w:rStyle w:val="Hipervnculo"/>
          <w:color w:val="000000" w:themeColor="text1"/>
          <w:sz w:val="18"/>
          <w:szCs w:val="18"/>
          <w:lang w:val="es-PE"/>
        </w:rPr>
        <w:t xml:space="preserve">, artículo 3, numeral 3.63 y numeral 3.63.6 (este último modificado por el artículo 2 del </w:t>
      </w:r>
      <w:proofErr w:type="spellStart"/>
      <w:r w:rsidRPr="001C4385">
        <w:rPr>
          <w:rStyle w:val="Hipervnculo"/>
          <w:color w:val="000000" w:themeColor="text1"/>
          <w:sz w:val="18"/>
          <w:szCs w:val="18"/>
          <w:lang w:val="es-PE"/>
        </w:rPr>
        <w:t>D.s</w:t>
      </w:r>
      <w:proofErr w:type="spellEnd"/>
      <w:r w:rsidRPr="001C4385">
        <w:rPr>
          <w:rStyle w:val="Hipervnculo"/>
          <w:color w:val="000000" w:themeColor="text1"/>
          <w:sz w:val="18"/>
          <w:szCs w:val="18"/>
          <w:lang w:val="es-PE"/>
        </w:rPr>
        <w:t>. N° 006-2010-MTC, que señala que la tarifa a cobrar por el servicio de taxi puede estar determinada por sistemas de control (taxímetros), precios establecidos, libre mercado o cualquier otra modalidad permitida por ley)</w:t>
      </w:r>
      <w:r w:rsidRPr="001C4385">
        <w:rPr>
          <w:rStyle w:val="Hipervnculo"/>
          <w:color w:val="000000" w:themeColor="text1"/>
          <w:sz w:val="18"/>
          <w:szCs w:val="18"/>
        </w:rPr>
        <w:t>.</w:t>
      </w:r>
    </w:p>
  </w:footnote>
  <w:footnote w:id="12">
    <w:p w:rsidRPr="001C4385" w:rsidR="006B5EAD" w:rsidP="6F7DDCEC" w:rsidRDefault="006B5EAD" w14:paraId="3117C89B" w14:textId="03EB30F4">
      <w:pPr>
        <w:pStyle w:val="Textonotapie"/>
        <w:tabs>
          <w:tab w:val="left" w:pos="284"/>
        </w:tabs>
        <w:spacing w:after="120"/>
        <w:ind w:left="284" w:hanging="284"/>
        <w:jc w:val="both"/>
        <w:rPr>
          <w:i w:val="1"/>
          <w:iCs w:val="1"/>
          <w:sz w:val="18"/>
          <w:szCs w:val="18"/>
          <w:u w:val="single"/>
          <w:lang w:val="en-US"/>
        </w:rPr>
      </w:pPr>
      <w:r w:rsidRPr="6F7DDCEC">
        <w:rPr>
          <w:rStyle w:val="Refdenotaalpie"/>
          <w:rFonts w:eastAsia="" w:eastAsiaTheme="majorEastAsia"/>
          <w:sz w:val="18"/>
          <w:szCs w:val="18"/>
        </w:rPr>
        <w:footnoteRef/>
      </w:r>
      <w:r w:rsidRPr="001C4385" w:rsidR="6F7DDCEC">
        <w:rPr>
          <w:sz w:val="18"/>
          <w:szCs w:val="18"/>
        </w:rPr>
        <w:t xml:space="preserve"> </w:t>
      </w:r>
      <w:r w:rsidRPr="001C4385">
        <w:rPr>
          <w:sz w:val="18"/>
          <w:szCs w:val="18"/>
        </w:rPr>
        <w:tab/>
      </w:r>
      <w:r w:rsidRPr="001C4385" w:rsidR="6F7DDCEC">
        <w:rPr>
          <w:sz w:val="18"/>
          <w:szCs w:val="18"/>
        </w:rPr>
        <w:t xml:space="preserve">Véase: Resolución DEFASEG </w:t>
      </w:r>
      <w:r w:rsidRPr="001C4385" w:rsidR="6F7DDCEC">
        <w:rPr>
          <w:sz w:val="18"/>
          <w:szCs w:val="18"/>
        </w:rPr>
        <w:t>n.°</w:t>
      </w:r>
      <w:r w:rsidRPr="001C4385" w:rsidR="6F7DDCEC">
        <w:rPr>
          <w:sz w:val="18"/>
          <w:szCs w:val="18"/>
        </w:rPr>
        <w:t xml:space="preserve"> 147/17 (</w:t>
      </w:r>
      <w:r w:rsidRPr="6F7DDCEC" w:rsidR="6F7DDCEC">
        <w:rPr>
          <w:i w:val="1"/>
          <w:iCs w:val="1"/>
          <w:sz w:val="18"/>
          <w:szCs w:val="18"/>
          <w:u w:val="single"/>
        </w:rPr>
        <w:t xml:space="preserve">Expediente 3615, Tapia Gómez v </w:t>
      </w:r>
      <w:r w:rsidRPr="6F7DDCEC" w:rsidR="6F7DDCEC">
        <w:rPr>
          <w:i w:val="1"/>
          <w:iCs w:val="1"/>
          <w:sz w:val="18"/>
          <w:szCs w:val="18"/>
          <w:u w:val="single"/>
        </w:rPr>
        <w:t>..................</w:t>
      </w:r>
      <w:r w:rsidRPr="001C4385" w:rsidR="6F7DDCEC">
        <w:rPr>
          <w:sz w:val="18"/>
          <w:szCs w:val="18"/>
        </w:rPr>
        <w:t xml:space="preserve">) del 6 de noviembre de 2022; Resolución DEFASEG </w:t>
      </w:r>
      <w:r w:rsidRPr="001C4385" w:rsidR="6F7DDCEC">
        <w:rPr>
          <w:sz w:val="18"/>
          <w:szCs w:val="18"/>
        </w:rPr>
        <w:t>n.°</w:t>
      </w:r>
      <w:r w:rsidRPr="001C4385" w:rsidR="6F7DDCEC">
        <w:rPr>
          <w:sz w:val="18"/>
          <w:szCs w:val="18"/>
        </w:rPr>
        <w:t xml:space="preserve"> 38/218(</w:t>
      </w:r>
      <w:r w:rsidRPr="6F7DDCEC" w:rsidR="6F7DDCEC">
        <w:rPr>
          <w:i w:val="1"/>
          <w:iCs w:val="1"/>
          <w:sz w:val="18"/>
          <w:szCs w:val="18"/>
          <w:u w:val="single"/>
        </w:rPr>
        <w:t>Expediente 3679, Guía Gonzales v MAPFRE</w:t>
      </w:r>
      <w:r w:rsidRPr="001C4385" w:rsidR="6F7DDCEC">
        <w:rPr>
          <w:sz w:val="18"/>
          <w:szCs w:val="18"/>
        </w:rPr>
        <w:t xml:space="preserve">) del 26 de marzo de 2018 y Resolución DEFASEG </w:t>
      </w:r>
      <w:r w:rsidRPr="001C4385" w:rsidR="6F7DDCEC">
        <w:rPr>
          <w:sz w:val="18"/>
          <w:szCs w:val="18"/>
        </w:rPr>
        <w:t>n.°</w:t>
      </w:r>
      <w:r w:rsidRPr="001C4385" w:rsidR="6F7DDCEC">
        <w:rPr>
          <w:sz w:val="18"/>
          <w:szCs w:val="18"/>
        </w:rPr>
        <w:t xml:space="preserve"> 76/2020 (</w:t>
      </w:r>
      <w:r w:rsidRPr="6F7DDCEC" w:rsidR="6F7DDCEC">
        <w:rPr>
          <w:i w:val="1"/>
          <w:iCs w:val="1"/>
          <w:sz w:val="18"/>
          <w:szCs w:val="18"/>
          <w:u w:val="single"/>
        </w:rPr>
        <w:t xml:space="preserve">Expediente 4346, </w:t>
      </w:r>
      <w:r w:rsidRPr="6F7DDCEC" w:rsidR="6F7DDCEC">
        <w:rPr>
          <w:i w:val="1"/>
          <w:iCs w:val="1"/>
          <w:sz w:val="18"/>
          <w:szCs w:val="18"/>
          <w:u w:val="single"/>
        </w:rPr>
        <w:t>Ly</w:t>
      </w:r>
      <w:r w:rsidRPr="6F7DDCEC" w:rsidR="6F7DDCEC">
        <w:rPr>
          <w:i w:val="1"/>
          <w:iCs w:val="1"/>
          <w:sz w:val="18"/>
          <w:szCs w:val="18"/>
          <w:u w:val="single"/>
        </w:rPr>
        <w:t xml:space="preserve"> Delgado v MAPFRE</w:t>
      </w:r>
      <w:r w:rsidRPr="001C4385" w:rsidR="6F7DDCEC">
        <w:rPr>
          <w:sz w:val="18"/>
          <w:szCs w:val="18"/>
        </w:rPr>
        <w:t>) del 24 de agosto de 2020.</w:t>
      </w:r>
    </w:p>
  </w:footnote>
  <w:footnote w:id="13">
    <w:p w:rsidRPr="001C4385" w:rsidR="006B5EAD" w:rsidP="001C4385" w:rsidRDefault="006B5EAD" w14:paraId="7877AB10" w14:textId="77777777">
      <w:pPr>
        <w:pStyle w:val="Textonotapie"/>
        <w:tabs>
          <w:tab w:val="left" w:pos="284"/>
        </w:tabs>
        <w:spacing w:after="120"/>
        <w:ind w:left="284" w:hanging="284"/>
        <w:jc w:val="both"/>
        <w:rPr>
          <w:sz w:val="18"/>
          <w:szCs w:val="18"/>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b/>
          <w:bCs/>
          <w:sz w:val="18"/>
          <w:szCs w:val="18"/>
        </w:rPr>
        <w:t>Ley del Contrato de Seguro</w:t>
      </w:r>
    </w:p>
    <w:p w:rsidRPr="001C4385" w:rsidR="006B5EAD" w:rsidP="001C4385" w:rsidRDefault="006B5EAD" w14:paraId="21EA6CF7" w14:textId="77777777">
      <w:pPr>
        <w:pStyle w:val="Textonotapie"/>
        <w:tabs>
          <w:tab w:val="left" w:pos="284"/>
        </w:tabs>
        <w:spacing w:after="120"/>
        <w:ind w:left="284" w:hanging="284"/>
        <w:jc w:val="both"/>
        <w:rPr>
          <w:sz w:val="18"/>
          <w:szCs w:val="18"/>
        </w:rPr>
      </w:pPr>
      <w:r w:rsidRPr="001C4385">
        <w:rPr>
          <w:b/>
          <w:bCs/>
          <w:sz w:val="18"/>
          <w:szCs w:val="18"/>
        </w:rPr>
        <w:tab/>
      </w:r>
      <w:r w:rsidRPr="001C4385">
        <w:rPr>
          <w:b/>
          <w:bCs/>
          <w:sz w:val="18"/>
          <w:szCs w:val="18"/>
        </w:rPr>
        <w:t>Artículo IV.</w:t>
      </w:r>
      <w:r w:rsidRPr="001C4385">
        <w:rPr>
          <w:sz w:val="18"/>
          <w:szCs w:val="18"/>
        </w:rPr>
        <w:t> En la interpretación del contrato de seguro se aplican las reglas siguientes:</w:t>
      </w:r>
    </w:p>
    <w:p w:rsidRPr="001C4385" w:rsidR="006B5EAD" w:rsidP="001C4385" w:rsidRDefault="006B5EAD" w14:paraId="396305CA" w14:textId="77777777">
      <w:pPr>
        <w:pStyle w:val="Textonotapie"/>
        <w:tabs>
          <w:tab w:val="left" w:pos="284"/>
        </w:tabs>
        <w:spacing w:after="120"/>
        <w:ind w:left="284" w:hanging="284"/>
        <w:jc w:val="both"/>
        <w:rPr>
          <w:sz w:val="18"/>
          <w:szCs w:val="18"/>
        </w:rPr>
      </w:pPr>
      <w:r w:rsidRPr="001C4385">
        <w:rPr>
          <w:sz w:val="18"/>
          <w:szCs w:val="18"/>
        </w:rPr>
        <w:tab/>
      </w:r>
      <w:r w:rsidRPr="001C4385">
        <w:rPr>
          <w:sz w:val="18"/>
          <w:szCs w:val="18"/>
        </w:rPr>
        <w:t>(…)</w:t>
      </w:r>
      <w:r w:rsidRPr="001C4385">
        <w:rPr>
          <w:sz w:val="18"/>
          <w:szCs w:val="18"/>
        </w:rPr>
        <w:tab/>
      </w:r>
      <w:r w:rsidRPr="001C4385">
        <w:rPr>
          <w:sz w:val="18"/>
          <w:szCs w:val="18"/>
        </w:rPr>
        <w:tab/>
      </w:r>
    </w:p>
    <w:p w:rsidRPr="001C4385" w:rsidR="006B5EAD" w:rsidP="001C4385" w:rsidRDefault="006B5EAD" w14:paraId="26E1E9DB" w14:textId="77777777">
      <w:pPr>
        <w:pStyle w:val="Textonotapie"/>
        <w:tabs>
          <w:tab w:val="left" w:pos="284"/>
        </w:tabs>
        <w:spacing w:after="120"/>
        <w:ind w:left="284" w:hanging="284"/>
        <w:jc w:val="both"/>
        <w:rPr>
          <w:sz w:val="18"/>
          <w:szCs w:val="18"/>
        </w:rPr>
      </w:pPr>
      <w:r w:rsidRPr="001C4385">
        <w:rPr>
          <w:b/>
          <w:bCs/>
          <w:sz w:val="18"/>
          <w:szCs w:val="18"/>
        </w:rPr>
        <w:tab/>
      </w:r>
      <w:r w:rsidRPr="001C4385">
        <w:rPr>
          <w:b/>
          <w:bCs/>
          <w:sz w:val="18"/>
          <w:szCs w:val="18"/>
        </w:rPr>
        <w:t>Séptima</w:t>
      </w:r>
      <w:r w:rsidRPr="001C4385">
        <w:rPr>
          <w:sz w:val="18"/>
          <w:szCs w:val="18"/>
        </w:rPr>
        <w:t xml:space="preserve">. La cobertura, exclusiones y, en general, la extensión del </w:t>
      </w:r>
      <w:proofErr w:type="gramStart"/>
      <w:r w:rsidRPr="001C4385">
        <w:rPr>
          <w:sz w:val="18"/>
          <w:szCs w:val="18"/>
        </w:rPr>
        <w:t>riesgo</w:t>
      </w:r>
      <w:proofErr w:type="gramEnd"/>
      <w:r w:rsidRPr="001C4385">
        <w:rPr>
          <w:sz w:val="18"/>
          <w:szCs w:val="18"/>
        </w:rPr>
        <w:t xml:space="preserve"> así como los derechos de los beneficiarios, previstos en el contrato de seguro, deben interpretarse literalmente.</w:t>
      </w:r>
    </w:p>
    <w:p w:rsidRPr="001C4385" w:rsidR="006B5EAD" w:rsidP="001C4385" w:rsidRDefault="006B5EAD" w14:paraId="43D5375F" w14:textId="77777777">
      <w:pPr>
        <w:pStyle w:val="Textonotapie"/>
        <w:tabs>
          <w:tab w:val="left" w:pos="284"/>
        </w:tabs>
        <w:spacing w:after="120"/>
        <w:ind w:left="284" w:hanging="284"/>
        <w:jc w:val="both"/>
        <w:rPr>
          <w:sz w:val="18"/>
          <w:szCs w:val="18"/>
          <w:lang w:val="es-MX"/>
        </w:rPr>
      </w:pPr>
      <w:r w:rsidRPr="001C4385">
        <w:rPr>
          <w:sz w:val="18"/>
          <w:szCs w:val="18"/>
        </w:rPr>
        <w:tab/>
      </w:r>
      <w:r w:rsidRPr="001C4385">
        <w:rPr>
          <w:b/>
          <w:bCs/>
          <w:sz w:val="18"/>
          <w:szCs w:val="18"/>
        </w:rPr>
        <w:t>Octava</w:t>
      </w:r>
      <w:r w:rsidRPr="001C4385">
        <w:rPr>
          <w:sz w:val="18"/>
          <w:szCs w:val="18"/>
        </w:rPr>
        <w:t>. Las restricciones a la libre actividad del asegurado deben formularse expresamente e interpretarse literalmente.</w:t>
      </w:r>
    </w:p>
  </w:footnote>
  <w:footnote w:id="14">
    <w:p w:rsidRPr="001C4385" w:rsidR="006B5EAD" w:rsidP="001C4385" w:rsidRDefault="006B5EAD" w14:paraId="65BA15EB" w14:textId="77777777">
      <w:pPr>
        <w:pStyle w:val="Textonotapie"/>
        <w:tabs>
          <w:tab w:val="left" w:pos="284"/>
        </w:tabs>
        <w:spacing w:after="120"/>
        <w:ind w:left="284" w:hanging="284"/>
        <w:jc w:val="both"/>
        <w:rPr>
          <w:b/>
          <w:bCs/>
          <w:sz w:val="18"/>
          <w:szCs w:val="18"/>
          <w:lang w:val="en-US"/>
        </w:rPr>
      </w:pPr>
      <w:r w:rsidRPr="001C4385">
        <w:rPr>
          <w:rStyle w:val="Refdenotaalpie"/>
          <w:rFonts w:eastAsiaTheme="majorEastAsia"/>
          <w:sz w:val="18"/>
          <w:szCs w:val="18"/>
        </w:rPr>
        <w:footnoteRef/>
      </w:r>
      <w:r w:rsidRPr="001C4385">
        <w:rPr>
          <w:sz w:val="18"/>
          <w:szCs w:val="18"/>
        </w:rPr>
        <w:t xml:space="preserve"> </w:t>
      </w:r>
      <w:r w:rsidRPr="001C4385">
        <w:rPr>
          <w:sz w:val="18"/>
          <w:szCs w:val="18"/>
        </w:rPr>
        <w:tab/>
      </w:r>
      <w:r w:rsidRPr="001C4385">
        <w:rPr>
          <w:b/>
          <w:bCs/>
          <w:sz w:val="18"/>
          <w:szCs w:val="18"/>
        </w:rPr>
        <w:t>Reglamento de Gestión de Reclamos y Requerimientos</w:t>
      </w:r>
    </w:p>
    <w:p w:rsidRPr="001C4385" w:rsidR="006B5EAD" w:rsidP="001C4385" w:rsidRDefault="006B5EAD" w14:paraId="2EE7D37B" w14:textId="77777777">
      <w:pPr>
        <w:pStyle w:val="Textonotapie"/>
        <w:tabs>
          <w:tab w:val="left" w:pos="284"/>
        </w:tabs>
        <w:spacing w:after="120"/>
        <w:ind w:left="284" w:hanging="284"/>
        <w:jc w:val="both"/>
        <w:rPr>
          <w:b/>
          <w:bCs/>
          <w:sz w:val="18"/>
          <w:szCs w:val="18"/>
        </w:rPr>
      </w:pPr>
      <w:r w:rsidRPr="001C4385">
        <w:rPr>
          <w:b/>
          <w:bCs/>
          <w:sz w:val="18"/>
          <w:szCs w:val="18"/>
        </w:rPr>
        <w:tab/>
      </w:r>
      <w:r w:rsidRPr="001C4385">
        <w:rPr>
          <w:b/>
          <w:bCs/>
          <w:sz w:val="18"/>
          <w:szCs w:val="18"/>
        </w:rPr>
        <w:t>Artículo 4.- Tramitación de reclamos</w:t>
      </w:r>
    </w:p>
    <w:p w:rsidRPr="001C4385" w:rsidR="006B5EAD" w:rsidP="001C4385" w:rsidRDefault="006B5EAD" w14:paraId="0EA8D9DF" w14:textId="77777777">
      <w:pPr>
        <w:pStyle w:val="Textonotapie"/>
        <w:tabs>
          <w:tab w:val="left" w:pos="284"/>
          <w:tab w:val="left" w:pos="709"/>
        </w:tabs>
        <w:spacing w:after="120"/>
        <w:ind w:left="709" w:hanging="709"/>
        <w:jc w:val="both"/>
        <w:rPr>
          <w:sz w:val="18"/>
          <w:szCs w:val="18"/>
        </w:rPr>
      </w:pPr>
      <w:r w:rsidRPr="001C4385">
        <w:rPr>
          <w:sz w:val="18"/>
          <w:szCs w:val="18"/>
        </w:rPr>
        <w:tab/>
      </w:r>
      <w:r w:rsidRPr="001C4385">
        <w:rPr>
          <w:sz w:val="18"/>
          <w:szCs w:val="18"/>
        </w:rPr>
        <w:t xml:space="preserve">4.1 </w:t>
      </w:r>
      <w:r w:rsidRPr="001C4385">
        <w:rPr>
          <w:sz w:val="18"/>
          <w:szCs w:val="18"/>
        </w:rPr>
        <w:tab/>
      </w:r>
      <w:r w:rsidRPr="001C4385">
        <w:rPr>
          <w:sz w:val="18"/>
          <w:szCs w:val="18"/>
        </w:rPr>
        <w:t>Los reclamos son comunicaciones presentadas por los usuarios o terceros en nombre de los usuarios, relacionados únicamente con los productos y servicios contratados, o con las operaciones asociadas a estos, en las que expresan su insatisfacción con la operación, producto o servicio recibido o por el incumplimiento de las obligaciones contempladas en los contratos o en el marco normativo vigente, o manifestando la presunta afectación de su legítimo interés.</w:t>
      </w:r>
    </w:p>
    <w:p w:rsidR="006B5EAD" w:rsidP="001C4385" w:rsidRDefault="006B5EAD" w14:paraId="7EBAFEB9" w14:textId="77777777">
      <w:pPr>
        <w:pStyle w:val="Textonotapie"/>
        <w:tabs>
          <w:tab w:val="left" w:pos="284"/>
          <w:tab w:val="left" w:pos="709"/>
        </w:tabs>
        <w:spacing w:after="120"/>
        <w:ind w:left="709" w:hanging="709"/>
        <w:jc w:val="both"/>
        <w:rPr>
          <w:rFonts w:ascii="Georgia" w:hAnsi="Georgia"/>
        </w:rPr>
      </w:pPr>
      <w:r w:rsidRPr="001C4385">
        <w:rPr>
          <w:sz w:val="18"/>
          <w:szCs w:val="18"/>
        </w:rPr>
        <w:tab/>
      </w:r>
      <w:r w:rsidRPr="001C4385">
        <w:rPr>
          <w:sz w:val="18"/>
          <w:szCs w:val="18"/>
        </w:rPr>
        <w:t xml:space="preserve">4.2 </w:t>
      </w:r>
      <w:r w:rsidRPr="001C4385">
        <w:rPr>
          <w:sz w:val="18"/>
          <w:szCs w:val="18"/>
        </w:rPr>
        <w:tab/>
      </w:r>
      <w:r w:rsidRPr="001C4385">
        <w:rPr>
          <w:sz w:val="18"/>
          <w:szCs w:val="18"/>
        </w:rPr>
        <w:t>Adicionalmente, se considera reclamo a toda reiteración que se origina como consecuencia de la disconformidad del usuario respecto de la respuesta emitida por la empresa, o por la demora o falta de atención de un reclamo o de un requerimiento.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C91"/>
    <w:rsid w:val="00254F48"/>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E8D1A"/>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19C801A2"/>
    <w:rsid w:val="1CAD2D3E"/>
    <w:rsid w:val="2EE9EEDD"/>
    <w:rsid w:val="396B9B46"/>
    <w:rsid w:val="3EF8223A"/>
    <w:rsid w:val="444509E5"/>
    <w:rsid w:val="45D25672"/>
    <w:rsid w:val="5329DC0E"/>
    <w:rsid w:val="53D9BEA5"/>
    <w:rsid w:val="649AE738"/>
    <w:rsid w:val="6F6DCF93"/>
    <w:rsid w:val="6F7DDCEC"/>
    <w:rsid w:val="71DC413D"/>
    <w:rsid w:val="763D2453"/>
    <w:rsid w:val="77145BF8"/>
    <w:rsid w:val="791AE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3CB31BA-3A3A-4A9A-B6E5-7910063E5006}"/>
</file>

<file path=customXml/itemProps3.xml><?xml version="1.0" encoding="utf-8"?>
<ds:datastoreItem xmlns:ds="http://schemas.openxmlformats.org/officeDocument/2006/customXml" ds:itemID="{B75C4A74-F85F-4E7A-B537-D91208CD3F6A}"/>
</file>

<file path=customXml/itemProps4.xml><?xml version="1.0" encoding="utf-8"?>
<ds:datastoreItem xmlns:ds="http://schemas.openxmlformats.org/officeDocument/2006/customXml" ds:itemID="{41BB0608-598E-494F-B404-1554B636E7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614</cp:revision>
  <cp:lastPrinted>2025-07-01T15:24:00Z</cp:lastPrinted>
  <dcterms:created xsi:type="dcterms:W3CDTF">2023-06-22T13:57:00Z</dcterms:created>
  <dcterms:modified xsi:type="dcterms:W3CDTF">2026-04-01T16:23:05Z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