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5452" w:rsidR="00ED76D4" w:rsidP="00655452" w:rsidRDefault="00F15FBA" w14:paraId="75C117BA" w14:textId="6E63D38B">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10</w:t>
      </w:r>
      <w:r w:rsidR="00251501">
        <w:rPr>
          <w:lang w:val="es-PE"/>
        </w:rPr>
        <w:t>8</w:t>
      </w:r>
      <w:r w:rsidRPr="00020D94" w:rsidR="001272A9">
        <w:rPr>
          <w:lang w:val="es-PE"/>
        </w:rPr>
        <w:t>/</w:t>
      </w:r>
      <w:r w:rsidRPr="00020D94" w:rsidR="001631D6">
        <w:rPr>
          <w:lang w:val="es-PE"/>
        </w:rPr>
        <w:t>2</w:t>
      </w:r>
      <w:r w:rsidRPr="00020D94" w:rsidR="0073373B">
        <w:rPr>
          <w:lang w:val="es-PE"/>
        </w:rPr>
        <w:t>5</w:t>
      </w:r>
    </w:p>
    <w:p w:rsidRPr="00FB68BD" w:rsidR="00FB68BD" w:rsidP="00FB68BD" w:rsidRDefault="00FB68BD" w14:paraId="04A68EB1" w14:textId="77777777">
      <w:pPr>
        <w:jc w:val="both"/>
        <w:outlineLvl w:val="0"/>
        <w:rPr>
          <w:b/>
          <w:bCs/>
          <w:lang w:val="es-MX"/>
        </w:rPr>
      </w:pPr>
    </w:p>
    <w:p w:rsidR="00FB68BD" w:rsidP="00FB68BD" w:rsidRDefault="00FB68BD" w14:paraId="04BCD83F" w14:textId="77777777">
      <w:pPr>
        <w:jc w:val="both"/>
        <w:outlineLvl w:val="0"/>
        <w:rPr>
          <w:b/>
          <w:bCs/>
          <w:lang w:val="es-MX"/>
        </w:rPr>
      </w:pPr>
      <w:r w:rsidRPr="00FB68BD">
        <w:rPr>
          <w:b/>
          <w:bCs/>
          <w:lang w:val="es-MX"/>
        </w:rPr>
        <w:t>VISTOS:</w:t>
      </w:r>
    </w:p>
    <w:p w:rsidRPr="00FB68BD" w:rsidR="00FB68BD" w:rsidP="00FB68BD" w:rsidRDefault="00FB68BD" w14:paraId="1A78F40F" w14:textId="77777777">
      <w:pPr>
        <w:jc w:val="both"/>
        <w:outlineLvl w:val="0"/>
        <w:rPr>
          <w:b/>
          <w:bCs/>
          <w:lang w:val="es-MX"/>
        </w:rPr>
      </w:pPr>
    </w:p>
    <w:p w:rsidR="00FB68BD" w:rsidP="00FB68BD" w:rsidRDefault="00FB68BD" w14:paraId="5BC0A85A" w14:textId="4B6EF4CB">
      <w:pPr>
        <w:jc w:val="both"/>
        <w:outlineLvl w:val="0"/>
        <w:rPr>
          <w:lang w:val="es-PE"/>
        </w:rPr>
      </w:pPr>
      <w:r w:rsidRPr="51E693AA" w:rsidR="00FB68BD">
        <w:rPr>
          <w:lang w:val="es-PE"/>
        </w:rPr>
        <w:t>Que, con fecha 17 de marzo de 2025</w:t>
      </w:r>
      <w:bookmarkStart w:name="_Hlk107662905" w:id="0"/>
      <w:r w:rsidRPr="51E693AA" w:rsidR="00FB68BD">
        <w:rPr>
          <w:lang w:val="es-PE"/>
        </w:rPr>
        <w:t xml:space="preserve">, el señor </w:t>
      </w:r>
      <w:r w:rsidRPr="51E693AA" w:rsidR="4C55557E">
        <w:rPr>
          <w:b w:val="1"/>
          <w:bCs w:val="1"/>
          <w:lang w:val="es-PE"/>
        </w:rPr>
        <w:t>...............................................................................................</w:t>
      </w:r>
      <w:r w:rsidRPr="51E693AA" w:rsidR="00FB68BD">
        <w:rPr>
          <w:b w:val="1"/>
          <w:bCs w:val="1"/>
          <w:lang w:val="es-PE"/>
        </w:rPr>
        <w:t xml:space="preserve"> </w:t>
      </w:r>
      <w:r w:rsidRPr="51E693AA" w:rsidR="00FB68BD">
        <w:rPr>
          <w:lang w:val="es-PE"/>
        </w:rPr>
        <w:t xml:space="preserve">(el señor </w:t>
      </w:r>
      <w:r w:rsidRPr="51E693AA" w:rsidR="00FB68BD">
        <w:rPr>
          <w:b w:val="1"/>
          <w:bCs w:val="1"/>
          <w:lang w:val="es-PE"/>
        </w:rPr>
        <w:t>“</w:t>
      </w:r>
      <w:r w:rsidRPr="51E693AA" w:rsidR="722708AB">
        <w:rPr>
          <w:b w:val="1"/>
          <w:bCs w:val="1"/>
          <w:lang w:val="es-PE"/>
        </w:rPr>
        <w:t>.................................................</w:t>
      </w:r>
      <w:r w:rsidRPr="51E693AA" w:rsidR="00FB68BD">
        <w:rPr>
          <w:b w:val="1"/>
          <w:bCs w:val="1"/>
          <w:lang w:val="es-PE"/>
        </w:rPr>
        <w:t>”)</w:t>
      </w:r>
      <w:bookmarkEnd w:id="0"/>
      <w:r w:rsidRPr="51E693AA" w:rsidR="00FB68BD">
        <w:rPr>
          <w:lang w:val="es-PE"/>
        </w:rPr>
        <w:t xml:space="preserve"> interpuso un reclamo ante la Defensoría del Asegurado </w:t>
      </w:r>
      <w:r w:rsidRPr="51E693AA" w:rsidR="00FB68BD">
        <w:rPr>
          <w:b w:val="1"/>
          <w:bCs w:val="1"/>
          <w:lang w:val="es-PE"/>
        </w:rPr>
        <w:t>(“DEFASEG”</w:t>
      </w:r>
      <w:r w:rsidRPr="51E693AA" w:rsidR="00FB68BD">
        <w:rPr>
          <w:lang w:val="es-PE"/>
        </w:rPr>
        <w:t xml:space="preserve">) contra </w:t>
      </w:r>
      <w:r w:rsidRPr="51E693AA" w:rsidR="37AF0482">
        <w:rPr>
          <w:b w:val="1"/>
          <w:bCs w:val="1"/>
          <w:lang w:val="es-PE"/>
        </w:rPr>
        <w:t>...................................................................................</w:t>
      </w:r>
      <w:r w:rsidRPr="51E693AA" w:rsidR="00FB68BD">
        <w:rPr>
          <w:b w:val="1"/>
          <w:bCs w:val="1"/>
          <w:lang w:val="es-PE"/>
        </w:rPr>
        <w:t xml:space="preserve"> </w:t>
      </w:r>
      <w:r w:rsidRPr="51E693AA" w:rsidR="00FB68BD">
        <w:rPr>
          <w:lang w:val="es-PE"/>
        </w:rPr>
        <w:t>(“</w:t>
      </w:r>
      <w:r w:rsidRPr="51E693AA" w:rsidR="105AAEBA">
        <w:rPr>
          <w:b w:val="1"/>
          <w:bCs w:val="1"/>
          <w:lang w:val="es-PE"/>
        </w:rPr>
        <w:t>...............................</w:t>
      </w:r>
      <w:r w:rsidRPr="51E693AA" w:rsidR="00FB68BD">
        <w:rPr>
          <w:lang w:val="es-PE"/>
        </w:rPr>
        <w:t xml:space="preserve">”) para que se le otorgue cobertura de acuerdo con lo establecido en al Seguro de Tarjetas 360° contenido en la Póliza </w:t>
      </w:r>
      <w:r w:rsidRPr="51E693AA" w:rsidR="00FB68BD">
        <w:rPr>
          <w:lang w:val="es-PE"/>
        </w:rPr>
        <w:t>n.°</w:t>
      </w:r>
      <w:r w:rsidRPr="51E693AA" w:rsidR="00FB68BD">
        <w:rPr>
          <w:lang w:val="es-PE"/>
        </w:rPr>
        <w:t xml:space="preserve"> </w:t>
      </w:r>
      <w:r w:rsidRPr="51E693AA" w:rsidR="7BC346BF">
        <w:rPr>
          <w:lang w:val="es-PE"/>
        </w:rPr>
        <w:t>..................</w:t>
      </w:r>
      <w:r w:rsidRPr="51E693AA" w:rsidR="00FB68BD">
        <w:rPr>
          <w:lang w:val="es-PE"/>
        </w:rPr>
        <w:t xml:space="preserve"> y el certificado </w:t>
      </w:r>
      <w:r w:rsidRPr="51E693AA" w:rsidR="00FB68BD">
        <w:rPr>
          <w:lang w:val="es-PE"/>
        </w:rPr>
        <w:t>n.°</w:t>
      </w:r>
      <w:r w:rsidRPr="51E693AA" w:rsidR="00FB68BD">
        <w:rPr>
          <w:lang w:val="es-PE"/>
        </w:rPr>
        <w:t xml:space="preserve"> </w:t>
      </w:r>
      <w:r w:rsidRPr="51E693AA" w:rsidR="27E28CD0">
        <w:rPr>
          <w:lang w:val="es-PE"/>
        </w:rPr>
        <w:t>..................</w:t>
      </w:r>
      <w:r w:rsidRPr="51E693AA" w:rsidR="00FB68BD">
        <w:rPr>
          <w:lang w:val="es-PE"/>
        </w:rPr>
        <w:t xml:space="preserve"> (la “Póliza”). </w:t>
      </w:r>
    </w:p>
    <w:p w:rsidRPr="00FB68BD" w:rsidR="00FB68BD" w:rsidP="00FB68BD" w:rsidRDefault="00FB68BD" w14:paraId="4BD06F4D" w14:textId="77777777">
      <w:pPr>
        <w:jc w:val="both"/>
        <w:outlineLvl w:val="0"/>
        <w:rPr>
          <w:lang w:val="es-PE"/>
        </w:rPr>
      </w:pPr>
    </w:p>
    <w:p w:rsidR="00FB68BD" w:rsidP="00FB68BD" w:rsidRDefault="00FB68BD" w14:paraId="090758C5" w14:textId="0E824A81">
      <w:pPr>
        <w:jc w:val="both"/>
        <w:outlineLvl w:val="0"/>
        <w:rPr>
          <w:lang w:val="es-PE"/>
        </w:rPr>
      </w:pPr>
      <w:r w:rsidRPr="51E693AA" w:rsidR="00FB68BD">
        <w:rPr>
          <w:lang w:val="es-PE"/>
        </w:rPr>
        <w:t xml:space="preserve">Que, la reclamación interpuesta por el señor </w:t>
      </w:r>
      <w:r w:rsidRPr="51E693AA" w:rsidR="722708AB">
        <w:rPr>
          <w:lang w:val="es-PE"/>
        </w:rPr>
        <w:t>.................................................</w:t>
      </w:r>
      <w:r w:rsidRPr="51E693AA" w:rsidR="00FB68BD">
        <w:rPr>
          <w:lang w:val="es-PE"/>
        </w:rPr>
        <w:t xml:space="preserve"> se sustenta en los siguientes hechos y argumentos: </w:t>
      </w:r>
      <w:r w:rsidRPr="51E693AA" w:rsidR="00FB68BD">
        <w:rPr>
          <w:b w:val="1"/>
          <w:bCs w:val="1"/>
          <w:i w:val="1"/>
          <w:iCs w:val="1"/>
          <w:lang w:val="es-PE"/>
        </w:rPr>
        <w:t>a)</w:t>
      </w:r>
      <w:r w:rsidRPr="51E693AA" w:rsidR="00FB68BD">
        <w:rPr>
          <w:lang w:val="es-PE"/>
        </w:rPr>
        <w:t xml:space="preserve"> que, contrató la Póliza el 1 de marzo del 2024; </w:t>
      </w:r>
      <w:r w:rsidRPr="51E693AA" w:rsidR="00FB68BD">
        <w:rPr>
          <w:b w:val="1"/>
          <w:bCs w:val="1"/>
          <w:i w:val="1"/>
          <w:iCs w:val="1"/>
          <w:lang w:val="es-PE"/>
        </w:rPr>
        <w:t>b)</w:t>
      </w:r>
      <w:r w:rsidRPr="51E693AA" w:rsidR="00FB68BD">
        <w:rPr>
          <w:lang w:val="es-PE"/>
        </w:rPr>
        <w:t xml:space="preserve"> que, ocurrido el siniestro con código </w:t>
      </w:r>
      <w:r w:rsidRPr="51E693AA" w:rsidR="00FB68BD">
        <w:rPr>
          <w:lang w:val="es-PE"/>
        </w:rPr>
        <w:t>n.°</w:t>
      </w:r>
      <w:r w:rsidRPr="51E693AA" w:rsidR="00FB68BD">
        <w:rPr>
          <w:lang w:val="es-PE"/>
        </w:rPr>
        <w:t xml:space="preserve"> </w:t>
      </w:r>
      <w:r w:rsidRPr="51E693AA" w:rsidR="33A1CA6A">
        <w:rPr>
          <w:lang w:val="es-PE"/>
        </w:rPr>
        <w:t>........................................</w:t>
      </w:r>
      <w:r w:rsidRPr="51E693AA" w:rsidR="00FB68BD">
        <w:rPr>
          <w:lang w:val="es-PE"/>
        </w:rPr>
        <w:t xml:space="preserve">, este debería ser cubierto por la Póliza; </w:t>
      </w:r>
      <w:r w:rsidRPr="51E693AA" w:rsidR="00FB68BD">
        <w:rPr>
          <w:b w:val="1"/>
          <w:bCs w:val="1"/>
          <w:lang w:val="es-PE"/>
        </w:rPr>
        <w:t>c)</w:t>
      </w:r>
      <w:r w:rsidRPr="51E693AA" w:rsidR="00FB68BD">
        <w:rPr>
          <w:lang w:val="es-PE"/>
        </w:rPr>
        <w:t xml:space="preserve"> que, habiendo sido sometido a una prueba de polígrafo, se le envió una carta notarial donde se le señala que su solicitud de reembolso no será satisfecha, en la medida que se registraron respuestas de engaño a la mencionada prueba de polígrafo; y </w:t>
      </w:r>
      <w:r w:rsidRPr="51E693AA" w:rsidR="00FB68BD">
        <w:rPr>
          <w:b w:val="1"/>
          <w:bCs w:val="1"/>
          <w:i w:val="1"/>
          <w:iCs w:val="1"/>
          <w:lang w:val="es-PE"/>
        </w:rPr>
        <w:t>d)</w:t>
      </w:r>
      <w:r w:rsidRPr="51E693AA" w:rsidR="00FB68BD">
        <w:rPr>
          <w:lang w:val="es-PE"/>
        </w:rPr>
        <w:t xml:space="preserve"> que, el señor </w:t>
      </w:r>
      <w:r w:rsidRPr="51E693AA" w:rsidR="722708AB">
        <w:rPr>
          <w:lang w:val="es-PE"/>
        </w:rPr>
        <w:t>.................................................</w:t>
      </w:r>
      <w:r w:rsidRPr="51E693AA" w:rsidR="00FB68BD">
        <w:rPr>
          <w:lang w:val="es-PE"/>
        </w:rPr>
        <w:t xml:space="preserve"> señala que en momento alguno dijo alguna mentira, siendo por ello, que la decisión de la empresa aseguradora le parece arbitraria con la que está en total desacuerdo.</w:t>
      </w:r>
    </w:p>
    <w:p w:rsidRPr="00FB68BD" w:rsidR="00FB68BD" w:rsidP="00FB68BD" w:rsidRDefault="00FB68BD" w14:paraId="4993AF69" w14:textId="77777777">
      <w:pPr>
        <w:jc w:val="both"/>
        <w:outlineLvl w:val="0"/>
        <w:rPr>
          <w:lang w:val="es-PE"/>
        </w:rPr>
      </w:pPr>
    </w:p>
    <w:p w:rsidR="00FB68BD" w:rsidP="00FB68BD" w:rsidRDefault="00FB68BD" w14:paraId="79E52965" w14:textId="58FA3673">
      <w:pPr>
        <w:jc w:val="both"/>
        <w:outlineLvl w:val="0"/>
        <w:rPr>
          <w:lang w:val="es-PE"/>
        </w:rPr>
      </w:pPr>
      <w:r w:rsidRPr="51E693AA" w:rsidR="00FB68BD">
        <w:rPr>
          <w:lang w:val="es-PE"/>
        </w:rPr>
        <w:t xml:space="preserve">Que, con su reclamación, el señor </w:t>
      </w:r>
      <w:r w:rsidRPr="51E693AA" w:rsidR="722708AB">
        <w:rPr>
          <w:lang w:val="es-PE"/>
        </w:rPr>
        <w:t>.................................................</w:t>
      </w:r>
      <w:r w:rsidRPr="51E693AA" w:rsidR="00FB68BD">
        <w:rPr>
          <w:lang w:val="es-PE"/>
        </w:rPr>
        <w:t xml:space="preserve"> presentó los siguientes documentos: </w:t>
      </w:r>
      <w:r w:rsidRPr="51E693AA" w:rsidR="00FB68BD">
        <w:rPr>
          <w:b w:val="1"/>
          <w:bCs w:val="1"/>
          <w:i w:val="1"/>
          <w:iCs w:val="1"/>
          <w:lang w:val="es-PE"/>
        </w:rPr>
        <w:t xml:space="preserve">(i) </w:t>
      </w:r>
      <w:r w:rsidRPr="51E693AA" w:rsidR="00FB68BD">
        <w:rPr>
          <w:lang w:val="es-PE"/>
        </w:rPr>
        <w:t>copia del documento nacional de identidad del reclamante</w:t>
      </w:r>
      <w:r w:rsidRPr="51E693AA" w:rsidR="00FB68BD">
        <w:rPr>
          <w:b w:val="1"/>
          <w:bCs w:val="1"/>
          <w:i w:val="1"/>
          <w:iCs w:val="1"/>
          <w:lang w:val="es-PE"/>
        </w:rPr>
        <w:t>; (</w:t>
      </w:r>
      <w:r w:rsidRPr="51E693AA" w:rsidR="00FB68BD">
        <w:rPr>
          <w:b w:val="1"/>
          <w:bCs w:val="1"/>
          <w:i w:val="1"/>
          <w:iCs w:val="1"/>
          <w:lang w:val="es-PE"/>
        </w:rPr>
        <w:t>ii</w:t>
      </w:r>
      <w:r w:rsidRPr="51E693AA" w:rsidR="00FB68BD">
        <w:rPr>
          <w:b w:val="1"/>
          <w:bCs w:val="1"/>
          <w:i w:val="1"/>
          <w:iCs w:val="1"/>
          <w:lang w:val="es-PE"/>
        </w:rPr>
        <w:t xml:space="preserve">) </w:t>
      </w:r>
      <w:r w:rsidRPr="51E693AA" w:rsidR="00FB68BD">
        <w:rPr>
          <w:lang w:val="es-PE"/>
        </w:rPr>
        <w:t xml:space="preserve">copia de la Solicitud – Certificado de </w:t>
      </w:r>
      <w:r w:rsidRPr="51E693AA" w:rsidR="105AAEBA">
        <w:rPr>
          <w:lang w:val="es-PE"/>
        </w:rPr>
        <w:t>...............................</w:t>
      </w:r>
      <w:r w:rsidRPr="51E693AA" w:rsidR="00FB68BD">
        <w:rPr>
          <w:lang w:val="es-PE"/>
        </w:rPr>
        <w:t xml:space="preserve">, comercializada por el Banco Internacional del Perú (“Interbank”); </w:t>
      </w:r>
      <w:r w:rsidRPr="51E693AA" w:rsidR="00FB68BD">
        <w:rPr>
          <w:b w:val="1"/>
          <w:bCs w:val="1"/>
          <w:i w:val="1"/>
          <w:iCs w:val="1"/>
          <w:lang w:val="es-PE"/>
        </w:rPr>
        <w:t>(</w:t>
      </w:r>
      <w:r w:rsidRPr="51E693AA" w:rsidR="00FB68BD">
        <w:rPr>
          <w:b w:val="1"/>
          <w:bCs w:val="1"/>
          <w:i w:val="1"/>
          <w:iCs w:val="1"/>
          <w:lang w:val="es-PE"/>
        </w:rPr>
        <w:t>iii</w:t>
      </w:r>
      <w:r w:rsidRPr="51E693AA" w:rsidR="00FB68BD">
        <w:rPr>
          <w:b w:val="1"/>
          <w:bCs w:val="1"/>
          <w:i w:val="1"/>
          <w:iCs w:val="1"/>
          <w:lang w:val="es-PE"/>
        </w:rPr>
        <w:t>)</w:t>
      </w:r>
      <w:r w:rsidRPr="51E693AA" w:rsidR="00FB68BD">
        <w:rPr>
          <w:lang w:val="es-PE"/>
        </w:rPr>
        <w:t xml:space="preserve"> copia del detalle de movimientos de una cuenta en soles de titularidad del señor </w:t>
      </w:r>
      <w:r w:rsidRPr="51E693AA" w:rsidR="667F0044">
        <w:rPr>
          <w:lang w:val="es-PE"/>
        </w:rPr>
        <w:t>................................................</w:t>
      </w:r>
      <w:r w:rsidRPr="51E693AA" w:rsidR="00FB68BD">
        <w:rPr>
          <w:lang w:val="es-PE"/>
        </w:rPr>
        <w:t xml:space="preserve"> del 29 de febrero al 27 de marzo, sin indicar año; y, </w:t>
      </w:r>
      <w:r w:rsidRPr="51E693AA" w:rsidR="00FB68BD">
        <w:rPr>
          <w:b w:val="1"/>
          <w:bCs w:val="1"/>
          <w:i w:val="1"/>
          <w:iCs w:val="1"/>
          <w:lang w:val="es-PE"/>
        </w:rPr>
        <w:t>(</w:t>
      </w:r>
      <w:r w:rsidRPr="51E693AA" w:rsidR="00FB68BD">
        <w:rPr>
          <w:b w:val="1"/>
          <w:bCs w:val="1"/>
          <w:i w:val="1"/>
          <w:iCs w:val="1"/>
          <w:lang w:val="es-PE"/>
        </w:rPr>
        <w:t>iv</w:t>
      </w:r>
      <w:r w:rsidRPr="51E693AA" w:rsidR="00FB68BD">
        <w:rPr>
          <w:b w:val="1"/>
          <w:bCs w:val="1"/>
          <w:i w:val="1"/>
          <w:iCs w:val="1"/>
          <w:lang w:val="es-PE"/>
        </w:rPr>
        <w:t>)</w:t>
      </w:r>
      <w:r w:rsidRPr="51E693AA" w:rsidR="00FB68BD">
        <w:rPr>
          <w:lang w:val="es-PE"/>
        </w:rPr>
        <w:t xml:space="preserve"> copia de la comunicación </w:t>
      </w:r>
      <w:r w:rsidRPr="51E693AA" w:rsidR="00FB68BD">
        <w:rPr>
          <w:lang w:val="es-PE"/>
        </w:rPr>
        <w:t>n.°</w:t>
      </w:r>
      <w:r w:rsidRPr="51E693AA" w:rsidR="00FB68BD">
        <w:rPr>
          <w:lang w:val="es-PE"/>
        </w:rPr>
        <w:t xml:space="preserve"> </w:t>
      </w:r>
      <w:r w:rsidRPr="51E693AA" w:rsidR="33A1CA6A">
        <w:rPr>
          <w:lang w:val="es-PE"/>
        </w:rPr>
        <w:t>........................................</w:t>
      </w:r>
      <w:r w:rsidRPr="51E693AA" w:rsidR="00FB68BD">
        <w:rPr>
          <w:lang w:val="es-PE"/>
        </w:rPr>
        <w:t xml:space="preserve"> de fecha 3 de febrero de 2025 a través de la cual se informó al asegurado que en los resultados de la prueba de polígrafo presentaron respuestas significativas de engaño, en virtud de ello, que la solicitud presentada carece de cobertura y se resuelve el contrato. </w:t>
      </w:r>
    </w:p>
    <w:p w:rsidRPr="00FB68BD" w:rsidR="00FB68BD" w:rsidP="00FB68BD" w:rsidRDefault="00FB68BD" w14:paraId="0F646E09" w14:textId="77777777">
      <w:pPr>
        <w:jc w:val="both"/>
        <w:outlineLvl w:val="0"/>
        <w:rPr>
          <w:lang w:val="es-PE"/>
        </w:rPr>
      </w:pPr>
    </w:p>
    <w:p w:rsidR="00FB68BD" w:rsidP="00FB68BD" w:rsidRDefault="00FB68BD" w14:paraId="677211DB" w14:textId="61F32D12">
      <w:pPr>
        <w:jc w:val="both"/>
        <w:outlineLvl w:val="0"/>
        <w:rPr>
          <w:lang w:val="es-PE"/>
        </w:rPr>
      </w:pPr>
      <w:r w:rsidRPr="51E693AA" w:rsidR="105AAEBA">
        <w:rPr>
          <w:lang w:val="es-PE"/>
        </w:rPr>
        <w:t>...............................</w:t>
      </w:r>
      <w:r w:rsidRPr="51E693AA" w:rsidR="00FB68BD">
        <w:rPr>
          <w:lang w:val="es-PE"/>
        </w:rPr>
        <w:t xml:space="preserve"> presentó su descargo el día 5 de mayo de 2025, solicitando que el reclamo del asegurado sea declarado infundado, sobre la base de los siguientes hechos y argumentos: </w:t>
      </w:r>
      <w:r w:rsidRPr="51E693AA" w:rsidR="00FB68BD">
        <w:rPr>
          <w:b w:val="1"/>
          <w:bCs w:val="1"/>
          <w:i w:val="1"/>
          <w:iCs w:val="1"/>
          <w:lang w:val="es-PE"/>
        </w:rPr>
        <w:t>a)</w:t>
      </w:r>
      <w:r w:rsidRPr="51E693AA" w:rsidR="00FB68BD">
        <w:rPr>
          <w:lang w:val="es-PE"/>
        </w:rPr>
        <w:t xml:space="preserve"> que, el señor </w:t>
      </w:r>
      <w:r w:rsidRPr="51E693AA" w:rsidR="722708AB">
        <w:rPr>
          <w:lang w:val="es-PE"/>
        </w:rPr>
        <w:t>.................................................</w:t>
      </w:r>
      <w:r w:rsidRPr="51E693AA" w:rsidR="00FB68BD">
        <w:rPr>
          <w:lang w:val="es-PE"/>
        </w:rPr>
        <w:t xml:space="preserve"> contrató un seguro de tarjetas el 1 de marzo del 2024; </w:t>
      </w:r>
      <w:r w:rsidRPr="51E693AA" w:rsidR="00FB68BD">
        <w:rPr>
          <w:b w:val="1"/>
          <w:bCs w:val="1"/>
          <w:i w:val="1"/>
          <w:iCs w:val="1"/>
          <w:lang w:val="es-PE"/>
        </w:rPr>
        <w:t>b)</w:t>
      </w:r>
      <w:r w:rsidRPr="51E693AA" w:rsidR="00FB68BD">
        <w:rPr>
          <w:lang w:val="es-PE"/>
        </w:rPr>
        <w:t xml:space="preserve"> que, el 4 de enero del 2025, </w:t>
      </w:r>
      <w:r w:rsidRPr="51E693AA" w:rsidR="105AAEBA">
        <w:rPr>
          <w:lang w:val="es-PE"/>
        </w:rPr>
        <w:t>...............................</w:t>
      </w:r>
      <w:r w:rsidRPr="51E693AA" w:rsidR="00FB68BD">
        <w:rPr>
          <w:lang w:val="es-PE"/>
        </w:rPr>
        <w:t xml:space="preserve"> recibió la solicitud de cobertura del señor </w:t>
      </w:r>
      <w:r w:rsidRPr="51E693AA" w:rsidR="722708AB">
        <w:rPr>
          <w:lang w:val="es-PE"/>
        </w:rPr>
        <w:t>.................................................</w:t>
      </w:r>
      <w:r w:rsidRPr="51E693AA" w:rsidR="00FB68BD">
        <w:rPr>
          <w:lang w:val="es-PE"/>
        </w:rPr>
        <w:t xml:space="preserve"> a través del Interbank; </w:t>
      </w:r>
      <w:r w:rsidRPr="51E693AA" w:rsidR="00FB68BD">
        <w:rPr>
          <w:b w:val="1"/>
          <w:bCs w:val="1"/>
          <w:i w:val="1"/>
          <w:iCs w:val="1"/>
          <w:lang w:val="es-PE"/>
        </w:rPr>
        <w:t>c)</w:t>
      </w:r>
      <w:r w:rsidRPr="51E693AA" w:rsidR="00FB68BD">
        <w:rPr>
          <w:lang w:val="es-PE"/>
        </w:rPr>
        <w:t xml:space="preserve"> que, mediante carta </w:t>
      </w:r>
      <w:r w:rsidRPr="51E693AA" w:rsidR="00FB68BD">
        <w:rPr>
          <w:lang w:val="es-PE"/>
        </w:rPr>
        <w:t>n.°</w:t>
      </w:r>
      <w:r w:rsidRPr="51E693AA" w:rsidR="00FB68BD">
        <w:rPr>
          <w:lang w:val="es-PE"/>
        </w:rPr>
        <w:t xml:space="preserve"> </w:t>
      </w:r>
      <w:r w:rsidRPr="51E693AA" w:rsidR="1F25BE91">
        <w:rPr>
          <w:lang w:val="es-PE"/>
        </w:rPr>
        <w:t>........................................</w:t>
      </w:r>
      <w:r w:rsidRPr="51E693AA" w:rsidR="00FB68BD">
        <w:rPr>
          <w:lang w:val="es-PE"/>
        </w:rPr>
        <w:t xml:space="preserve"> del 9 enero del 2025, </w:t>
      </w:r>
      <w:r w:rsidRPr="51E693AA" w:rsidR="105AAEBA">
        <w:rPr>
          <w:lang w:val="es-PE"/>
        </w:rPr>
        <w:t>...............................</w:t>
      </w:r>
      <w:r w:rsidRPr="51E693AA" w:rsidR="00FB68BD">
        <w:rPr>
          <w:lang w:val="es-PE"/>
        </w:rPr>
        <w:t xml:space="preserve"> informó al asegurado que sería necesario seguir el procedimiento de evaluación establecido en la sección “Aviso de Siniestro y Solicitud de Cobertura” de la Póliza, en el extremo que dispone que cuando la empresa aseguradora lo estime conveniente realizará una entrevista personal con el asegurado, con el fin de obtener las aclaraciones necesarias acerca del siniestro ocurrido y/o someterse a una prueba poligráfica; </w:t>
      </w:r>
      <w:r w:rsidRPr="51E693AA" w:rsidR="00FB68BD">
        <w:rPr>
          <w:b w:val="1"/>
          <w:bCs w:val="1"/>
          <w:i w:val="1"/>
          <w:iCs w:val="1"/>
          <w:lang w:val="es-PE"/>
        </w:rPr>
        <w:t>d)</w:t>
      </w:r>
      <w:r w:rsidRPr="51E693AA" w:rsidR="00FB68BD">
        <w:rPr>
          <w:lang w:val="es-PE"/>
        </w:rPr>
        <w:t xml:space="preserve"> que, </w:t>
      </w:r>
      <w:r w:rsidRPr="51E693AA" w:rsidR="105AAEBA">
        <w:rPr>
          <w:lang w:val="es-PE"/>
        </w:rPr>
        <w:t>...............................</w:t>
      </w:r>
      <w:r w:rsidRPr="51E693AA" w:rsidR="00FB68BD">
        <w:rPr>
          <w:lang w:val="es-PE"/>
        </w:rPr>
        <w:t xml:space="preserve"> recibió los resultados de la prueba de polígrafo, en los cuales se identifican respuestas significativas de engaño; </w:t>
      </w:r>
      <w:r w:rsidRPr="51E693AA" w:rsidR="00FB68BD">
        <w:rPr>
          <w:b w:val="1"/>
          <w:bCs w:val="1"/>
          <w:i w:val="1"/>
          <w:iCs w:val="1"/>
          <w:lang w:val="es-PE"/>
        </w:rPr>
        <w:t>e)</w:t>
      </w:r>
      <w:r w:rsidRPr="51E693AA" w:rsidR="00FB68BD">
        <w:rPr>
          <w:lang w:val="es-PE"/>
        </w:rPr>
        <w:t xml:space="preserve"> que, en virtud de los resultados de la prueba de polígrafo mediante carta </w:t>
      </w:r>
      <w:r w:rsidRPr="51E693AA" w:rsidR="00FB68BD">
        <w:rPr>
          <w:lang w:val="es-PE"/>
        </w:rPr>
        <w:t>n.°</w:t>
      </w:r>
      <w:r w:rsidRPr="51E693AA" w:rsidR="00FB68BD">
        <w:rPr>
          <w:lang w:val="es-PE"/>
        </w:rPr>
        <w:t xml:space="preserve"> </w:t>
      </w:r>
      <w:r w:rsidRPr="51E693AA" w:rsidR="33A1CA6A">
        <w:rPr>
          <w:lang w:val="es-PE"/>
        </w:rPr>
        <w:t>........................................</w:t>
      </w:r>
      <w:r w:rsidRPr="51E693AA" w:rsidR="00FB68BD">
        <w:rPr>
          <w:lang w:val="es-PE"/>
        </w:rPr>
        <w:t xml:space="preserve"> (Carta de rechazo), se informó al señor </w:t>
      </w:r>
      <w:r w:rsidRPr="51E693AA" w:rsidR="722708AB">
        <w:rPr>
          <w:lang w:val="es-PE"/>
        </w:rPr>
        <w:t>.................................................</w:t>
      </w:r>
      <w:r w:rsidRPr="51E693AA" w:rsidR="00FB68BD">
        <w:rPr>
          <w:lang w:val="es-PE"/>
        </w:rPr>
        <w:t xml:space="preserve"> que su solicitud es improcedente y que la Póliza procedería a ser anulada; </w:t>
      </w:r>
      <w:r w:rsidRPr="51E693AA" w:rsidR="00FB68BD">
        <w:rPr>
          <w:b w:val="1"/>
          <w:bCs w:val="1"/>
          <w:i w:val="1"/>
          <w:iCs w:val="1"/>
          <w:lang w:val="es-PE"/>
        </w:rPr>
        <w:t>f)</w:t>
      </w:r>
      <w:r w:rsidRPr="51E693AA" w:rsidR="00FB68BD">
        <w:rPr>
          <w:lang w:val="es-PE"/>
        </w:rPr>
        <w:t xml:space="preserve"> que, para </w:t>
      </w:r>
      <w:r w:rsidRPr="51E693AA" w:rsidR="105AAEBA">
        <w:rPr>
          <w:lang w:val="es-PE"/>
        </w:rPr>
        <w:t>...............................</w:t>
      </w:r>
      <w:r w:rsidRPr="51E693AA" w:rsidR="00FB68BD">
        <w:rPr>
          <w:lang w:val="es-PE"/>
        </w:rPr>
        <w:t xml:space="preserve">, esta decisión se encuentra fundamentada en lo señalado en el artículo 9 de las Condiciones generales la cual dispone que la Solicitud </w:t>
      </w:r>
      <w:r w:rsidRPr="51E693AA" w:rsidR="00FB68BD">
        <w:rPr>
          <w:lang w:val="es-PE"/>
        </w:rPr>
        <w:t xml:space="preserve">Certificado quedará resuelta en caso se presente una solicitud de cobertura fraudulenta basada en documentos o declaraciones falsas; y, </w:t>
      </w:r>
      <w:r w:rsidRPr="51E693AA" w:rsidR="00FB68BD">
        <w:rPr>
          <w:b w:val="1"/>
          <w:bCs w:val="1"/>
          <w:i w:val="1"/>
          <w:iCs w:val="1"/>
          <w:lang w:val="es-PE"/>
        </w:rPr>
        <w:t>g)</w:t>
      </w:r>
      <w:r w:rsidRPr="51E693AA" w:rsidR="00FB68BD">
        <w:rPr>
          <w:lang w:val="es-PE"/>
        </w:rPr>
        <w:t xml:space="preserve"> que, </w:t>
      </w:r>
      <w:r w:rsidRPr="51E693AA" w:rsidR="105AAEBA">
        <w:rPr>
          <w:lang w:val="es-PE"/>
        </w:rPr>
        <w:t>...............................</w:t>
      </w:r>
      <w:r w:rsidRPr="51E693AA" w:rsidR="00FB68BD">
        <w:rPr>
          <w:lang w:val="es-PE"/>
        </w:rPr>
        <w:t xml:space="preserve"> señala que ha aplicado las Condiciones generales de la Póliza; siendo que las mismas establecen que, en caso de declaraciones falsas, la Póliza será resuelta, dichas declaraciones falsas fueron identificadas en base la prueba de polígrafo realizada con sustento en la Solicitud Certificado de la Póliza. </w:t>
      </w:r>
    </w:p>
    <w:p w:rsidRPr="00FB68BD" w:rsidR="00FB68BD" w:rsidP="00FB68BD" w:rsidRDefault="00FB68BD" w14:paraId="51D72E29" w14:textId="77777777">
      <w:pPr>
        <w:jc w:val="both"/>
        <w:outlineLvl w:val="0"/>
        <w:rPr>
          <w:lang w:val="es-PE"/>
        </w:rPr>
      </w:pPr>
    </w:p>
    <w:p w:rsidR="00FB68BD" w:rsidP="00FB68BD" w:rsidRDefault="00FB68BD" w14:paraId="1E23FCAA" w14:textId="6274C6D5">
      <w:pPr>
        <w:jc w:val="both"/>
        <w:outlineLvl w:val="0"/>
        <w:rPr>
          <w:lang w:val="es-PE"/>
        </w:rPr>
      </w:pPr>
      <w:r w:rsidRPr="51E693AA" w:rsidR="00FB68BD">
        <w:rPr>
          <w:lang w:val="es-PE"/>
        </w:rPr>
        <w:t xml:space="preserve">Que, con su reclamación, </w:t>
      </w:r>
      <w:r w:rsidRPr="51E693AA" w:rsidR="105AAEBA">
        <w:rPr>
          <w:lang w:val="es-PE"/>
        </w:rPr>
        <w:t>...............................</w:t>
      </w:r>
      <w:r w:rsidRPr="51E693AA" w:rsidR="00FB68BD">
        <w:rPr>
          <w:lang w:val="es-PE"/>
        </w:rPr>
        <w:t xml:space="preserve"> presentó los siguientes documentos: </w:t>
      </w:r>
      <w:r w:rsidRPr="51E693AA" w:rsidR="00FB68BD">
        <w:rPr>
          <w:b w:val="1"/>
          <w:bCs w:val="1"/>
          <w:i w:val="1"/>
          <w:iCs w:val="1"/>
          <w:lang w:val="es-PE"/>
        </w:rPr>
        <w:t xml:space="preserve">(i) </w:t>
      </w:r>
      <w:r w:rsidRPr="51E693AA" w:rsidR="00FB68BD">
        <w:rPr>
          <w:lang w:val="es-PE"/>
        </w:rPr>
        <w:t xml:space="preserve">copia del documento nacional de identidad del representante; </w:t>
      </w:r>
      <w:r w:rsidRPr="51E693AA" w:rsidR="00FB68BD">
        <w:rPr>
          <w:b w:val="1"/>
          <w:bCs w:val="1"/>
          <w:i w:val="1"/>
          <w:iCs w:val="1"/>
          <w:lang w:val="es-PE"/>
        </w:rPr>
        <w:t>(</w:t>
      </w:r>
      <w:r w:rsidRPr="51E693AA" w:rsidR="00FB68BD">
        <w:rPr>
          <w:b w:val="1"/>
          <w:bCs w:val="1"/>
          <w:i w:val="1"/>
          <w:iCs w:val="1"/>
          <w:lang w:val="es-PE"/>
        </w:rPr>
        <w:t>ii</w:t>
      </w:r>
      <w:r w:rsidRPr="51E693AA" w:rsidR="00FB68BD">
        <w:rPr>
          <w:b w:val="1"/>
          <w:bCs w:val="1"/>
          <w:i w:val="1"/>
          <w:iCs w:val="1"/>
          <w:lang w:val="es-PE"/>
        </w:rPr>
        <w:t xml:space="preserve">) </w:t>
      </w:r>
      <w:r w:rsidRPr="51E693AA" w:rsidR="00FB68BD">
        <w:rPr>
          <w:lang w:val="es-PE"/>
        </w:rPr>
        <w:t xml:space="preserve">copia de los poderes del represente legal de </w:t>
      </w:r>
      <w:r w:rsidRPr="51E693AA" w:rsidR="105AAEBA">
        <w:rPr>
          <w:lang w:val="es-PE"/>
        </w:rPr>
        <w:t>...............................</w:t>
      </w:r>
      <w:r w:rsidRPr="51E693AA" w:rsidR="00FB68BD">
        <w:rPr>
          <w:lang w:val="es-PE"/>
        </w:rPr>
        <w:t xml:space="preserve">; </w:t>
      </w:r>
      <w:r w:rsidRPr="51E693AA" w:rsidR="00FB68BD">
        <w:rPr>
          <w:b w:val="1"/>
          <w:bCs w:val="1"/>
          <w:i w:val="1"/>
          <w:iCs w:val="1"/>
          <w:lang w:val="es-PE"/>
        </w:rPr>
        <w:t>(</w:t>
      </w:r>
      <w:r w:rsidRPr="51E693AA" w:rsidR="00FB68BD">
        <w:rPr>
          <w:b w:val="1"/>
          <w:bCs w:val="1"/>
          <w:i w:val="1"/>
          <w:iCs w:val="1"/>
          <w:lang w:val="es-PE"/>
        </w:rPr>
        <w:t>iii</w:t>
      </w:r>
      <w:r w:rsidRPr="51E693AA" w:rsidR="00FB68BD">
        <w:rPr>
          <w:b w:val="1"/>
          <w:bCs w:val="1"/>
          <w:i w:val="1"/>
          <w:iCs w:val="1"/>
          <w:lang w:val="es-PE"/>
        </w:rPr>
        <w:t>)</w:t>
      </w:r>
      <w:r w:rsidRPr="51E693AA" w:rsidR="00FB68BD">
        <w:rPr>
          <w:lang w:val="es-PE"/>
        </w:rPr>
        <w:t xml:space="preserve"> copia de la ficha RUC de la </w:t>
      </w:r>
      <w:r w:rsidRPr="51E693AA" w:rsidR="105AAEBA">
        <w:rPr>
          <w:lang w:val="es-PE"/>
        </w:rPr>
        <w:t>...............................</w:t>
      </w:r>
      <w:r w:rsidRPr="51E693AA" w:rsidR="00FB68BD">
        <w:rPr>
          <w:lang w:val="es-PE"/>
        </w:rPr>
        <w:t xml:space="preserve">; </w:t>
      </w:r>
      <w:r w:rsidRPr="51E693AA" w:rsidR="00FB68BD">
        <w:rPr>
          <w:b w:val="1"/>
          <w:bCs w:val="1"/>
          <w:i w:val="1"/>
          <w:iCs w:val="1"/>
          <w:lang w:val="es-PE"/>
        </w:rPr>
        <w:t>(</w:t>
      </w:r>
      <w:r w:rsidRPr="51E693AA" w:rsidR="00FB68BD">
        <w:rPr>
          <w:b w:val="1"/>
          <w:bCs w:val="1"/>
          <w:i w:val="1"/>
          <w:iCs w:val="1"/>
          <w:lang w:val="es-PE"/>
        </w:rPr>
        <w:t>iv</w:t>
      </w:r>
      <w:r w:rsidRPr="51E693AA" w:rsidR="00FB68BD">
        <w:rPr>
          <w:b w:val="1"/>
          <w:bCs w:val="1"/>
          <w:i w:val="1"/>
          <w:iCs w:val="1"/>
          <w:lang w:val="es-PE"/>
        </w:rPr>
        <w:t>)</w:t>
      </w:r>
      <w:r w:rsidRPr="51E693AA" w:rsidR="00FB68BD">
        <w:rPr>
          <w:lang w:val="es-PE"/>
        </w:rPr>
        <w:t xml:space="preserve"> copia del correo electrónico de envío de la Póliza; </w:t>
      </w:r>
      <w:r w:rsidRPr="51E693AA" w:rsidR="00FB68BD">
        <w:rPr>
          <w:b w:val="1"/>
          <w:bCs w:val="1"/>
          <w:i w:val="1"/>
          <w:iCs w:val="1"/>
          <w:lang w:val="es-PE"/>
        </w:rPr>
        <w:t>(v)</w:t>
      </w:r>
      <w:r w:rsidRPr="51E693AA" w:rsidR="00FB68BD">
        <w:rPr>
          <w:lang w:val="es-PE"/>
        </w:rPr>
        <w:t xml:space="preserve"> copia de Solicitud Certificado; </w:t>
      </w:r>
      <w:r w:rsidRPr="51E693AA" w:rsidR="00FB68BD">
        <w:rPr>
          <w:b w:val="1"/>
          <w:bCs w:val="1"/>
          <w:i w:val="1"/>
          <w:iCs w:val="1"/>
          <w:lang w:val="es-PE"/>
        </w:rPr>
        <w:t>(vi)</w:t>
      </w:r>
      <w:r w:rsidRPr="51E693AA" w:rsidR="00FB68BD">
        <w:rPr>
          <w:lang w:val="es-PE"/>
        </w:rPr>
        <w:t xml:space="preserve"> copia de las Condiciones generales de la Póliza; </w:t>
      </w:r>
      <w:r w:rsidRPr="51E693AA" w:rsidR="00FB68BD">
        <w:rPr>
          <w:b w:val="1"/>
          <w:bCs w:val="1"/>
          <w:i w:val="1"/>
          <w:iCs w:val="1"/>
          <w:lang w:val="es-PE"/>
        </w:rPr>
        <w:t>(</w:t>
      </w:r>
      <w:r w:rsidRPr="51E693AA" w:rsidR="00FB68BD">
        <w:rPr>
          <w:b w:val="1"/>
          <w:bCs w:val="1"/>
          <w:i w:val="1"/>
          <w:iCs w:val="1"/>
          <w:lang w:val="es-PE"/>
        </w:rPr>
        <w:t>vii</w:t>
      </w:r>
      <w:r w:rsidRPr="51E693AA" w:rsidR="00FB68BD">
        <w:rPr>
          <w:b w:val="1"/>
          <w:bCs w:val="1"/>
          <w:i w:val="1"/>
          <w:iCs w:val="1"/>
          <w:lang w:val="es-PE"/>
        </w:rPr>
        <w:t>)</w:t>
      </w:r>
      <w:r w:rsidRPr="51E693AA" w:rsidR="00FB68BD">
        <w:rPr>
          <w:lang w:val="es-PE"/>
        </w:rPr>
        <w:t xml:space="preserve"> copia del expediente con los documentos presentados por el asegurado; </w:t>
      </w:r>
      <w:r w:rsidRPr="51E693AA" w:rsidR="00FB68BD">
        <w:rPr>
          <w:b w:val="1"/>
          <w:bCs w:val="1"/>
          <w:i w:val="1"/>
          <w:iCs w:val="1"/>
          <w:lang w:val="es-PE"/>
        </w:rPr>
        <w:t>(</w:t>
      </w:r>
      <w:r w:rsidRPr="51E693AA" w:rsidR="00FB68BD">
        <w:rPr>
          <w:b w:val="1"/>
          <w:bCs w:val="1"/>
          <w:i w:val="1"/>
          <w:iCs w:val="1"/>
          <w:lang w:val="es-PE"/>
        </w:rPr>
        <w:t>viii</w:t>
      </w:r>
      <w:r w:rsidRPr="51E693AA" w:rsidR="00FB68BD">
        <w:rPr>
          <w:b w:val="1"/>
          <w:bCs w:val="1"/>
          <w:i w:val="1"/>
          <w:iCs w:val="1"/>
          <w:lang w:val="es-PE"/>
        </w:rPr>
        <w:t>)</w:t>
      </w:r>
      <w:r w:rsidRPr="51E693AA" w:rsidR="00FB68BD">
        <w:rPr>
          <w:lang w:val="es-PE"/>
        </w:rPr>
        <w:t xml:space="preserve"> copia de la carta </w:t>
      </w:r>
      <w:r w:rsidRPr="51E693AA" w:rsidR="00FB68BD">
        <w:rPr>
          <w:lang w:val="es-PE"/>
        </w:rPr>
        <w:t>n.°</w:t>
      </w:r>
      <w:r w:rsidRPr="51E693AA" w:rsidR="00FB68BD">
        <w:rPr>
          <w:lang w:val="es-PE"/>
        </w:rPr>
        <w:t xml:space="preserve"> </w:t>
      </w:r>
      <w:r w:rsidRPr="51E693AA" w:rsidR="1F25BE91">
        <w:rPr>
          <w:lang w:val="es-PE"/>
        </w:rPr>
        <w:t>........................................</w:t>
      </w:r>
      <w:r w:rsidRPr="51E693AA" w:rsidR="00FB68BD">
        <w:rPr>
          <w:lang w:val="es-PE"/>
        </w:rPr>
        <w:t xml:space="preserve"> de fecha 9 de enero de 2025 en la que se señala al asegurado que tiene un plazo de diez días calendario para que coordine la prueba de polígrafo; y </w:t>
      </w:r>
      <w:r w:rsidRPr="51E693AA" w:rsidR="00FB68BD">
        <w:rPr>
          <w:b w:val="1"/>
          <w:bCs w:val="1"/>
          <w:i w:val="1"/>
          <w:iCs w:val="1"/>
          <w:lang w:val="es-PE"/>
        </w:rPr>
        <w:t>(</w:t>
      </w:r>
      <w:r w:rsidRPr="51E693AA" w:rsidR="00FB68BD">
        <w:rPr>
          <w:b w:val="1"/>
          <w:bCs w:val="1"/>
          <w:i w:val="1"/>
          <w:iCs w:val="1"/>
          <w:lang w:val="es-PE"/>
        </w:rPr>
        <w:t>viii</w:t>
      </w:r>
      <w:r w:rsidRPr="51E693AA" w:rsidR="00FB68BD">
        <w:rPr>
          <w:b w:val="1"/>
          <w:bCs w:val="1"/>
          <w:i w:val="1"/>
          <w:iCs w:val="1"/>
          <w:lang w:val="es-PE"/>
        </w:rPr>
        <w:t>)</w:t>
      </w:r>
      <w:r w:rsidRPr="51E693AA" w:rsidR="00FB68BD">
        <w:rPr>
          <w:lang w:val="es-PE"/>
        </w:rPr>
        <w:t xml:space="preserve"> copia de la carta </w:t>
      </w:r>
      <w:r w:rsidRPr="51E693AA" w:rsidR="00FB68BD">
        <w:rPr>
          <w:lang w:val="es-PE"/>
        </w:rPr>
        <w:t>n.°</w:t>
      </w:r>
      <w:r w:rsidRPr="51E693AA" w:rsidR="00FB68BD">
        <w:rPr>
          <w:lang w:val="es-PE"/>
        </w:rPr>
        <w:t xml:space="preserve"> </w:t>
      </w:r>
      <w:r w:rsidRPr="51E693AA" w:rsidR="33A1CA6A">
        <w:rPr>
          <w:lang w:val="es-PE"/>
        </w:rPr>
        <w:t>........................................</w:t>
      </w:r>
      <w:r w:rsidRPr="51E693AA" w:rsidR="00FB68BD">
        <w:rPr>
          <w:lang w:val="es-PE"/>
        </w:rPr>
        <w:t xml:space="preserve">, Carta de rechazo.   </w:t>
      </w:r>
    </w:p>
    <w:p w:rsidRPr="00FB68BD" w:rsidR="00540727" w:rsidP="00FB68BD" w:rsidRDefault="00540727" w14:paraId="65139265" w14:textId="77777777">
      <w:pPr>
        <w:jc w:val="both"/>
        <w:outlineLvl w:val="0"/>
        <w:rPr>
          <w:lang w:val="es-PE"/>
        </w:rPr>
      </w:pPr>
    </w:p>
    <w:p w:rsidR="00FB68BD" w:rsidP="00FB68BD" w:rsidRDefault="00FB68BD" w14:paraId="65A0D421" w14:textId="31877B44">
      <w:pPr>
        <w:jc w:val="both"/>
        <w:outlineLvl w:val="0"/>
        <w:rPr>
          <w:lang w:val="es-PE"/>
        </w:rPr>
      </w:pPr>
      <w:r w:rsidRPr="51E693AA" w:rsidR="00FB68BD">
        <w:rPr>
          <w:lang w:val="es-PE"/>
        </w:rPr>
        <w:t xml:space="preserve">Que, el 23 de junio de 2025 se realizó a través de </w:t>
      </w:r>
      <w:bookmarkStart w:name="_Hlk199292738" w:id="1"/>
      <w:r w:rsidRPr="51E693AA" w:rsidR="00FB68BD">
        <w:rPr>
          <w:lang w:val="es-PE"/>
        </w:rPr>
        <w:t>videoconferencia</w:t>
      </w:r>
      <w:bookmarkEnd w:id="1"/>
      <w:r w:rsidRPr="51E693AA" w:rsidR="00FB68BD">
        <w:rPr>
          <w:lang w:val="es-PE"/>
        </w:rPr>
        <w:t xml:space="preserve"> la audiencia de informe oral con la participación del reclamante y el representante de </w:t>
      </w:r>
      <w:r w:rsidRPr="51E693AA" w:rsidR="105AAEBA">
        <w:rPr>
          <w:lang w:val="es-PE"/>
        </w:rPr>
        <w:t>...............................</w:t>
      </w:r>
      <w:r w:rsidRPr="51E693AA" w:rsidR="00FB68BD">
        <w:rPr>
          <w:lang w:val="es-PE"/>
        </w:rPr>
        <w:t xml:space="preserve">, los cuales tuvieron la oportunidad de exponer sus argumentos y absolver las preguntas formuladas por los miembros de la Defensoría. Que con la finalidad de tener mayores elementos de juicio para resolver la controversia la Defensoría otorgó un plazo de cinco (5) días al señor </w:t>
      </w:r>
      <w:r w:rsidRPr="51E693AA" w:rsidR="667F0044">
        <w:rPr>
          <w:lang w:val="es-PE"/>
        </w:rPr>
        <w:t>................................................</w:t>
      </w:r>
      <w:r w:rsidRPr="51E693AA" w:rsidR="00FB68BD">
        <w:rPr>
          <w:lang w:val="es-PE"/>
        </w:rPr>
        <w:t xml:space="preserve"> para que presente el expediente de la Fiscalía y precise las fechas de los bloqueos de las tarjetas y el celular con el sustento correspondiente; asimismo, el mismo plazo a </w:t>
      </w:r>
      <w:r w:rsidRPr="51E693AA" w:rsidR="105AAEBA">
        <w:rPr>
          <w:lang w:val="es-PE"/>
        </w:rPr>
        <w:t>...............................</w:t>
      </w:r>
      <w:r w:rsidRPr="51E693AA" w:rsidR="00FB68BD">
        <w:rPr>
          <w:lang w:val="es-PE"/>
        </w:rPr>
        <w:t xml:space="preserve"> para que presente el informe del polígrafo completo.</w:t>
      </w:r>
    </w:p>
    <w:p w:rsidRPr="00FB68BD" w:rsidR="00D23330" w:rsidP="00FB68BD" w:rsidRDefault="00D23330" w14:paraId="7550F5E3" w14:textId="77777777">
      <w:pPr>
        <w:jc w:val="both"/>
        <w:outlineLvl w:val="0"/>
        <w:rPr>
          <w:lang w:val="es-PE"/>
        </w:rPr>
      </w:pPr>
    </w:p>
    <w:p w:rsidR="00FB68BD" w:rsidP="00FB68BD" w:rsidRDefault="00FB68BD" w14:paraId="65F6F60A" w14:textId="3DA8B4EC">
      <w:pPr>
        <w:jc w:val="both"/>
        <w:outlineLvl w:val="0"/>
        <w:rPr>
          <w:lang w:val="es-PE"/>
        </w:rPr>
      </w:pPr>
      <w:r w:rsidRPr="51E693AA" w:rsidR="00FB68BD">
        <w:rPr>
          <w:lang w:val="es-PE"/>
        </w:rPr>
        <w:t xml:space="preserve">Que, con fecha 29 de junio el señor </w:t>
      </w:r>
      <w:r w:rsidRPr="51E693AA" w:rsidR="722708AB">
        <w:rPr>
          <w:lang w:val="es-PE"/>
        </w:rPr>
        <w:t>.................................................</w:t>
      </w:r>
      <w:r w:rsidRPr="51E693AA" w:rsidR="00FB68BD">
        <w:rPr>
          <w:lang w:val="es-PE"/>
        </w:rPr>
        <w:t xml:space="preserve"> presentó copia de la Disposición de no formalización ni continuación de la investigación preparatoria dispuesta por la Tercera fiscalía provincial penal corporativa de la ciudad de Chiclayo. </w:t>
      </w:r>
    </w:p>
    <w:p w:rsidRPr="00FB68BD" w:rsidR="00D23330" w:rsidP="00FB68BD" w:rsidRDefault="00D23330" w14:paraId="1EBDAB7B" w14:textId="77777777">
      <w:pPr>
        <w:jc w:val="both"/>
        <w:outlineLvl w:val="0"/>
        <w:rPr>
          <w:lang w:val="es-PE"/>
        </w:rPr>
      </w:pPr>
    </w:p>
    <w:p w:rsidR="00FB68BD" w:rsidP="00FB68BD" w:rsidRDefault="00FB68BD" w14:paraId="4E49C7BB" w14:textId="41B4750A">
      <w:pPr>
        <w:jc w:val="both"/>
        <w:outlineLvl w:val="0"/>
        <w:rPr>
          <w:lang w:val="es-PE"/>
        </w:rPr>
      </w:pPr>
      <w:r w:rsidRPr="51E693AA" w:rsidR="00FB68BD">
        <w:rPr>
          <w:lang w:val="es-PE"/>
        </w:rPr>
        <w:t xml:space="preserve">Que, con fecha 30 de junio de 2025, </w:t>
      </w:r>
      <w:r w:rsidRPr="51E693AA" w:rsidR="105AAEBA">
        <w:rPr>
          <w:lang w:val="es-PE"/>
        </w:rPr>
        <w:t>...............................</w:t>
      </w:r>
      <w:r w:rsidRPr="51E693AA" w:rsidR="00FB68BD">
        <w:rPr>
          <w:lang w:val="es-PE"/>
        </w:rPr>
        <w:t xml:space="preserve"> cumplió con presentar a esta Defensoría el Informe </w:t>
      </w:r>
      <w:r w:rsidRPr="51E693AA" w:rsidR="00FB68BD">
        <w:rPr>
          <w:lang w:val="es-PE"/>
        </w:rPr>
        <w:t>n.°</w:t>
      </w:r>
      <w:r w:rsidRPr="51E693AA" w:rsidR="00FB68BD">
        <w:rPr>
          <w:lang w:val="es-PE"/>
        </w:rPr>
        <w:t xml:space="preserve"> </w:t>
      </w:r>
      <w:r w:rsidRPr="51E693AA" w:rsidR="09F5A5D6">
        <w:rPr>
          <w:lang w:val="es-PE"/>
        </w:rPr>
        <w:t>...................................</w:t>
      </w:r>
      <w:r w:rsidRPr="51E693AA" w:rsidR="00FB68BD">
        <w:rPr>
          <w:lang w:val="es-PE"/>
        </w:rPr>
        <w:t xml:space="preserve"> del resultado de la prueba de polígrafo realizada en la ciudad de Chiclayo el día 18 de enero de 2025 (“Informe de polígrafo”).  </w:t>
      </w:r>
    </w:p>
    <w:p w:rsidRPr="00FB68BD" w:rsidR="00D23330" w:rsidP="00FB68BD" w:rsidRDefault="00D23330" w14:paraId="5305FA29" w14:textId="77777777">
      <w:pPr>
        <w:jc w:val="both"/>
        <w:outlineLvl w:val="0"/>
        <w:rPr>
          <w:lang w:val="es-PE"/>
        </w:rPr>
      </w:pPr>
    </w:p>
    <w:p w:rsidR="00FB68BD" w:rsidP="00FB68BD" w:rsidRDefault="00FB68BD" w14:paraId="7F803290" w14:textId="77777777">
      <w:pPr>
        <w:jc w:val="both"/>
        <w:outlineLvl w:val="0"/>
        <w:rPr>
          <w:lang w:val="es-PE"/>
        </w:rPr>
      </w:pPr>
      <w:r w:rsidRPr="00FB68BD">
        <w:rPr>
          <w:lang w:val="es-PE"/>
        </w:rPr>
        <w:t>Al resolver, este Colegiado toma en cuenta las argumentaciones de las partes expresadas a lo largo del procedimiento.</w:t>
      </w:r>
    </w:p>
    <w:p w:rsidRPr="00FB68BD" w:rsidR="00D23330" w:rsidP="00FB68BD" w:rsidRDefault="00D23330" w14:paraId="64B86EEE" w14:textId="77777777">
      <w:pPr>
        <w:jc w:val="both"/>
        <w:outlineLvl w:val="0"/>
        <w:rPr>
          <w:lang w:val="es-PE"/>
        </w:rPr>
      </w:pPr>
    </w:p>
    <w:p w:rsidR="00FB68BD" w:rsidP="00FB68BD" w:rsidRDefault="00FB68BD" w14:paraId="7420B226" w14:textId="77777777">
      <w:pPr>
        <w:jc w:val="both"/>
        <w:outlineLvl w:val="0"/>
        <w:rPr>
          <w:b/>
          <w:bCs/>
          <w:lang w:val="es-MX"/>
        </w:rPr>
      </w:pPr>
      <w:r w:rsidRPr="00FB68BD">
        <w:rPr>
          <w:b/>
          <w:bCs/>
          <w:lang w:val="es-MX"/>
        </w:rPr>
        <w:t>CONSIDERANDO:</w:t>
      </w:r>
    </w:p>
    <w:p w:rsidRPr="00FB68BD" w:rsidR="00D23330" w:rsidP="00FB68BD" w:rsidRDefault="00D23330" w14:paraId="00855FF1" w14:textId="77777777">
      <w:pPr>
        <w:jc w:val="both"/>
        <w:outlineLvl w:val="0"/>
        <w:rPr>
          <w:b/>
          <w:bCs/>
          <w:lang w:val="es-MX"/>
        </w:rPr>
      </w:pPr>
    </w:p>
    <w:p w:rsidR="00FB68BD" w:rsidP="00FB68BD" w:rsidRDefault="00FB68BD" w14:paraId="255F551E" w14:textId="77777777">
      <w:pPr>
        <w:jc w:val="both"/>
        <w:outlineLvl w:val="0"/>
        <w:rPr>
          <w:lang w:val="es-PE"/>
        </w:rPr>
      </w:pPr>
      <w:r w:rsidRPr="00FB68BD">
        <w:rPr>
          <w:b/>
          <w:bCs/>
          <w:u w:val="single"/>
          <w:lang w:val="es-PE"/>
        </w:rPr>
        <w:t>PRIMERO</w:t>
      </w:r>
      <w:r w:rsidRPr="00FB68BD">
        <w:rPr>
          <w:lang w:val="es-PE"/>
        </w:rPr>
        <w:t>: Conforme al Reglamento de la DEFASEG (el “Reglamento”)</w:t>
      </w:r>
      <w:r w:rsidRPr="00FB68BD">
        <w:rPr>
          <w:vertAlign w:val="superscript"/>
          <w:lang w:val="en-US"/>
        </w:rPr>
        <w:footnoteReference w:id="1"/>
      </w:r>
      <w:r w:rsidRPr="00FB68BD">
        <w:rPr>
          <w:lang w:val="es-PE"/>
        </w:rPr>
        <w:t xml:space="preserve">, esta Defensoría sólo es competente para resolver aquellos reclamos indemnizatorios de los asegurados, que hubiesen sido sometidos a su conocimiento, sobre la base de la documentación obrante en el expediente y con arreglo a derecho, siempre y cuando los mismos cumplan los requisitos reglamentarios de materia, cuantía y oportunidad, de manera que, todos aquellos reclamos por materias distintas al otorgamiento de la cobertura, </w:t>
      </w:r>
      <w:r w:rsidRPr="00FB68BD">
        <w:rPr>
          <w:lang w:val="es-PE"/>
        </w:rPr>
        <w:t>como podrían ser aquellas pretensiones indemnizatorias por daños y perjuicios, el reembolso de los gastos incurridos por el asegurado o la idoneidad del servicio brindado por la empresa aseguradora, son aspectos ajenos a la competencia funcional de esta Defensoría; y, por lo tanto, deberán discutirse ante las instancias competentes.</w:t>
      </w:r>
    </w:p>
    <w:p w:rsidRPr="00FB68BD" w:rsidR="00A34FB5" w:rsidP="00FB68BD" w:rsidRDefault="00A34FB5" w14:paraId="6841D791" w14:textId="77777777">
      <w:pPr>
        <w:jc w:val="both"/>
        <w:outlineLvl w:val="0"/>
        <w:rPr>
          <w:lang w:val="es-PE"/>
        </w:rPr>
      </w:pPr>
    </w:p>
    <w:p w:rsidR="00FB68BD" w:rsidP="00FB68BD" w:rsidRDefault="00FB68BD" w14:paraId="5551165F" w14:textId="77777777">
      <w:pPr>
        <w:jc w:val="both"/>
        <w:outlineLvl w:val="0"/>
        <w:rPr>
          <w:lang w:val="es-PE"/>
        </w:rPr>
      </w:pPr>
      <w:r w:rsidRPr="00FB68BD">
        <w:rPr>
          <w:b/>
          <w:bCs/>
          <w:u w:val="single"/>
          <w:lang w:val="es-PE"/>
        </w:rPr>
        <w:t>SEGUNDO</w:t>
      </w:r>
      <w:r w:rsidRPr="00FB68BD">
        <w:rPr>
          <w:lang w:val="es-PE"/>
        </w:rPr>
        <w:t xml:space="preserve">: De acuerdo con el Reglamento, las resoluciones emitidas por la sala colegiada de la DEFASEG que queden firmes, son vinculantes para las empresas aseguradoras, cuando son favorables para los asegurados, las cuales deberán proceder conforme a lo ordenado en ellas en un plazo máximo de quince días hábiles de notificada la resolución. </w:t>
      </w:r>
    </w:p>
    <w:p w:rsidRPr="00FB68BD" w:rsidR="00A34FB5" w:rsidP="00FB68BD" w:rsidRDefault="00A34FB5" w14:paraId="798B0752" w14:textId="77777777">
      <w:pPr>
        <w:jc w:val="both"/>
        <w:outlineLvl w:val="0"/>
        <w:rPr>
          <w:lang w:val="es-PE"/>
        </w:rPr>
      </w:pPr>
    </w:p>
    <w:p w:rsidR="00FB68BD" w:rsidP="00FB68BD" w:rsidRDefault="00FB68BD" w14:paraId="22D41660" w14:textId="77777777">
      <w:pPr>
        <w:jc w:val="both"/>
        <w:outlineLvl w:val="0"/>
        <w:rPr>
          <w:lang w:val="es-PE"/>
        </w:rPr>
      </w:pPr>
      <w:r w:rsidRPr="00FB68BD">
        <w:rPr>
          <w:b/>
          <w:bCs/>
          <w:u w:val="single"/>
          <w:lang w:val="es-PE"/>
        </w:rPr>
        <w:t>TERCERO</w:t>
      </w:r>
      <w:r w:rsidRPr="00FB68BD">
        <w:rPr>
          <w:lang w:val="es-PE"/>
        </w:rPr>
        <w:t>: El artículo 1 de la Ley del Contrato de Seguro</w:t>
      </w:r>
      <w:r w:rsidRPr="00FB68BD">
        <w:rPr>
          <w:vertAlign w:val="superscript"/>
          <w:lang w:val="es-PE"/>
        </w:rPr>
        <w:footnoteReference w:id="2"/>
      </w:r>
      <w:r w:rsidRPr="00FB68BD">
        <w:rPr>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de una póliza que la empresa aseguradora deberá entregar al asegurado al momento de la contratación y cuyos requisitos están previstos en el artículo 26 de la Ley señalada.</w:t>
      </w:r>
    </w:p>
    <w:p w:rsidRPr="00FB68BD" w:rsidR="00A34FB5" w:rsidP="00FB68BD" w:rsidRDefault="00A34FB5" w14:paraId="7D27A1A3" w14:textId="77777777">
      <w:pPr>
        <w:jc w:val="both"/>
        <w:outlineLvl w:val="0"/>
        <w:rPr>
          <w:lang w:val="es-PE"/>
        </w:rPr>
      </w:pPr>
    </w:p>
    <w:p w:rsidR="00FB68BD" w:rsidP="00FB68BD" w:rsidRDefault="00FB68BD" w14:paraId="3D6B2EE0" w14:textId="77777777">
      <w:pPr>
        <w:jc w:val="both"/>
        <w:outlineLvl w:val="0"/>
        <w:rPr>
          <w:lang w:val="es-PE"/>
        </w:rPr>
      </w:pPr>
      <w:r w:rsidRPr="00FB68BD">
        <w:rPr>
          <w:b/>
          <w:bCs/>
          <w:u w:val="single"/>
          <w:lang w:val="es-PE"/>
        </w:rPr>
        <w:t>CUARTO</w:t>
      </w:r>
      <w:r w:rsidRPr="00FB68BD">
        <w:rPr>
          <w:lang w:val="es-PE"/>
        </w:rPr>
        <w:t>: Que, el artículo 1361 del Código Civil</w:t>
      </w:r>
      <w:r w:rsidRPr="00FB68BD">
        <w:rPr>
          <w:vertAlign w:val="superscript"/>
          <w:lang w:val="es-PE"/>
        </w:rPr>
        <w:footnoteReference w:id="3"/>
      </w:r>
      <w:r w:rsidRPr="00FB68BD">
        <w:rPr>
          <w:lang w:val="es-PE"/>
        </w:rPr>
        <w:t xml:space="preserve"> establece que los contratos son obligatorios en cuanto se encuentre expresado en ellos, presumiéndose que lo declarado en ellos corresponde a la voluntad de las partes, de manera que la parte que sostenga lo contrario a lo establecido expresamente en ellos deberá probarlo.</w:t>
      </w:r>
    </w:p>
    <w:p w:rsidRPr="00FB68BD" w:rsidR="00A34FB5" w:rsidP="00FB68BD" w:rsidRDefault="00A34FB5" w14:paraId="2C33ED4E" w14:textId="77777777">
      <w:pPr>
        <w:jc w:val="both"/>
        <w:outlineLvl w:val="0"/>
        <w:rPr>
          <w:lang w:val="es-PE"/>
        </w:rPr>
      </w:pPr>
    </w:p>
    <w:p w:rsidR="00FB68BD" w:rsidP="00FB68BD" w:rsidRDefault="00FB68BD" w14:paraId="53F22496" w14:textId="77777777">
      <w:pPr>
        <w:jc w:val="both"/>
        <w:outlineLvl w:val="0"/>
        <w:rPr>
          <w:lang w:val="es-PE"/>
        </w:rPr>
      </w:pPr>
      <w:r w:rsidRPr="00FB68BD">
        <w:rPr>
          <w:b/>
          <w:bCs/>
          <w:u w:val="single"/>
          <w:lang w:val="es-PE"/>
        </w:rPr>
        <w:t>QUINTO</w:t>
      </w:r>
      <w:r w:rsidRPr="00FB68BD">
        <w:rPr>
          <w:lang w:val="es-PE"/>
        </w:rPr>
        <w:t>: Que, en materia procesal, corresponde a quien invoque los hechos probar su existencia; carga a la que se refiere el artículo 196 del Código Procesal Civil</w:t>
      </w:r>
      <w:r w:rsidRPr="00FB68BD">
        <w:rPr>
          <w:vertAlign w:val="superscript"/>
          <w:lang w:val="es-PE"/>
        </w:rPr>
        <w:footnoteReference w:id="4"/>
      </w:r>
      <w:r w:rsidRPr="00FB68BD">
        <w:rPr>
          <w:lang w:val="es-PE"/>
        </w:rPr>
        <w:t>, salvo que se acoja a alguna presunción legal de carácter relativa o absoluta contemplada expresamente en la legislación pertinente.</w:t>
      </w:r>
    </w:p>
    <w:p w:rsidRPr="00FB68BD" w:rsidR="00A34FB5" w:rsidP="00FB68BD" w:rsidRDefault="00A34FB5" w14:paraId="72BF6378" w14:textId="77777777">
      <w:pPr>
        <w:jc w:val="both"/>
        <w:outlineLvl w:val="0"/>
        <w:rPr>
          <w:lang w:val="es-PE"/>
        </w:rPr>
      </w:pPr>
    </w:p>
    <w:p w:rsidR="00FB68BD" w:rsidP="00FB68BD" w:rsidRDefault="00FB68BD" w14:paraId="0B7266D6" w14:textId="77777777">
      <w:pPr>
        <w:jc w:val="both"/>
        <w:outlineLvl w:val="0"/>
        <w:rPr>
          <w:lang w:val="es-PE"/>
        </w:rPr>
      </w:pPr>
      <w:r w:rsidRPr="00FB68BD">
        <w:rPr>
          <w:b/>
          <w:bCs/>
          <w:u w:val="single"/>
          <w:lang w:val="es-PE"/>
        </w:rPr>
        <w:t>SEXTO</w:t>
      </w:r>
      <w:r w:rsidRPr="00FB68BD">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FB68BD" w:rsidR="00A34FB5" w:rsidP="00FB68BD" w:rsidRDefault="00A34FB5" w14:paraId="4DDCA6F2" w14:textId="77777777">
      <w:pPr>
        <w:jc w:val="both"/>
        <w:outlineLvl w:val="0"/>
        <w:rPr>
          <w:lang w:val="es-PE"/>
        </w:rPr>
      </w:pPr>
    </w:p>
    <w:p w:rsidR="00FB68BD" w:rsidP="00FB68BD" w:rsidRDefault="00FB68BD" w14:paraId="3EDFD923" w14:textId="77777777">
      <w:pPr>
        <w:jc w:val="both"/>
        <w:outlineLvl w:val="0"/>
        <w:rPr>
          <w:lang w:val="es-PE"/>
        </w:rPr>
      </w:pPr>
      <w:bookmarkStart w:name="_Hlk200061658" w:id="2"/>
      <w:r w:rsidRPr="00FB68BD">
        <w:rPr>
          <w:b/>
          <w:bCs/>
          <w:u w:val="single"/>
          <w:lang w:val="es-PE"/>
        </w:rPr>
        <w:t>SÉPTIMO</w:t>
      </w:r>
      <w:r w:rsidRPr="00FB68BD">
        <w:rPr>
          <w:lang w:val="es-PE"/>
        </w:rPr>
        <w:t xml:space="preserve">: El Reglamento de la DEFASEG dispone en su artículo 4 que, la Defensoría es competente para resolver aquellas controversias suscitadas entre asegurados y empresas de seguros, siempre que se cumplan con los siguientes requisitos de materia, plazo y cuantía de manera concurrente: </w:t>
      </w:r>
      <w:r w:rsidRPr="00FB68BD">
        <w:rPr>
          <w:b/>
          <w:bCs/>
          <w:i/>
          <w:iCs/>
          <w:lang w:val="es-PE"/>
        </w:rPr>
        <w:t>(i)</w:t>
      </w:r>
      <w:r w:rsidRPr="00FB68BD">
        <w:rPr>
          <w:lang w:val="es-PE"/>
        </w:rPr>
        <w:t xml:space="preserve"> por un rechazo o liquidación de un siniestro por parte de una empresa de seguros; </w:t>
      </w:r>
      <w:r w:rsidRPr="00FB68BD">
        <w:rPr>
          <w:b/>
          <w:bCs/>
          <w:i/>
          <w:iCs/>
          <w:lang w:val="es-PE"/>
        </w:rPr>
        <w:t>(ii)</w:t>
      </w:r>
      <w:r w:rsidRPr="00FB68BD">
        <w:rPr>
          <w:lang w:val="es-PE"/>
        </w:rPr>
        <w:t xml:space="preserve"> el reclamo debe presentarse dentro del plazo de dos años desde el día siguiente de recibida la primera notificación en que es rechazada la pretensión de cobertura por parte de la empresa de seguros; y, </w:t>
      </w:r>
      <w:r w:rsidRPr="00FB68BD">
        <w:rPr>
          <w:b/>
          <w:bCs/>
          <w:i/>
          <w:iCs/>
          <w:lang w:val="es-PE"/>
        </w:rPr>
        <w:t>(iii)</w:t>
      </w:r>
      <w:r w:rsidRPr="00FB68BD">
        <w:rPr>
          <w:lang w:val="es-PE"/>
        </w:rPr>
        <w:t xml:space="preserve"> el total de la indemnización exigida por el asegurado a la empresa de seguros no debe exceder los USD 50 000 (cincuenta mil dólares americanos y 00/100)</w:t>
      </w:r>
      <w:r w:rsidRPr="00FB68BD">
        <w:rPr>
          <w:vertAlign w:val="superscript"/>
          <w:lang w:val="es-PE"/>
        </w:rPr>
        <w:footnoteReference w:id="5"/>
      </w:r>
      <w:r w:rsidRPr="00FB68BD">
        <w:rPr>
          <w:lang w:val="es-PE"/>
        </w:rPr>
        <w:t xml:space="preserve">.  </w:t>
      </w:r>
    </w:p>
    <w:p w:rsidRPr="00FB68BD" w:rsidR="00A34FB5" w:rsidP="00FB68BD" w:rsidRDefault="00A34FB5" w14:paraId="2929FC24" w14:textId="77777777">
      <w:pPr>
        <w:jc w:val="both"/>
        <w:outlineLvl w:val="0"/>
        <w:rPr>
          <w:lang w:val="es-PE"/>
        </w:rPr>
      </w:pPr>
    </w:p>
    <w:p w:rsidR="00FB68BD" w:rsidP="00FB68BD" w:rsidRDefault="00FB68BD" w14:paraId="2C99F2CD" w14:textId="03CA07C7">
      <w:pPr>
        <w:jc w:val="both"/>
        <w:outlineLvl w:val="0"/>
        <w:rPr>
          <w:lang w:val="es-PE"/>
        </w:rPr>
      </w:pPr>
      <w:r w:rsidRPr="51E693AA" w:rsidR="00FB68BD">
        <w:rPr>
          <w:b w:val="1"/>
          <w:bCs w:val="1"/>
          <w:u w:val="single"/>
          <w:lang w:val="es-PE"/>
        </w:rPr>
        <w:t>OCTAVO:</w:t>
      </w:r>
      <w:r w:rsidRPr="51E693AA" w:rsidR="00FB68BD">
        <w:rPr>
          <w:lang w:val="es-PE"/>
        </w:rPr>
        <w:t xml:space="preserve"> De los actuados se desprende que no se encuentra en discusión el hecho que el señor </w:t>
      </w:r>
      <w:r w:rsidRPr="51E693AA" w:rsidR="722708AB">
        <w:rPr>
          <w:lang w:val="es-PE"/>
        </w:rPr>
        <w:t>.................................................</w:t>
      </w:r>
      <w:r w:rsidRPr="51E693AA" w:rsidR="00FB68BD">
        <w:rPr>
          <w:lang w:val="es-PE"/>
        </w:rPr>
        <w:t xml:space="preserve"> adquirió un seguro de protección de tarjetas denominado comercialmente “Seguro de Tarjetas 360°” que ofrecía protección por un posible uso indebido de sus tarjetas por robo, secuestro, hurto, extravío, falsificación, adulteración física de las tarjetas o impresión múltiples de </w:t>
      </w:r>
      <w:r w:rsidRPr="51E693AA" w:rsidR="00FB68BD">
        <w:rPr>
          <w:i w:val="1"/>
          <w:iCs w:val="1"/>
          <w:lang w:val="es-PE"/>
        </w:rPr>
        <w:t>vouchers</w:t>
      </w:r>
      <w:r w:rsidRPr="51E693AA" w:rsidR="00FB68BD">
        <w:rPr>
          <w:lang w:val="es-PE"/>
        </w:rPr>
        <w:t>, con una cobertura de hasta PEN 24 500 (veinticuatro mil quinientos soles y 00/100) anuales en dos eventos.</w:t>
      </w:r>
    </w:p>
    <w:p w:rsidRPr="00FB68BD" w:rsidR="00A34FB5" w:rsidP="00FB68BD" w:rsidRDefault="00A34FB5" w14:paraId="542C884A" w14:textId="77777777">
      <w:pPr>
        <w:jc w:val="both"/>
        <w:outlineLvl w:val="0"/>
        <w:rPr>
          <w:lang w:val="es-PE"/>
        </w:rPr>
      </w:pPr>
    </w:p>
    <w:p w:rsidR="00FB68BD" w:rsidP="00FB68BD" w:rsidRDefault="00FB68BD" w14:paraId="29046935" w14:textId="509B8A97">
      <w:pPr>
        <w:jc w:val="both"/>
        <w:outlineLvl w:val="0"/>
        <w:rPr>
          <w:lang w:val="es-PE"/>
        </w:rPr>
      </w:pPr>
      <w:r w:rsidRPr="00FB68BD" w:rsidR="00FB68BD">
        <w:rPr>
          <w:b w:val="1"/>
          <w:bCs w:val="1"/>
          <w:u w:val="single"/>
          <w:lang w:val="es-PE"/>
        </w:rPr>
        <w:t>NOVENO</w:t>
      </w:r>
      <w:r w:rsidRPr="00FB68BD" w:rsidR="00FB68BD">
        <w:rPr>
          <w:lang w:val="es-PE"/>
        </w:rPr>
        <w:t xml:space="preserve">: Sobre la base de los documentos presentados por las partes en esta controversia, este Colegiado considera que la materia controvertida consiste en determinar la legitimidad del rechazo de la cobertura comunicada por </w:t>
      </w:r>
      <w:r w:rsidRPr="00FB68BD" w:rsidR="105AAEBA">
        <w:rPr>
          <w:lang w:val="es-PE"/>
        </w:rPr>
        <w:t>...............................</w:t>
      </w:r>
      <w:r w:rsidRPr="00FB68BD" w:rsidR="00FB68BD">
        <w:rPr>
          <w:lang w:val="es-PE"/>
        </w:rPr>
        <w:t xml:space="preserve"> respecto del siniestro reportado por el señor </w:t>
      </w:r>
      <w:r w:rsidRPr="00FB68BD" w:rsidR="722708AB">
        <w:rPr>
          <w:lang w:val="es-PE"/>
        </w:rPr>
        <w:t>.................................................</w:t>
      </w:r>
      <w:r w:rsidRPr="00FB68BD" w:rsidR="00FB68BD">
        <w:rPr>
          <w:lang w:val="es-PE"/>
        </w:rPr>
        <w:t>. Específicamente, sí es correcto afirmar razonable y racionalmente a partir de los documentos que obran en el expediente que el asegurado presentó una declaración de siniestro fraudulenta, con la intención de obtener una cobertura a la que no tenía derecho</w:t>
      </w:r>
      <w:r w:rsidRPr="00FB68BD">
        <w:rPr>
          <w:vertAlign w:val="superscript"/>
          <w:lang w:val="es-PE"/>
        </w:rPr>
        <w:footnoteReference w:id="6"/>
      </w:r>
      <w:r w:rsidRPr="00FB68BD" w:rsidR="00FB68BD">
        <w:rPr>
          <w:lang w:val="es-PE"/>
        </w:rPr>
        <w:t xml:space="preserve">. En dicho sentido, en la </w:t>
      </w:r>
      <w:r w:rsidRPr="00FB68BD" w:rsidR="00FB68BD">
        <w:rPr>
          <w:lang w:val="es-PE"/>
        </w:rPr>
        <w:t>medida que se reclama el rechazo de la cobertura del siniestro por parte de la empresa aseguradora, la controversia planteada cumple con el requisito de materia establecido en el Reglamento de la DEFASEG.</w:t>
      </w:r>
    </w:p>
    <w:p w:rsidRPr="00FB68BD" w:rsidR="001603C6" w:rsidP="00FB68BD" w:rsidRDefault="001603C6" w14:paraId="497365C7" w14:textId="77777777">
      <w:pPr>
        <w:jc w:val="both"/>
        <w:outlineLvl w:val="0"/>
        <w:rPr>
          <w:lang w:val="es-PE"/>
        </w:rPr>
      </w:pPr>
    </w:p>
    <w:p w:rsidR="00FB68BD" w:rsidP="00FB68BD" w:rsidRDefault="00FB68BD" w14:paraId="2944DBB7" w14:textId="77777777">
      <w:pPr>
        <w:jc w:val="both"/>
        <w:outlineLvl w:val="0"/>
        <w:rPr>
          <w:lang w:val="es-PE"/>
        </w:rPr>
      </w:pPr>
      <w:r w:rsidRPr="00FB68BD" w:rsidR="00FB68BD">
        <w:rPr>
          <w:lang w:val="es-PE"/>
        </w:rPr>
        <w:t>Respecto de la resolución del Contrato de seguro, este Colegiado considera, como ya lo ha hecho en anteriores oportunidades, que su competencia se encuentra restringida a la revisión de la legalidad del rechazo o de la liquidación de un siniestro por parte de una empresa de seguros. En dicho sentido, la Defensoría carece de competencia para pronunciarse respecto del extremo contenido en la Carta de rechazo que resuelve el Contrato de seguro por causal de declaración fraudulenta, aspecto que en caso se pretenda discutir, deberá hacerse ante la instancia competente.</w:t>
      </w:r>
      <w:r w:rsidRPr="00FB68BD">
        <w:rPr>
          <w:vertAlign w:val="superscript"/>
          <w:lang w:val="es-PE"/>
        </w:rPr>
        <w:footnoteReference w:id="7"/>
      </w:r>
    </w:p>
    <w:p w:rsidRPr="00FB68BD" w:rsidR="001603C6" w:rsidP="00FB68BD" w:rsidRDefault="001603C6" w14:paraId="0579C7B8" w14:textId="77777777">
      <w:pPr>
        <w:jc w:val="both"/>
        <w:outlineLvl w:val="0"/>
        <w:rPr>
          <w:lang w:val="es-PE"/>
        </w:rPr>
      </w:pPr>
    </w:p>
    <w:p w:rsidR="00FB68BD" w:rsidP="00FB68BD" w:rsidRDefault="00FB68BD" w14:paraId="51ADBD91" w14:textId="200140CD">
      <w:pPr>
        <w:jc w:val="both"/>
        <w:outlineLvl w:val="0"/>
        <w:rPr>
          <w:lang w:val="es-PE"/>
        </w:rPr>
      </w:pPr>
      <w:r w:rsidRPr="51E693AA" w:rsidR="00FB68BD">
        <w:rPr>
          <w:b w:val="1"/>
          <w:bCs w:val="1"/>
          <w:u w:val="single"/>
          <w:lang w:val="es-PE"/>
        </w:rPr>
        <w:t>DÉCIMO:</w:t>
      </w:r>
      <w:r w:rsidRPr="51E693AA" w:rsidR="00FB68BD">
        <w:rPr>
          <w:lang w:val="es-PE"/>
        </w:rPr>
        <w:t xml:space="preserve"> El reclamo fue presentado por el señor </w:t>
      </w:r>
      <w:r w:rsidRPr="51E693AA" w:rsidR="722708AB">
        <w:rPr>
          <w:lang w:val="es-PE"/>
        </w:rPr>
        <w:t>.................................................</w:t>
      </w:r>
      <w:r w:rsidRPr="51E693AA" w:rsidR="00FB68BD">
        <w:rPr>
          <w:lang w:val="es-PE"/>
        </w:rPr>
        <w:t xml:space="preserve"> el 17 de enero de 2025, por lo tanto, nos encontramos dentro del plazo perentorio para su presentación contemplado en el Reglamento de la DEFASEG. </w:t>
      </w:r>
    </w:p>
    <w:p w:rsidRPr="00FB68BD" w:rsidR="001603C6" w:rsidP="00FB68BD" w:rsidRDefault="001603C6" w14:paraId="21AF3C91" w14:textId="77777777">
      <w:pPr>
        <w:jc w:val="both"/>
        <w:outlineLvl w:val="0"/>
        <w:rPr>
          <w:lang w:val="es-PE"/>
        </w:rPr>
      </w:pPr>
    </w:p>
    <w:p w:rsidR="00FB68BD" w:rsidP="00FB68BD" w:rsidRDefault="00FB68BD" w14:paraId="114E4576" w14:textId="77777777">
      <w:pPr>
        <w:jc w:val="both"/>
        <w:outlineLvl w:val="0"/>
        <w:rPr>
          <w:lang w:val="es-PE"/>
        </w:rPr>
      </w:pPr>
      <w:r w:rsidRPr="00FB68BD">
        <w:rPr>
          <w:b/>
          <w:bCs/>
          <w:u w:val="single"/>
          <w:lang w:val="es-PE"/>
        </w:rPr>
        <w:t>UNDÉCIMO:</w:t>
      </w:r>
      <w:r w:rsidRPr="00FB68BD">
        <w:rPr>
          <w:lang w:val="es-PE"/>
        </w:rPr>
        <w:t xml:space="preserve"> El monto solicitado por la reclamante asciende a la suma de PEN 27,400 (veintisiete mil cuatrocientos soles y 00/100), en dicho sentido, el reclamo se encuentra dentro de los límites por cuantía de la competencia establecida por el Reglamento de la DEFASEG.</w:t>
      </w:r>
    </w:p>
    <w:p w:rsidRPr="00FB68BD" w:rsidR="001603C6" w:rsidP="00FB68BD" w:rsidRDefault="001603C6" w14:paraId="2965F4DC" w14:textId="77777777">
      <w:pPr>
        <w:jc w:val="both"/>
        <w:outlineLvl w:val="0"/>
        <w:rPr>
          <w:lang w:val="es-PE"/>
        </w:rPr>
      </w:pPr>
    </w:p>
    <w:p w:rsidR="00FB68BD" w:rsidP="00FB68BD" w:rsidRDefault="00FB68BD" w14:paraId="02CB74EC" w14:textId="0B85535E">
      <w:pPr>
        <w:jc w:val="both"/>
        <w:outlineLvl w:val="0"/>
        <w:rPr>
          <w:lang w:val="es-PE"/>
        </w:rPr>
      </w:pPr>
      <w:r w:rsidRPr="51E693AA" w:rsidR="00FB68BD">
        <w:rPr>
          <w:b w:val="1"/>
          <w:bCs w:val="1"/>
          <w:u w:val="single"/>
          <w:lang w:val="es-PE"/>
        </w:rPr>
        <w:t>DUODÉCIMO:</w:t>
      </w:r>
      <w:r w:rsidRPr="51E693AA" w:rsidR="00FB68BD">
        <w:rPr>
          <w:lang w:val="es-PE"/>
        </w:rPr>
        <w:t xml:space="preserve"> Siendo que el reclamo presentado por el señor </w:t>
      </w:r>
      <w:r w:rsidRPr="51E693AA" w:rsidR="722708AB">
        <w:rPr>
          <w:lang w:val="es-PE"/>
        </w:rPr>
        <w:t>.................................................</w:t>
      </w:r>
      <w:r w:rsidRPr="51E693AA" w:rsidR="00FB68BD">
        <w:rPr>
          <w:lang w:val="es-PE"/>
        </w:rPr>
        <w:t xml:space="preserve"> cumple con los requisitos reglamentarios de materia, plazo y cuantía, esta Defensoría es competente para pronunciarse sobre el fondo de la controversia planteada el 17 de enero de 2025. </w:t>
      </w:r>
    </w:p>
    <w:p w:rsidRPr="00FB68BD" w:rsidR="001603C6" w:rsidP="00FB68BD" w:rsidRDefault="001603C6" w14:paraId="1559C150" w14:textId="77777777">
      <w:pPr>
        <w:jc w:val="both"/>
        <w:outlineLvl w:val="0"/>
        <w:rPr>
          <w:lang w:val="es-PE"/>
        </w:rPr>
      </w:pPr>
    </w:p>
    <w:p w:rsidR="00FB68BD" w:rsidP="00FB68BD" w:rsidRDefault="00FB68BD" w14:paraId="525125ED" w14:textId="4BBED064">
      <w:pPr>
        <w:jc w:val="both"/>
        <w:outlineLvl w:val="0"/>
        <w:rPr>
          <w:lang w:val="es-PE"/>
        </w:rPr>
      </w:pPr>
      <w:r w:rsidRPr="51E693AA" w:rsidR="00FB68BD">
        <w:rPr>
          <w:b w:val="1"/>
          <w:bCs w:val="1"/>
          <w:u w:val="single"/>
          <w:lang w:val="es-PE"/>
        </w:rPr>
        <w:t>DECIMOTERCERO</w:t>
      </w:r>
      <w:r w:rsidRPr="51E693AA" w:rsidR="00FB68BD">
        <w:rPr>
          <w:lang w:val="es-PE"/>
        </w:rPr>
        <w:t xml:space="preserve">: Que, de acuerdo con la Solicitud Certificado (Descripción de la cobertura), </w:t>
      </w:r>
      <w:r w:rsidRPr="51E693AA" w:rsidR="105AAEBA">
        <w:rPr>
          <w:lang w:val="es-PE"/>
        </w:rPr>
        <w:t>...............................</w:t>
      </w:r>
      <w:r w:rsidRPr="51E693AA" w:rsidR="00FB68BD">
        <w:rPr>
          <w:lang w:val="es-PE"/>
        </w:rPr>
        <w:t xml:space="preserve"> se encuentra obligada a indemnizar al asegurado por el daño patrimonial que pudiera sufrir como consecuencia del uso indebido y con presencia física, de las tarjetas aseguradas, en un negocio afiliado, hasta la suma asegurada máxima que obra en la Solicitud Certificado.</w:t>
      </w:r>
    </w:p>
    <w:p w:rsidRPr="00FB68BD" w:rsidR="001603C6" w:rsidP="00FB68BD" w:rsidRDefault="001603C6" w14:paraId="27118C0F" w14:textId="77777777">
      <w:pPr>
        <w:jc w:val="both"/>
        <w:outlineLvl w:val="0"/>
        <w:rPr>
          <w:lang w:val="es-PE"/>
        </w:rPr>
      </w:pPr>
    </w:p>
    <w:p w:rsidRPr="00FB68BD" w:rsidR="00FB68BD" w:rsidP="00FB68BD" w:rsidRDefault="00FB68BD" w14:paraId="0E28C4AD" w14:textId="77777777">
      <w:pPr>
        <w:jc w:val="both"/>
        <w:outlineLvl w:val="0"/>
        <w:rPr>
          <w:lang w:val="es-PE"/>
        </w:rPr>
      </w:pPr>
      <w:r w:rsidRPr="00FB68BD">
        <w:rPr>
          <w:lang w:val="es-PE"/>
        </w:rPr>
        <w:t>Asimismo, las Condiciones generales de la Póliza señalan en su artículo 2 (Coberturas y sumas aseguradas) respecto del uso indebido de tarjeta</w:t>
      </w:r>
      <w:r w:rsidRPr="00FB68BD">
        <w:rPr>
          <w:vertAlign w:val="superscript"/>
          <w:lang w:val="es-PE"/>
        </w:rPr>
        <w:footnoteReference w:id="8"/>
      </w:r>
      <w:r w:rsidRPr="00FB68BD">
        <w:rPr>
          <w:lang w:val="es-PE"/>
        </w:rPr>
        <w:t xml:space="preserve"> por robo, secuestro, hurto o extravío lo siguiente:</w:t>
      </w:r>
    </w:p>
    <w:p w:rsidR="00FB68BD" w:rsidP="001603C6" w:rsidRDefault="00FB68BD" w14:paraId="4D0DE794" w14:textId="77777777">
      <w:pPr>
        <w:ind w:left="1440"/>
        <w:jc w:val="both"/>
        <w:outlineLvl w:val="0"/>
        <w:rPr>
          <w:i/>
          <w:iCs/>
          <w:lang w:val="es-PE"/>
        </w:rPr>
      </w:pPr>
      <w:r w:rsidRPr="00FB68BD">
        <w:rPr>
          <w:i/>
          <w:iCs/>
          <w:lang w:val="es-PE"/>
        </w:rPr>
        <w:t xml:space="preserve">«LA COMPAÑÍA se obliga, mediante el cobro de una prima, a indemnizar al ASEGURADO por el Daño Patrimonial que pueda sufrir como consecuencia del Uso Indebido, y con presencia física, de la(s) tarjeta(s) Asegurada(s), en un Negocio Afiliado, hasta la Suma Asegurada Máxima que obra en las Condiciones Particulares y Solicitud Certificado, según corresponda. </w:t>
      </w:r>
    </w:p>
    <w:p w:rsidRPr="00FB68BD" w:rsidR="001603C6" w:rsidP="001603C6" w:rsidRDefault="001603C6" w14:paraId="41647574" w14:textId="77777777">
      <w:pPr>
        <w:ind w:left="1440"/>
        <w:jc w:val="both"/>
        <w:outlineLvl w:val="0"/>
        <w:rPr>
          <w:i/>
          <w:iCs/>
          <w:lang w:val="es-PE"/>
        </w:rPr>
      </w:pPr>
    </w:p>
    <w:p w:rsidR="00FB68BD" w:rsidP="001603C6" w:rsidRDefault="00FB68BD" w14:paraId="297A0497" w14:textId="77777777">
      <w:pPr>
        <w:ind w:left="1440"/>
        <w:jc w:val="both"/>
        <w:outlineLvl w:val="0"/>
        <w:rPr>
          <w:i/>
          <w:iCs/>
          <w:lang w:val="es-PE"/>
        </w:rPr>
      </w:pPr>
      <w:r w:rsidRPr="00FB68BD">
        <w:rPr>
          <w:i/>
          <w:iCs/>
          <w:lang w:val="es-PE"/>
        </w:rPr>
        <w:t>Solo se cubrirá el Daño Patrimonial que el ASEGURADO sufra dentro de las 72 horas previas al aviso que éste dé a la Entidad Emisora de la tarjeta, para el bloqueo de la Tarjeta Asegurada.»</w:t>
      </w:r>
    </w:p>
    <w:p w:rsidRPr="00FB68BD" w:rsidR="001603C6" w:rsidP="00FB68BD" w:rsidRDefault="001603C6" w14:paraId="3E730364" w14:textId="77777777">
      <w:pPr>
        <w:jc w:val="both"/>
        <w:outlineLvl w:val="0"/>
        <w:rPr>
          <w:i/>
          <w:iCs/>
          <w:lang w:val="es-PE"/>
        </w:rPr>
      </w:pPr>
    </w:p>
    <w:p w:rsidR="00FB68BD" w:rsidP="00FB68BD" w:rsidRDefault="00FB68BD" w14:paraId="490ED6F1" w14:textId="223B1B19">
      <w:pPr>
        <w:jc w:val="both"/>
        <w:outlineLvl w:val="0"/>
        <w:rPr>
          <w:lang w:val="es-PE"/>
        </w:rPr>
      </w:pPr>
      <w:r w:rsidRPr="51E693AA" w:rsidR="00FB68BD">
        <w:rPr>
          <w:lang w:val="es-PE"/>
        </w:rPr>
        <w:t xml:space="preserve">De acuerdo con los términos de la Solicitud Certificado y de las Condiciones generales que hemos detallado, </w:t>
      </w:r>
      <w:r w:rsidRPr="51E693AA" w:rsidR="105AAEBA">
        <w:rPr>
          <w:lang w:val="es-PE"/>
        </w:rPr>
        <w:t>...............................</w:t>
      </w:r>
      <w:r w:rsidRPr="51E693AA" w:rsidR="00FB68BD">
        <w:rPr>
          <w:lang w:val="es-PE"/>
        </w:rPr>
        <w:t xml:space="preserve"> estaría obligada a indemnizar al asegurado por las pérdidas derivadas del siniestro del 12 de marzo 2024. No obstante, es claro que a la empresa aseguradora también le asiste el derecho de investigar respecto de la verdadera naturaleza del siniestro.   </w:t>
      </w:r>
    </w:p>
    <w:p w:rsidRPr="00FB68BD" w:rsidR="001603C6" w:rsidP="00FB68BD" w:rsidRDefault="001603C6" w14:paraId="44EB571F" w14:textId="77777777">
      <w:pPr>
        <w:jc w:val="both"/>
        <w:outlineLvl w:val="0"/>
        <w:rPr>
          <w:lang w:val="es-PE"/>
        </w:rPr>
      </w:pPr>
    </w:p>
    <w:p w:rsidR="00FB68BD" w:rsidP="00FB68BD" w:rsidRDefault="00FB68BD" w14:paraId="5958BD55" w14:textId="77777777">
      <w:pPr>
        <w:jc w:val="both"/>
        <w:outlineLvl w:val="0"/>
        <w:rPr>
          <w:lang w:val="es-PE"/>
        </w:rPr>
      </w:pPr>
      <w:r w:rsidRPr="00FB68BD">
        <w:rPr>
          <w:b/>
          <w:bCs/>
          <w:u w:val="single"/>
          <w:lang w:val="es-PE"/>
        </w:rPr>
        <w:t>DECIMOCUARTO</w:t>
      </w:r>
      <w:r w:rsidRPr="00FB68BD">
        <w:rPr>
          <w:lang w:val="es-PE"/>
        </w:rPr>
        <w:t>: Sobre el particular, no podemos dejar de perder de vista, tal como ha señalado este Colegiado en anteriores oportunidades, que en todo contrato de seguro, hay una asimetría informativa entre el asegurado y la empresa aseguradora, no sólo al momento de perfeccionarse el contrato, sino de manera posterior a lo largo de toda la relación. Lo primero tiene suma importancia para definir la aceptación de los riesgos y la estimación de la prima; lo segundo, para fines de concluir en la ocurrencia del siniestro indemnizable y en la procedencia del respectivo pago de la indemnización.  De manera literal, una empresa aseguradora se encomienda al asegurado, porque éste es quien sabe cuál es el verdadero estado del riesgo y cómo se produjo el siniestro.  Por ello, en la práctica de la industria de los seguros y en la propia normativa, se reconocen una serie de figuras que pretenden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empresa aseguradora de investigar lo ocurrido para confrontar las declaraciones del asegurado y/o el severo régimen de la caducidad de la pretensión indemnizatoria en caso se presente una reclamación fraudulenta o engañosa.</w:t>
      </w:r>
      <w:r w:rsidRPr="00FB68BD">
        <w:rPr>
          <w:vertAlign w:val="superscript"/>
          <w:lang w:val="en-US"/>
        </w:rPr>
        <w:footnoteReference w:id="9"/>
      </w:r>
    </w:p>
    <w:p w:rsidRPr="00FB68BD" w:rsidR="001603C6" w:rsidP="00FB68BD" w:rsidRDefault="001603C6" w14:paraId="4C81FD8D" w14:textId="77777777">
      <w:pPr>
        <w:jc w:val="both"/>
        <w:outlineLvl w:val="0"/>
        <w:rPr>
          <w:lang w:val="es-PE"/>
        </w:rPr>
      </w:pPr>
    </w:p>
    <w:p w:rsidR="00FB68BD" w:rsidP="00FB68BD" w:rsidRDefault="00FB68BD" w14:paraId="3C64414B" w14:textId="77777777">
      <w:pPr>
        <w:jc w:val="both"/>
        <w:outlineLvl w:val="0"/>
        <w:rPr>
          <w:lang w:val="es-PE"/>
        </w:rPr>
      </w:pPr>
      <w:r w:rsidRPr="00FB68BD">
        <w:rPr>
          <w:lang w:val="es-PE"/>
        </w:rPr>
        <w:t>Efectivamente, el asegurado pierde los derechos indemnizatorios en caso actúe fraudulentamente, exagere los daños o emplee medios falsos para probarlos. El fundamento de ello radica en que se está ante una actuación maliciosa, dado que se entiende que el propio asegurado habría procurado intencionalmente la ocurrencia del siniestro, habría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FB68BD">
        <w:rPr>
          <w:vertAlign w:val="superscript"/>
          <w:lang w:val="es-PE"/>
        </w:rPr>
        <w:footnoteReference w:id="10"/>
      </w:r>
      <w:r w:rsidRPr="00FB68BD">
        <w:rPr>
          <w:lang w:val="es-PE"/>
        </w:rPr>
        <w:t>.</w:t>
      </w:r>
    </w:p>
    <w:p w:rsidRPr="00FB68BD" w:rsidR="001603C6" w:rsidP="00FB68BD" w:rsidRDefault="001603C6" w14:paraId="4E488E12" w14:textId="77777777">
      <w:pPr>
        <w:jc w:val="both"/>
        <w:outlineLvl w:val="0"/>
        <w:rPr>
          <w:lang w:val="es-PE"/>
        </w:rPr>
      </w:pPr>
    </w:p>
    <w:p w:rsidR="00FB68BD" w:rsidP="00FB68BD" w:rsidRDefault="00FB68BD" w14:paraId="6D29A4CC" w14:textId="77777777">
      <w:pPr>
        <w:jc w:val="both"/>
        <w:outlineLvl w:val="0"/>
        <w:rPr>
          <w:lang w:val="es-PE"/>
        </w:rPr>
      </w:pPr>
      <w:r w:rsidRPr="00FB68BD">
        <w:rPr>
          <w:b/>
          <w:bCs/>
          <w:u w:val="single"/>
          <w:lang w:val="es-PE"/>
        </w:rPr>
        <w:t>DECIMOQUINTO</w:t>
      </w:r>
      <w:r w:rsidRPr="00FB68BD">
        <w:rPr>
          <w:lang w:val="es-PE"/>
        </w:rPr>
        <w:t>: Es en sintonía con lo señalado en el considerando anterior, que el artículo 69 de la Ley del Contrato de Seguro</w:t>
      </w:r>
      <w:r w:rsidRPr="00FB68BD">
        <w:rPr>
          <w:vertAlign w:val="superscript"/>
          <w:lang w:val="es-PE"/>
        </w:rPr>
        <w:footnoteReference w:id="11"/>
      </w:r>
      <w:r w:rsidRPr="00FB68BD">
        <w:rPr>
          <w:lang w:val="es-PE"/>
        </w:rPr>
        <w:t xml:space="preserve"> establece que cuando se realice un aviso de </w:t>
      </w:r>
      <w:r w:rsidRPr="00FB68BD">
        <w:rPr>
          <w:lang w:val="es-PE"/>
        </w:rPr>
        <w:t>siniestro, el contratante, el asegurado o el beneficiario -según sea el caso-, debe suministrar al asegurador, información veraz, razonable y necesaria que le permita verificar el siniestro. En la misma línea, el artículo 73 de la Ley del Contrato de Seguro</w:t>
      </w:r>
      <w:r w:rsidRPr="00FB68BD">
        <w:rPr>
          <w:vertAlign w:val="superscript"/>
          <w:lang w:val="es-PE"/>
        </w:rPr>
        <w:footnoteReference w:id="12"/>
      </w:r>
      <w:r w:rsidRPr="00FB68BD">
        <w:rPr>
          <w:lang w:val="es-PE"/>
        </w:rPr>
        <w:t xml:space="preserve">, prescribe que el asegurado pierde su derecho a ser indemnizado si actúa fraudulentamente. Se entiende por un actuar fraudulento a aquel comportamiento que involucra, procede o actúa con fraude. </w:t>
      </w:r>
    </w:p>
    <w:p w:rsidRPr="00FB68BD" w:rsidR="001603C6" w:rsidP="00FB68BD" w:rsidRDefault="001603C6" w14:paraId="391FEBDC" w14:textId="77777777">
      <w:pPr>
        <w:jc w:val="both"/>
        <w:outlineLvl w:val="0"/>
        <w:rPr>
          <w:lang w:val="es-PE"/>
        </w:rPr>
      </w:pPr>
    </w:p>
    <w:p w:rsidR="00FB68BD" w:rsidP="00FB68BD" w:rsidRDefault="00FB68BD" w14:paraId="71A41C0B" w14:textId="77777777">
      <w:pPr>
        <w:jc w:val="both"/>
        <w:outlineLvl w:val="0"/>
        <w:rPr>
          <w:lang w:val="es-PE"/>
        </w:rPr>
      </w:pPr>
      <w:r w:rsidRPr="00FB68BD">
        <w:rPr>
          <w:lang w:val="es-PE"/>
        </w:rPr>
        <w:t>Se entiende por fraude en un sentido amplio a aquella acción contraria a la verdad y a la rectitud que perjudica a la persona contra quien se comete</w:t>
      </w:r>
      <w:r w:rsidRPr="00FB68BD">
        <w:rPr>
          <w:vertAlign w:val="superscript"/>
          <w:lang w:val="es-PE"/>
        </w:rPr>
        <w:footnoteReference w:id="13"/>
      </w:r>
      <w:r w:rsidRPr="00FB68BD">
        <w:rPr>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del asegurador.</w:t>
      </w:r>
      <w:r w:rsidRPr="00FB68BD">
        <w:rPr>
          <w:vertAlign w:val="superscript"/>
          <w:lang w:val="es-PE"/>
        </w:rPr>
        <w:footnoteReference w:id="14"/>
      </w:r>
      <w:r w:rsidRPr="00FB68BD">
        <w:rPr>
          <w:lang w:val="es-PE"/>
        </w:rPr>
        <w:t xml:space="preserve"> Siguiendo esta línea, la Administración de Seguros de Maryland considera como un reclamo fraudulento, por ejemplo, el presentar un robo o vandalismo falso con la intención de obtener un beneficio irregular por ello.</w:t>
      </w:r>
      <w:r w:rsidRPr="00FB68BD">
        <w:rPr>
          <w:vertAlign w:val="superscript"/>
          <w:lang w:val="es-PE"/>
        </w:rPr>
        <w:footnoteReference w:id="15"/>
      </w:r>
      <w:r w:rsidRPr="00FB68BD">
        <w:rPr>
          <w:lang w:val="es-PE"/>
        </w:rPr>
        <w:t xml:space="preserve"> </w:t>
      </w:r>
    </w:p>
    <w:p w:rsidRPr="00FB68BD" w:rsidR="001603C6" w:rsidP="00FB68BD" w:rsidRDefault="001603C6" w14:paraId="04559DB1" w14:textId="77777777">
      <w:pPr>
        <w:jc w:val="both"/>
        <w:outlineLvl w:val="0"/>
        <w:rPr>
          <w:lang w:val="es-PE"/>
        </w:rPr>
      </w:pPr>
    </w:p>
    <w:p w:rsidRPr="00FB68BD" w:rsidR="00FB68BD" w:rsidP="00FB68BD" w:rsidRDefault="00FB68BD" w14:paraId="3FD4CE9A" w14:textId="77777777">
      <w:pPr>
        <w:jc w:val="both"/>
        <w:outlineLvl w:val="0"/>
        <w:rPr>
          <w:lang w:val="es-PE"/>
        </w:rPr>
      </w:pPr>
      <w:r w:rsidRPr="00FB68BD">
        <w:rPr>
          <w:lang w:val="es-PE"/>
        </w:rPr>
        <w:t xml:space="preserve">Por lo expresado, no cabe duda, que el hecho de dar aviso de un siniestro que no ocurrió, urdiendo para ello una serie de actos para dar la apariencia de que el hecho efectivamente sí se perpetró constituye un actuar fraudulento, proscrito – como hemos visto- por el artículo 73 de la Ley del Contrato de Seguro.  </w:t>
      </w:r>
    </w:p>
    <w:p w:rsidR="00FB68BD" w:rsidP="00FB68BD" w:rsidRDefault="00FB68BD" w14:paraId="6206C67B" w14:textId="77777777">
      <w:pPr>
        <w:jc w:val="both"/>
        <w:outlineLvl w:val="0"/>
        <w:rPr>
          <w:lang w:val="es-PE"/>
        </w:rPr>
      </w:pPr>
      <w:r w:rsidRPr="00FB68BD">
        <w:rPr>
          <w:lang w:val="es-PE"/>
        </w:rPr>
        <w:t>De acuerdo con el marco legal peruano, y tal como está establecido en el artículo 77 de la Ley del Contrato de Seguro</w:t>
      </w:r>
      <w:r w:rsidRPr="00FB68BD">
        <w:rPr>
          <w:vertAlign w:val="superscript"/>
          <w:lang w:val="es-PE"/>
        </w:rPr>
        <w:footnoteReference w:id="16"/>
      </w:r>
      <w:r w:rsidRPr="00FB68BD">
        <w:rPr>
          <w:lang w:val="es-PE"/>
        </w:rPr>
        <w:t>, corresponde, al asegurado probar la ocurrencia del siniestro y al asegurador, el demostrar las causas que lo liberan de su prestación indemnizatoria, en este caso, la empresa aseguradora debe presentar evidencia suficiente que demuestre que nos encontramos ante una declaración fraudulenta, tal como señala el artículo 73 de la Ley del Contrato de Seguro.</w:t>
      </w:r>
    </w:p>
    <w:p w:rsidRPr="00FB68BD" w:rsidR="001603C6" w:rsidP="00FB68BD" w:rsidRDefault="001603C6" w14:paraId="0B325043" w14:textId="77777777">
      <w:pPr>
        <w:jc w:val="both"/>
        <w:outlineLvl w:val="0"/>
        <w:rPr>
          <w:lang w:val="es-PE"/>
        </w:rPr>
      </w:pPr>
    </w:p>
    <w:p w:rsidR="00FB68BD" w:rsidP="00FB68BD" w:rsidRDefault="00FB68BD" w14:paraId="38F94309" w14:textId="060C56D5">
      <w:pPr>
        <w:jc w:val="both"/>
        <w:outlineLvl w:val="0"/>
        <w:rPr>
          <w:lang w:val="es-PE"/>
        </w:rPr>
      </w:pPr>
      <w:r w:rsidRPr="00FB68BD" w:rsidR="00FB68BD">
        <w:rPr>
          <w:b w:val="1"/>
          <w:bCs w:val="1"/>
          <w:u w:val="single"/>
          <w:lang w:val="es-PE"/>
        </w:rPr>
        <w:t>DECIMOSEXTO</w:t>
      </w:r>
      <w:r w:rsidRPr="00FB68BD" w:rsidR="00FB68BD">
        <w:rPr>
          <w:lang w:val="es-PE"/>
        </w:rPr>
        <w:t xml:space="preserve">: Es en el marco de las facultades de acopio de información e investigación que la Ley del Contrato de Seguro otorga a las empresas aseguradoras, que </w:t>
      </w:r>
      <w:r w:rsidRPr="00FB68BD" w:rsidR="105AAEBA">
        <w:rPr>
          <w:lang w:val="es-PE"/>
        </w:rPr>
        <w:t>...............................</w:t>
      </w:r>
      <w:r w:rsidRPr="00FB68BD" w:rsidR="00FB68BD">
        <w:rPr>
          <w:lang w:val="es-PE"/>
        </w:rPr>
        <w:t xml:space="preserve"> ha habilitado la prueba de polígrafo</w:t>
      </w:r>
      <w:r w:rsidRPr="00FB68BD">
        <w:rPr>
          <w:vertAlign w:val="superscript"/>
          <w:lang w:val="es-PE"/>
        </w:rPr>
        <w:footnoteReference w:id="17"/>
      </w:r>
      <w:r w:rsidRPr="00FB68BD" w:rsidR="00FB68BD">
        <w:rPr>
          <w:lang w:val="es-PE"/>
        </w:rPr>
        <w:t xml:space="preserve"> como un mecanismo válido para determinar la veracidad del siniestro reportado por el asegurado. </w:t>
      </w:r>
    </w:p>
    <w:p w:rsidRPr="00FB68BD" w:rsidR="001603C6" w:rsidP="00FB68BD" w:rsidRDefault="001603C6" w14:paraId="6FC336FA" w14:textId="77777777">
      <w:pPr>
        <w:jc w:val="both"/>
        <w:outlineLvl w:val="0"/>
        <w:rPr>
          <w:lang w:val="es-PE"/>
        </w:rPr>
      </w:pPr>
    </w:p>
    <w:p w:rsidR="00FB68BD" w:rsidP="00FB68BD" w:rsidRDefault="00FB68BD" w14:paraId="4D8D8EC1" w14:textId="77777777">
      <w:pPr>
        <w:jc w:val="both"/>
        <w:outlineLvl w:val="0"/>
        <w:rPr>
          <w:lang w:val="es-PE"/>
        </w:rPr>
      </w:pPr>
      <w:r w:rsidRPr="00FB68BD">
        <w:rPr>
          <w:lang w:val="es-PE"/>
        </w:rPr>
        <w:t>El Tribunal Constitucional ha señalado que existen supuestos en los cuales el examen del polígrafo se encontraría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intérprete de nuestra Constitución, que esta prueba debe ser realizada con la debida diligencia y siguiendo determinados procedimientos mínimos, como por ejemplo, el examinado debe tener conocimiento de las razones por las cuales se le realiza el examen o mediar un plazo razonable entre la notificación de la necesidad de la prueba y su actuación definitiva.</w:t>
      </w:r>
      <w:r w:rsidRPr="00FB68BD">
        <w:rPr>
          <w:vertAlign w:val="superscript"/>
          <w:lang w:val="es-PE"/>
        </w:rPr>
        <w:footnoteReference w:id="18"/>
      </w:r>
    </w:p>
    <w:p w:rsidRPr="00FB68BD" w:rsidR="001603C6" w:rsidP="00FB68BD" w:rsidRDefault="001603C6" w14:paraId="22A09F65" w14:textId="77777777">
      <w:pPr>
        <w:jc w:val="both"/>
        <w:outlineLvl w:val="0"/>
        <w:rPr>
          <w:lang w:val="es-PE"/>
        </w:rPr>
      </w:pPr>
    </w:p>
    <w:p w:rsidR="00FB68BD" w:rsidP="00FB68BD" w:rsidRDefault="00FB68BD" w14:paraId="4AAA5DD3" w14:textId="77777777">
      <w:pPr>
        <w:jc w:val="both"/>
        <w:outlineLvl w:val="0"/>
        <w:rPr>
          <w:lang w:val="es-PE"/>
        </w:rPr>
      </w:pPr>
      <w:r w:rsidRPr="00FB68BD">
        <w:rPr>
          <w:lang w:val="es-PE"/>
        </w:rPr>
        <w:t xml:space="preserve">Este Colegiado también se ha pronunciado en numerosas oportunidades respecto de la validez de la prueba de polígrafo, específicamente a partir de una controversia resuelta en el año 2021, señalándose lo siguiente respecto de esta prueba:  </w:t>
      </w:r>
    </w:p>
    <w:p w:rsidRPr="00FB68BD" w:rsidR="001603C6" w:rsidP="00FB68BD" w:rsidRDefault="001603C6" w14:paraId="7F901477" w14:textId="77777777">
      <w:pPr>
        <w:jc w:val="both"/>
        <w:outlineLvl w:val="0"/>
        <w:rPr>
          <w:lang w:val="es-PE"/>
        </w:rPr>
      </w:pPr>
    </w:p>
    <w:p w:rsidR="00FB68BD" w:rsidP="001603C6" w:rsidRDefault="00FB68BD" w14:paraId="04DE4E15" w14:textId="77777777">
      <w:pPr>
        <w:ind w:left="1440"/>
        <w:jc w:val="both"/>
        <w:outlineLvl w:val="0"/>
        <w:rPr>
          <w:i/>
          <w:iCs/>
          <w:lang w:val="es-PE"/>
        </w:rPr>
      </w:pPr>
      <w:r w:rsidRPr="00FB68BD">
        <w:rPr>
          <w:i/>
          <w:iCs/>
          <w:lang w:val="es-PE"/>
        </w:rPr>
        <w:t>«[…]. 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r w:rsidRPr="00FB68BD">
        <w:rPr>
          <w:i/>
          <w:iCs/>
          <w:vertAlign w:val="superscript"/>
          <w:lang w:val="es-PE"/>
        </w:rPr>
        <w:footnoteReference w:id="19"/>
      </w:r>
    </w:p>
    <w:p w:rsidRPr="00FB68BD" w:rsidR="001603C6" w:rsidP="00FB68BD" w:rsidRDefault="001603C6" w14:paraId="7D2899C1" w14:textId="77777777">
      <w:pPr>
        <w:jc w:val="both"/>
        <w:outlineLvl w:val="0"/>
        <w:rPr>
          <w:i/>
          <w:iCs/>
          <w:lang w:val="es-PE"/>
        </w:rPr>
      </w:pPr>
    </w:p>
    <w:p w:rsidR="00FB68BD" w:rsidP="00FB68BD" w:rsidRDefault="00FB68BD" w14:paraId="5F663AB8" w14:textId="1173D1F4">
      <w:pPr>
        <w:jc w:val="both"/>
        <w:outlineLvl w:val="0"/>
        <w:rPr>
          <w:lang w:val="es-PE"/>
        </w:rPr>
      </w:pPr>
      <w:r w:rsidRPr="51E693AA" w:rsidR="00FB68BD">
        <w:rPr>
          <w:b w:val="1"/>
          <w:bCs w:val="1"/>
          <w:u w:val="single"/>
          <w:lang w:val="es-PE"/>
        </w:rPr>
        <w:t>DECIMOSÉPTIMO</w:t>
      </w:r>
      <w:r w:rsidRPr="51E693AA" w:rsidR="00FB68BD">
        <w:rPr>
          <w:lang w:val="es-PE"/>
        </w:rPr>
        <w:t xml:space="preserve">: Corresponde en este extremo evaluar, a partir de los documentos que obran en el expediente, si </w:t>
      </w:r>
      <w:r w:rsidRPr="51E693AA" w:rsidR="105AAEBA">
        <w:rPr>
          <w:lang w:val="es-PE"/>
        </w:rPr>
        <w:t>...............................</w:t>
      </w:r>
      <w:r w:rsidRPr="51E693AA" w:rsidR="00FB68BD">
        <w:rPr>
          <w:lang w:val="es-PE"/>
        </w:rPr>
        <w:t xml:space="preserve"> ha logrado probar racionalmente con algún grado suficiente de certeza si el señor </w:t>
      </w:r>
      <w:r w:rsidRPr="51E693AA" w:rsidR="722708AB">
        <w:rPr>
          <w:lang w:val="es-PE"/>
        </w:rPr>
        <w:t>.................................................</w:t>
      </w:r>
      <w:r w:rsidRPr="51E693AA" w:rsidR="00FB68BD">
        <w:rPr>
          <w:lang w:val="es-PE"/>
        </w:rPr>
        <w:t xml:space="preserve"> presentó una declaración fraudulenta de solicitud de cobertura. </w:t>
      </w:r>
    </w:p>
    <w:p w:rsidRPr="00FB68BD" w:rsidR="001603C6" w:rsidP="00FB68BD" w:rsidRDefault="001603C6" w14:paraId="14B58ED5" w14:textId="77777777">
      <w:pPr>
        <w:jc w:val="both"/>
        <w:outlineLvl w:val="0"/>
        <w:rPr>
          <w:lang w:val="es-PE"/>
        </w:rPr>
      </w:pPr>
    </w:p>
    <w:p w:rsidR="00FB68BD" w:rsidP="00FB68BD" w:rsidRDefault="00FB68BD" w14:paraId="6FE77C6F" w14:textId="7100A42E">
      <w:pPr>
        <w:jc w:val="both"/>
        <w:outlineLvl w:val="0"/>
        <w:rPr>
          <w:lang w:val="es-PE"/>
        </w:rPr>
      </w:pPr>
      <w:r w:rsidRPr="51E693AA" w:rsidR="105AAEBA">
        <w:rPr>
          <w:lang w:val="es-PE"/>
        </w:rPr>
        <w:t>...............................</w:t>
      </w:r>
      <w:r w:rsidRPr="51E693AA" w:rsidR="00FB68BD">
        <w:rPr>
          <w:lang w:val="es-PE"/>
        </w:rPr>
        <w:t xml:space="preserve"> sustenta su rechazo a brindar cobertura al asegurado sobre la base del cuestionario desarrollado por el asegurado en la prueba de polígrafo. Efectivamente, la Carta de rechazo señala sobre el particular lo siguiente: </w:t>
      </w:r>
    </w:p>
    <w:p w:rsidRPr="00FB68BD" w:rsidR="001603C6" w:rsidP="00FB68BD" w:rsidRDefault="001603C6" w14:paraId="58C0A127" w14:textId="77777777">
      <w:pPr>
        <w:jc w:val="both"/>
        <w:outlineLvl w:val="0"/>
        <w:rPr>
          <w:lang w:val="es-PE"/>
        </w:rPr>
      </w:pPr>
    </w:p>
    <w:p w:rsidR="00FB68BD" w:rsidP="001603C6" w:rsidRDefault="00FB68BD" w14:paraId="1E9D9521" w14:textId="77777777">
      <w:pPr>
        <w:ind w:left="1440"/>
        <w:jc w:val="both"/>
        <w:outlineLvl w:val="0"/>
        <w:rPr>
          <w:i/>
          <w:iCs/>
          <w:lang w:val="es-PE"/>
        </w:rPr>
      </w:pPr>
      <w:r w:rsidRPr="00FB68BD">
        <w:rPr>
          <w:i/>
          <w:iCs/>
          <w:lang w:val="es-PE"/>
        </w:rPr>
        <w:t>«(…) le informamos que se han remitido los resultados de la prueba poligráfica realizada a su persona el día 29 de enero del año 2025, como parte de las investigaciones necesarias para la evaluación del siniestro.</w:t>
      </w:r>
    </w:p>
    <w:p w:rsidRPr="00FB68BD" w:rsidR="001603C6" w:rsidP="001603C6" w:rsidRDefault="001603C6" w14:paraId="3C061568" w14:textId="77777777">
      <w:pPr>
        <w:ind w:left="1440"/>
        <w:jc w:val="both"/>
        <w:outlineLvl w:val="0"/>
        <w:rPr>
          <w:i/>
          <w:iCs/>
          <w:lang w:val="es-PE"/>
        </w:rPr>
      </w:pPr>
    </w:p>
    <w:p w:rsidR="00FB68BD" w:rsidP="51E693AA" w:rsidRDefault="00FB68BD" w14:paraId="1E6ECE8F" w14:textId="1AFD8FC1">
      <w:pPr>
        <w:ind w:left="1440"/>
        <w:jc w:val="both"/>
        <w:outlineLvl w:val="0"/>
        <w:rPr>
          <w:i w:val="1"/>
          <w:iCs w:val="1"/>
          <w:lang w:val="es-PE"/>
        </w:rPr>
      </w:pPr>
      <w:r w:rsidRPr="51E693AA" w:rsidR="00FB68BD">
        <w:rPr>
          <w:i w:val="1"/>
          <w:iCs w:val="1"/>
          <w:lang w:val="es-PE"/>
        </w:rPr>
        <w:t xml:space="preserve">Al respecto, debemos indicarle, de un cuidadoso análisis de los resultados matemáticos del Sistema Computarizado de Polígrafo, así como una detallada revisión de las gráficas poligráficas, </w:t>
      </w:r>
      <w:r w:rsidRPr="51E693AA" w:rsidR="00FB68BD">
        <w:rPr>
          <w:b w:val="1"/>
          <w:bCs w:val="1"/>
          <w:i w:val="1"/>
          <w:iCs w:val="1"/>
          <w:u w:val="single"/>
          <w:lang w:val="es-PE"/>
        </w:rPr>
        <w:t xml:space="preserve">es la opinión de la examinadora que al señor(a) </w:t>
      </w:r>
      <w:r w:rsidRPr="51E693AA" w:rsidR="211CCF01">
        <w:rPr>
          <w:b w:val="1"/>
          <w:bCs w:val="1"/>
          <w:i w:val="1"/>
          <w:iCs w:val="1"/>
          <w:u w:val="single"/>
          <w:lang w:val="es-PE"/>
        </w:rPr>
        <w:t>..................................................................................</w:t>
      </w:r>
      <w:r w:rsidRPr="51E693AA" w:rsidR="00FB68BD">
        <w:rPr>
          <w:b w:val="1"/>
          <w:bCs w:val="1"/>
          <w:i w:val="1"/>
          <w:iCs w:val="1"/>
          <w:u w:val="single"/>
          <w:lang w:val="es-PE"/>
        </w:rPr>
        <w:t xml:space="preserve">, SI presentó respuestas significativas de engaño (SR) a las preguntas relevantes del </w:t>
      </w:r>
      <w:r w:rsidRPr="51E693AA" w:rsidR="00FB68BD">
        <w:rPr>
          <w:b w:val="1"/>
          <w:bCs w:val="1"/>
          <w:i w:val="1"/>
          <w:iCs w:val="1"/>
          <w:u w:val="single"/>
          <w:lang w:val="es-PE"/>
        </w:rPr>
        <w:t>SUB TEST</w:t>
      </w:r>
      <w:r w:rsidRPr="51E693AA" w:rsidR="00FB68BD">
        <w:rPr>
          <w:b w:val="1"/>
          <w:bCs w:val="1"/>
          <w:i w:val="1"/>
          <w:iCs w:val="1"/>
          <w:u w:val="single"/>
          <w:lang w:val="es-PE"/>
        </w:rPr>
        <w:t xml:space="preserve"> A y </w:t>
      </w:r>
      <w:r w:rsidRPr="51E693AA" w:rsidR="00FB68BD">
        <w:rPr>
          <w:b w:val="1"/>
          <w:bCs w:val="1"/>
          <w:i w:val="1"/>
          <w:iCs w:val="1"/>
          <w:u w:val="single"/>
          <w:lang w:val="es-PE"/>
        </w:rPr>
        <w:t>SUB TEST</w:t>
      </w:r>
      <w:r w:rsidRPr="51E693AA" w:rsidR="00FB68BD">
        <w:rPr>
          <w:b w:val="1"/>
          <w:bCs w:val="1"/>
          <w:i w:val="1"/>
          <w:iCs w:val="1"/>
          <w:u w:val="single"/>
          <w:lang w:val="es-PE"/>
        </w:rPr>
        <w:t xml:space="preserve"> B,</w:t>
      </w:r>
      <w:r w:rsidRPr="51E693AA" w:rsidR="00FB68BD">
        <w:rPr>
          <w:i w:val="1"/>
          <w:iCs w:val="1"/>
          <w:lang w:val="es-PE"/>
        </w:rPr>
        <w:t xml:space="preserve"> realizadas durante el</w:t>
      </w:r>
      <w:r w:rsidRPr="51E693AA" w:rsidR="00FB68BD">
        <w:rPr>
          <w:i w:val="1"/>
          <w:iCs w:val="1"/>
          <w:lang w:val="es-PE"/>
        </w:rPr>
        <w:t xml:space="preserve"> examen.</w:t>
      </w:r>
      <w:r w:rsidRPr="51E693AA" w:rsidR="00FB68BD">
        <w:rPr>
          <w:i w:val="1"/>
          <w:iCs w:val="1"/>
          <w:lang w:val="es-PE"/>
        </w:rPr>
        <w:t xml:space="preserve"> </w:t>
      </w:r>
    </w:p>
    <w:p w:rsidRPr="00FB68BD" w:rsidR="001603C6" w:rsidP="001603C6" w:rsidRDefault="001603C6" w14:paraId="7811E039" w14:textId="77777777">
      <w:pPr>
        <w:ind w:left="1440"/>
        <w:jc w:val="both"/>
        <w:outlineLvl w:val="0"/>
        <w:rPr>
          <w:i/>
          <w:iCs/>
          <w:lang w:val="es-PE"/>
        </w:rPr>
      </w:pPr>
    </w:p>
    <w:p w:rsidRPr="00FB68BD" w:rsidR="00FB68BD" w:rsidP="001603C6" w:rsidRDefault="00FB68BD" w14:paraId="1BF706F0" w14:textId="77777777">
      <w:pPr>
        <w:ind w:left="1440"/>
        <w:jc w:val="both"/>
        <w:outlineLvl w:val="0"/>
        <w:rPr>
          <w:i/>
          <w:iCs/>
          <w:lang w:val="es-PE"/>
        </w:rPr>
      </w:pPr>
      <w:r w:rsidRPr="00FB68BD">
        <w:rPr>
          <w:i/>
          <w:iCs/>
          <w:lang w:val="es-PE"/>
        </w:rPr>
        <w:t xml:space="preserve">SUB TEST A </w:t>
      </w:r>
    </w:p>
    <w:p w:rsidRPr="00FB68BD" w:rsidR="00FB68BD" w:rsidP="001603C6" w:rsidRDefault="00FB68BD" w14:paraId="6ED1E77F" w14:textId="77777777">
      <w:pPr>
        <w:ind w:left="1440"/>
        <w:jc w:val="both"/>
        <w:outlineLvl w:val="0"/>
        <w:rPr>
          <w:i/>
          <w:iCs/>
          <w:lang w:val="es-PE"/>
        </w:rPr>
      </w:pPr>
      <w:r w:rsidRPr="00FB68BD">
        <w:rPr>
          <w:i/>
          <w:iCs/>
          <w:lang w:val="es-PE"/>
        </w:rPr>
        <w:t xml:space="preserve">R-1 </w:t>
      </w:r>
      <w:r w:rsidRPr="00FB68BD">
        <w:rPr>
          <w:i/>
          <w:iCs/>
          <w:lang w:val="es-PE"/>
        </w:rPr>
        <w:tab/>
      </w:r>
      <w:r w:rsidRPr="00FB68BD">
        <w:rPr>
          <w:i/>
          <w:iCs/>
          <w:lang w:val="es-PE"/>
        </w:rPr>
        <w:t xml:space="preserve">¿HA PRESENTADO USTED ALGUNA DECLARACION FALSA SOBRE EL SINIESTRO DEL 12MAR2024? </w:t>
      </w:r>
    </w:p>
    <w:p w:rsidRPr="00FB68BD" w:rsidR="00FB68BD" w:rsidP="001603C6" w:rsidRDefault="00FB68BD" w14:paraId="05AAE9D4" w14:textId="77777777">
      <w:pPr>
        <w:ind w:left="1440"/>
        <w:jc w:val="both"/>
        <w:outlineLvl w:val="0"/>
        <w:rPr>
          <w:i/>
          <w:iCs/>
          <w:lang w:val="es-PE"/>
        </w:rPr>
      </w:pPr>
      <w:r w:rsidRPr="00FB68BD">
        <w:rPr>
          <w:i/>
          <w:iCs/>
          <w:lang w:val="es-PE"/>
        </w:rPr>
        <w:t xml:space="preserve">R-2 ¿HA PARTICIPADO USTED COMO AUTOR DEL SINIESTRO DECLARADO? </w:t>
      </w:r>
    </w:p>
    <w:p w:rsidRPr="00FB68BD" w:rsidR="00FB68BD" w:rsidP="001603C6" w:rsidRDefault="00FB68BD" w14:paraId="08D912B5" w14:textId="77777777">
      <w:pPr>
        <w:ind w:left="1440"/>
        <w:jc w:val="both"/>
        <w:outlineLvl w:val="0"/>
        <w:rPr>
          <w:i/>
          <w:iCs/>
          <w:lang w:val="es-PE"/>
        </w:rPr>
      </w:pPr>
      <w:r w:rsidRPr="00FB68BD">
        <w:rPr>
          <w:i/>
          <w:iCs/>
          <w:lang w:val="es-PE"/>
        </w:rPr>
        <w:t xml:space="preserve">SUB TEST B </w:t>
      </w:r>
    </w:p>
    <w:p w:rsidRPr="00FB68BD" w:rsidR="00FB68BD" w:rsidP="001603C6" w:rsidRDefault="00FB68BD" w14:paraId="0AAF4F12" w14:textId="77777777">
      <w:pPr>
        <w:ind w:left="1440"/>
        <w:jc w:val="both"/>
        <w:outlineLvl w:val="0"/>
        <w:rPr>
          <w:i/>
          <w:iCs/>
          <w:lang w:val="es-PE"/>
        </w:rPr>
      </w:pPr>
      <w:r w:rsidRPr="00FB68BD">
        <w:rPr>
          <w:i/>
          <w:iCs/>
          <w:lang w:val="es-PE"/>
        </w:rPr>
        <w:t xml:space="preserve">R-3 </w:t>
      </w:r>
      <w:r w:rsidRPr="00FB68BD">
        <w:rPr>
          <w:i/>
          <w:iCs/>
          <w:lang w:val="es-PE"/>
        </w:rPr>
        <w:tab/>
      </w:r>
      <w:r w:rsidRPr="00FB68BD">
        <w:rPr>
          <w:i/>
          <w:iCs/>
          <w:lang w:val="es-PE"/>
        </w:rPr>
        <w:t xml:space="preserve">¿HA PRESENTADO USTED ALGUN DOCUMENTO FALSO SOBRE EL SINIESTRO DEL 12MAR2024? </w:t>
      </w:r>
    </w:p>
    <w:p w:rsidR="00FB68BD" w:rsidP="001603C6" w:rsidRDefault="00FB68BD" w14:paraId="02792A8D" w14:textId="77777777">
      <w:pPr>
        <w:ind w:left="1440"/>
        <w:jc w:val="both"/>
        <w:outlineLvl w:val="0"/>
        <w:rPr>
          <w:i/>
          <w:iCs/>
          <w:lang w:val="es-PE"/>
        </w:rPr>
      </w:pPr>
      <w:r w:rsidRPr="00FB68BD">
        <w:rPr>
          <w:i/>
          <w:iCs/>
          <w:lang w:val="es-PE"/>
        </w:rPr>
        <w:t xml:space="preserve">R-4 </w:t>
      </w:r>
      <w:r w:rsidRPr="00FB68BD">
        <w:rPr>
          <w:i/>
          <w:iCs/>
          <w:lang w:val="es-PE"/>
        </w:rPr>
        <w:tab/>
      </w:r>
      <w:r w:rsidRPr="00FB68BD">
        <w:rPr>
          <w:i/>
          <w:iCs/>
          <w:lang w:val="es-PE"/>
        </w:rPr>
        <w:t>¿TRANSFIRIO USTED DINERO DEL SINIESTRO DECLARADO A CUENTAS DE SUS ALLEGADOS?» (el énfasis es agregado)</w:t>
      </w:r>
    </w:p>
    <w:p w:rsidRPr="00FB68BD" w:rsidR="001603C6" w:rsidP="001603C6" w:rsidRDefault="001603C6" w14:paraId="1C2B62C1" w14:textId="77777777">
      <w:pPr>
        <w:ind w:left="1440"/>
        <w:jc w:val="both"/>
        <w:outlineLvl w:val="0"/>
        <w:rPr>
          <w:i/>
          <w:iCs/>
          <w:lang w:val="es-PE"/>
        </w:rPr>
      </w:pPr>
    </w:p>
    <w:p w:rsidR="00FB68BD" w:rsidP="001603C6" w:rsidRDefault="00FB68BD" w14:paraId="7D6221DC" w14:textId="48398612">
      <w:pPr>
        <w:ind w:left="1440"/>
        <w:jc w:val="both"/>
        <w:outlineLvl w:val="0"/>
        <w:rPr>
          <w:lang w:val="es-PE"/>
        </w:rPr>
      </w:pPr>
      <w:r w:rsidRPr="51E693AA" w:rsidR="00FB68BD">
        <w:rPr>
          <w:lang w:val="es-PE"/>
        </w:rPr>
        <w:t xml:space="preserve">En su escrito de contestación de la reclamación, </w:t>
      </w:r>
      <w:r w:rsidRPr="51E693AA" w:rsidR="105AAEBA">
        <w:rPr>
          <w:lang w:val="es-PE"/>
        </w:rPr>
        <w:t>...............................</w:t>
      </w:r>
      <w:r w:rsidRPr="51E693AA" w:rsidR="00FB68BD">
        <w:rPr>
          <w:lang w:val="es-PE"/>
        </w:rPr>
        <w:t xml:space="preserve"> incide sobre la validez de los resultados obtenidos en la prueba de polígrafo:  </w:t>
      </w:r>
    </w:p>
    <w:p w:rsidRPr="00FB68BD" w:rsidR="001603C6" w:rsidP="001603C6" w:rsidRDefault="001603C6" w14:paraId="6B711A13" w14:textId="77777777">
      <w:pPr>
        <w:ind w:left="1440"/>
        <w:jc w:val="both"/>
        <w:outlineLvl w:val="0"/>
        <w:rPr>
          <w:lang w:val="es-PE"/>
        </w:rPr>
      </w:pPr>
    </w:p>
    <w:p w:rsidR="00FB68BD" w:rsidP="51E693AA" w:rsidRDefault="00FB68BD" w14:paraId="38B9EF6F" w14:textId="024628D5">
      <w:pPr>
        <w:ind w:left="1440"/>
        <w:jc w:val="both"/>
        <w:outlineLvl w:val="0"/>
        <w:rPr>
          <w:i w:val="1"/>
          <w:iCs w:val="1"/>
          <w:lang w:val="es-PE"/>
        </w:rPr>
      </w:pPr>
      <w:r w:rsidRPr="51E693AA" w:rsidR="00FB68BD">
        <w:rPr>
          <w:i w:val="1"/>
          <w:iCs w:val="1"/>
          <w:lang w:val="es-PE"/>
        </w:rPr>
        <w:t xml:space="preserve">«En ese sentido, </w:t>
      </w:r>
      <w:r w:rsidRPr="51E693AA" w:rsidR="105AAEBA">
        <w:rPr>
          <w:i w:val="1"/>
          <w:iCs w:val="1"/>
          <w:lang w:val="es-PE"/>
        </w:rPr>
        <w:t>...............................</w:t>
      </w:r>
      <w:r w:rsidRPr="51E693AA" w:rsidR="00FB68BD">
        <w:rPr>
          <w:i w:val="1"/>
          <w:iCs w:val="1"/>
          <w:lang w:val="es-PE"/>
        </w:rPr>
        <w:t xml:space="preserve"> tomó la prueba poligráfica según los términos establecidos en la Solicitud Certificado. </w:t>
      </w:r>
    </w:p>
    <w:p w:rsidRPr="00FB68BD" w:rsidR="001603C6" w:rsidP="001603C6" w:rsidRDefault="001603C6" w14:paraId="0AF9E8B7" w14:textId="77777777">
      <w:pPr>
        <w:ind w:left="1440"/>
        <w:jc w:val="both"/>
        <w:outlineLvl w:val="0"/>
        <w:rPr>
          <w:i/>
          <w:iCs/>
          <w:lang w:val="es-PE"/>
        </w:rPr>
      </w:pPr>
    </w:p>
    <w:p w:rsidR="00FB68BD" w:rsidP="51E693AA" w:rsidRDefault="00FB68BD" w14:paraId="50233F21" w14:textId="3C00887A">
      <w:pPr>
        <w:ind w:left="1440"/>
        <w:jc w:val="both"/>
        <w:outlineLvl w:val="0"/>
        <w:rPr>
          <w:i w:val="1"/>
          <w:iCs w:val="1"/>
          <w:lang w:val="es-PE"/>
        </w:rPr>
      </w:pPr>
      <w:r w:rsidRPr="51E693AA" w:rsidR="00FB68BD">
        <w:rPr>
          <w:i w:val="1"/>
          <w:iCs w:val="1"/>
          <w:lang w:val="es-PE"/>
        </w:rPr>
        <w:t xml:space="preserve">2.3 Tras la realización de dicha prueba, mediante carta </w:t>
      </w:r>
      <w:r w:rsidRPr="51E693AA" w:rsidR="33A1CA6A">
        <w:rPr>
          <w:i w:val="1"/>
          <w:iCs w:val="1"/>
          <w:lang w:val="es-PE"/>
        </w:rPr>
        <w:t>........................................</w:t>
      </w:r>
      <w:r w:rsidRPr="51E693AA" w:rsidR="00FB68BD">
        <w:rPr>
          <w:i w:val="1"/>
          <w:iCs w:val="1"/>
          <w:lang w:val="es-PE"/>
        </w:rPr>
        <w:t xml:space="preserve"> del 03 de febrero del 2025, </w:t>
      </w:r>
      <w:r w:rsidRPr="51E693AA" w:rsidR="105AAEBA">
        <w:rPr>
          <w:i w:val="1"/>
          <w:iCs w:val="1"/>
          <w:lang w:val="es-PE"/>
        </w:rPr>
        <w:t>...............................</w:t>
      </w:r>
      <w:r w:rsidRPr="51E693AA" w:rsidR="00FB68BD">
        <w:rPr>
          <w:i w:val="1"/>
          <w:iCs w:val="1"/>
          <w:lang w:val="es-PE"/>
        </w:rPr>
        <w:t xml:space="preserve"> informó al señor </w:t>
      </w:r>
      <w:r w:rsidRPr="51E693AA" w:rsidR="4FEF35CA">
        <w:rPr>
          <w:i w:val="1"/>
          <w:iCs w:val="1"/>
          <w:lang w:val="es-PE"/>
        </w:rPr>
        <w:t>................</w:t>
      </w:r>
      <w:r w:rsidRPr="51E693AA" w:rsidR="00FB68BD">
        <w:rPr>
          <w:i w:val="1"/>
          <w:iCs w:val="1"/>
          <w:lang w:val="es-PE"/>
        </w:rPr>
        <w:t xml:space="preserve"> que su solicitud carecería de cobertura y que la Póliza contratada estaría siendo anulada.»</w:t>
      </w:r>
    </w:p>
    <w:p w:rsidRPr="00FB68BD" w:rsidR="001603C6" w:rsidP="00FB68BD" w:rsidRDefault="001603C6" w14:paraId="394A2809" w14:textId="77777777">
      <w:pPr>
        <w:jc w:val="both"/>
        <w:outlineLvl w:val="0"/>
        <w:rPr>
          <w:i/>
          <w:iCs/>
          <w:lang w:val="es-PE"/>
        </w:rPr>
      </w:pPr>
    </w:p>
    <w:p w:rsidRPr="00FB68BD" w:rsidR="00FB68BD" w:rsidP="00FB68BD" w:rsidRDefault="00FB68BD" w14:paraId="7339AB9A" w14:textId="26D660D4">
      <w:pPr>
        <w:jc w:val="both"/>
        <w:outlineLvl w:val="0"/>
        <w:rPr>
          <w:lang w:val="es-PE"/>
        </w:rPr>
      </w:pPr>
      <w:r w:rsidRPr="51E693AA" w:rsidR="00FB68BD">
        <w:rPr>
          <w:lang w:val="es-PE"/>
        </w:rPr>
        <w:t>Asimismo</w:t>
      </w:r>
      <w:r w:rsidRPr="51E693AA" w:rsidR="00FB68BD">
        <w:rPr>
          <w:lang w:val="es-PE"/>
        </w:rPr>
        <w:t xml:space="preserve"> en la Carta de rechazo, </w:t>
      </w:r>
      <w:r w:rsidRPr="51E693AA" w:rsidR="105AAEBA">
        <w:rPr>
          <w:lang w:val="es-PE"/>
        </w:rPr>
        <w:t>...............................</w:t>
      </w:r>
      <w:r w:rsidRPr="51E693AA" w:rsidR="00FB68BD">
        <w:rPr>
          <w:lang w:val="es-PE"/>
        </w:rPr>
        <w:t xml:space="preserve"> adjuntó parte del cuestionario -y las respuestas del asegurado- realizado con ocasión de la realización de la prueba de polígrafo. </w:t>
      </w:r>
    </w:p>
    <w:p w:rsidR="00FB68BD" w:rsidP="00FB68BD" w:rsidRDefault="00FB68BD" w14:paraId="06793241" w14:textId="060B8FBB">
      <w:pPr>
        <w:jc w:val="both"/>
        <w:outlineLvl w:val="0"/>
        <w:rPr>
          <w:lang w:val="es-PE"/>
        </w:rPr>
      </w:pPr>
      <w:r w:rsidRPr="51E693AA" w:rsidR="105AAEBA">
        <w:rPr>
          <w:lang w:val="es-PE"/>
        </w:rPr>
        <w:t>...............................</w:t>
      </w:r>
      <w:r w:rsidRPr="51E693AA" w:rsidR="00FB68BD">
        <w:rPr>
          <w:lang w:val="es-PE"/>
        </w:rPr>
        <w:t xml:space="preserve"> concluye que ha operado la causal de resolución estipulada en el artículo 9 de las Condiciones generales de la Póliza, a partir de los resultados de la prueba de polígrafo, lo que en la práctica implica negar la cobertura del siniestro reportado por una acción fraudulenta atribuible al asegurado. </w:t>
      </w:r>
    </w:p>
    <w:p w:rsidRPr="00FB68BD" w:rsidR="001603C6" w:rsidP="00FB68BD" w:rsidRDefault="001603C6" w14:paraId="256AA1D5" w14:textId="77777777">
      <w:pPr>
        <w:jc w:val="both"/>
        <w:outlineLvl w:val="0"/>
        <w:rPr>
          <w:lang w:val="es-PE"/>
        </w:rPr>
      </w:pPr>
    </w:p>
    <w:p w:rsidR="00FB68BD" w:rsidP="00FB68BD" w:rsidRDefault="00FB68BD" w14:paraId="72898C1A" w14:textId="588FA349">
      <w:pPr>
        <w:jc w:val="both"/>
        <w:outlineLvl w:val="0"/>
        <w:rPr>
          <w:lang w:val="es-PE"/>
        </w:rPr>
      </w:pPr>
      <w:r w:rsidRPr="51E693AA" w:rsidR="00FB68BD">
        <w:rPr>
          <w:b w:val="1"/>
          <w:bCs w:val="1"/>
          <w:u w:val="single"/>
          <w:lang w:val="es-PE"/>
        </w:rPr>
        <w:t>DECIMOCTAVO</w:t>
      </w:r>
      <w:r w:rsidRPr="51E693AA" w:rsidR="00FB68BD">
        <w:rPr>
          <w:lang w:val="es-PE"/>
        </w:rPr>
        <w:t xml:space="preserve">: Efectivamente, tal como ha sido señalado por </w:t>
      </w:r>
      <w:r w:rsidRPr="51E693AA" w:rsidR="105AAEBA">
        <w:rPr>
          <w:lang w:val="es-PE"/>
        </w:rPr>
        <w:t>...............................</w:t>
      </w:r>
      <w:r w:rsidRPr="51E693AA" w:rsidR="00FB68BD">
        <w:rPr>
          <w:lang w:val="es-PE"/>
        </w:rPr>
        <w:t xml:space="preserve"> en su contestación a la reclamación, la Solicitud Certificado dispone en su título “Aviso de siniestro y solicitud de cobertura” de sus Condiciones generales, la posibilidad de someter al asegurado a una prueba de polígrafo: </w:t>
      </w:r>
    </w:p>
    <w:p w:rsidRPr="00FB68BD" w:rsidR="001603C6" w:rsidP="00FB68BD" w:rsidRDefault="001603C6" w14:paraId="535DE75E" w14:textId="77777777">
      <w:pPr>
        <w:jc w:val="both"/>
        <w:outlineLvl w:val="0"/>
        <w:rPr>
          <w:lang w:val="es-PE"/>
        </w:rPr>
      </w:pPr>
    </w:p>
    <w:p w:rsidRPr="00FB68BD" w:rsidR="00FB68BD" w:rsidP="001603C6" w:rsidRDefault="00FB68BD" w14:paraId="21D0ACE5" w14:textId="77777777">
      <w:pPr>
        <w:ind w:left="1440"/>
        <w:jc w:val="both"/>
        <w:outlineLvl w:val="0"/>
        <w:rPr>
          <w:i/>
          <w:iCs/>
          <w:lang w:val="es-PE"/>
        </w:rPr>
      </w:pPr>
      <w:r w:rsidRPr="00FB68BD">
        <w:rPr>
          <w:i/>
          <w:iCs/>
          <w:lang w:val="es-PE"/>
        </w:rPr>
        <w:t xml:space="preserve">«Para todos los casos, el aviso del siniestro deberá ser comunicado a La Compañía o al Comercializado tan pronto como tenga conocimiento de la </w:t>
      </w:r>
      <w:r w:rsidRPr="00FB68BD">
        <w:rPr>
          <w:i/>
          <w:iCs/>
          <w:lang w:val="es-PE"/>
        </w:rPr>
        <w:t>ocurrencia y dentro de un plazo no mayor de tres (3) días, salvo que en la póliza correspondiente se contemple un plazo mayor.</w:t>
      </w:r>
    </w:p>
    <w:p w:rsidRPr="00FB68BD" w:rsidR="00FB68BD" w:rsidP="001603C6" w:rsidRDefault="00FB68BD" w14:paraId="5D8592F3" w14:textId="77777777">
      <w:pPr>
        <w:ind w:left="1440"/>
        <w:jc w:val="both"/>
        <w:outlineLvl w:val="0"/>
        <w:rPr>
          <w:i/>
          <w:iCs/>
          <w:lang w:val="es-PE"/>
        </w:rPr>
      </w:pPr>
      <w:r w:rsidRPr="00FB68BD">
        <w:rPr>
          <w:i/>
          <w:iCs/>
          <w:lang w:val="es-PE"/>
        </w:rPr>
        <w:t>El procedimiento para la solicitud de cobertura será el siguiente:</w:t>
      </w:r>
    </w:p>
    <w:p w:rsidRPr="00FB68BD" w:rsidR="00FB68BD" w:rsidP="001603C6" w:rsidRDefault="00FB68BD" w14:paraId="6863523C" w14:textId="77777777">
      <w:pPr>
        <w:ind w:left="1440"/>
        <w:jc w:val="both"/>
        <w:outlineLvl w:val="0"/>
        <w:rPr>
          <w:i/>
          <w:iCs/>
          <w:lang w:val="es-PE"/>
        </w:rPr>
      </w:pPr>
      <w:r w:rsidRPr="00FB68BD">
        <w:rPr>
          <w:i/>
          <w:iCs/>
          <w:lang w:val="es-PE"/>
        </w:rPr>
        <w:t>(…)</w:t>
      </w:r>
    </w:p>
    <w:p w:rsidRPr="00FB68BD" w:rsidR="00FB68BD" w:rsidP="001603C6" w:rsidRDefault="00FB68BD" w14:paraId="4556BF75" w14:textId="77777777">
      <w:pPr>
        <w:ind w:left="1440"/>
        <w:jc w:val="both"/>
        <w:outlineLvl w:val="0"/>
        <w:rPr>
          <w:i/>
          <w:iCs/>
          <w:lang w:val="es-PE"/>
        </w:rPr>
      </w:pPr>
      <w:r w:rsidRPr="00FB68BD">
        <w:rPr>
          <w:i/>
          <w:iCs/>
          <w:lang w:val="es-PE"/>
        </w:rPr>
        <w:t xml:space="preserve">(iii) </w:t>
      </w:r>
      <w:r w:rsidRPr="00FB68BD">
        <w:rPr>
          <w:i/>
          <w:iCs/>
          <w:lang w:val="es-PE"/>
        </w:rPr>
        <w:tab/>
      </w:r>
      <w:r w:rsidRPr="00FB68BD">
        <w:rPr>
          <w:i/>
          <w:iCs/>
          <w:lang w:val="es-PE"/>
        </w:rPr>
        <w:t>El Asegurado o la persona que está actuando en su representación deberá acercarse a las oficinas o agencias del Comercializador o en el Centro de Servicio de Atención al Cliente de la Compañía con:</w:t>
      </w:r>
    </w:p>
    <w:p w:rsidRPr="00FB68BD" w:rsidR="00FB68BD" w:rsidP="001603C6" w:rsidRDefault="00FB68BD" w14:paraId="2BFBC86B" w14:textId="77777777">
      <w:pPr>
        <w:ind w:left="1440"/>
        <w:jc w:val="both"/>
        <w:outlineLvl w:val="0"/>
        <w:rPr>
          <w:i/>
          <w:iCs/>
          <w:lang w:val="es-PE"/>
        </w:rPr>
      </w:pPr>
      <w:r w:rsidRPr="00FB68BD">
        <w:rPr>
          <w:i/>
          <w:iCs/>
          <w:lang w:val="es-PE"/>
        </w:rPr>
        <w:tab/>
      </w:r>
      <w:r w:rsidRPr="00FB68BD">
        <w:rPr>
          <w:i/>
          <w:iCs/>
          <w:lang w:val="es-PE"/>
        </w:rPr>
        <w:t>(…)</w:t>
      </w:r>
    </w:p>
    <w:p w:rsidR="00FB68BD" w:rsidP="001603C6" w:rsidRDefault="00FB68BD" w14:paraId="75446D56" w14:textId="77777777">
      <w:pPr>
        <w:ind w:left="1440"/>
        <w:jc w:val="both"/>
        <w:outlineLvl w:val="0"/>
        <w:rPr>
          <w:lang w:val="es-PE"/>
        </w:rPr>
      </w:pPr>
      <w:r w:rsidRPr="00FB68BD">
        <w:rPr>
          <w:i/>
          <w:iCs/>
          <w:lang w:val="es-PE"/>
        </w:rPr>
        <w:t xml:space="preserve">e) </w:t>
      </w:r>
      <w:r w:rsidRPr="00FB68BD">
        <w:rPr>
          <w:i/>
          <w:iCs/>
          <w:lang w:val="es-PE"/>
        </w:rPr>
        <w:tab/>
      </w:r>
      <w:r w:rsidRPr="00FB68BD">
        <w:rPr>
          <w:i/>
          <w:iCs/>
          <w:lang w:val="es-PE"/>
        </w:rPr>
        <w:t xml:space="preserve">Cuando la Compañía lo estime conveniente y dentro de los 20 días contados desde la fecha en que se completó la entrega de los documentos antes listados, </w:t>
      </w:r>
      <w:r w:rsidRPr="00FB68BD">
        <w:rPr>
          <w:b/>
          <w:bCs/>
          <w:i/>
          <w:iCs/>
          <w:u w:val="single"/>
          <w:lang w:val="es-PE"/>
        </w:rPr>
        <w:t>realizará una entrevista personal con el asegurado, con el fin de obtener las aclaraciones y/o precisiones necesarias acerca del siniestro ocurrido y/o someterse a una prueba poligráfica</w:t>
      </w:r>
      <w:r w:rsidRPr="00FB68BD">
        <w:rPr>
          <w:i/>
          <w:iCs/>
          <w:lang w:val="es-PE"/>
        </w:rPr>
        <w:t xml:space="preserve"> con el fin de establecer la veracidad de los hechos declarados. </w:t>
      </w:r>
      <w:r w:rsidRPr="00FB68BD">
        <w:rPr>
          <w:b/>
          <w:bCs/>
          <w:i/>
          <w:iCs/>
          <w:u w:val="single"/>
          <w:lang w:val="es-PE"/>
        </w:rPr>
        <w:t>En caso exista incertidumbre respecto a los hechos que originaron el siniestro</w:t>
      </w:r>
      <w:r w:rsidRPr="00FB68BD">
        <w:rPr>
          <w:i/>
          <w:iCs/>
          <w:lang w:val="es-PE"/>
        </w:rPr>
        <w:t xml:space="preserve">, La Compañía solicitará además el original o copia certificada de las conclusiones de la investigación fiscal, con la finalidad de determinar la activación del seguro.» </w:t>
      </w:r>
      <w:r w:rsidRPr="00FB68BD">
        <w:rPr>
          <w:lang w:val="es-PE"/>
        </w:rPr>
        <w:t>(el énfasis es agregado)</w:t>
      </w:r>
    </w:p>
    <w:p w:rsidRPr="00FB68BD" w:rsidR="001603C6" w:rsidP="00FB68BD" w:rsidRDefault="001603C6" w14:paraId="14872FEA" w14:textId="77777777">
      <w:pPr>
        <w:jc w:val="both"/>
        <w:outlineLvl w:val="0"/>
        <w:rPr>
          <w:lang w:val="es-PE"/>
        </w:rPr>
      </w:pPr>
    </w:p>
    <w:p w:rsidR="00FB68BD" w:rsidP="00FB68BD" w:rsidRDefault="00FB68BD" w14:paraId="5D236C7C" w14:textId="77777777">
      <w:pPr>
        <w:jc w:val="both"/>
        <w:outlineLvl w:val="0"/>
        <w:rPr>
          <w:lang w:val="es-PE"/>
        </w:rPr>
      </w:pPr>
      <w:r w:rsidRPr="00FB68BD">
        <w:rPr>
          <w:lang w:val="es-PE"/>
        </w:rPr>
        <w:t xml:space="preserve">En sintonía con lo establecido en las Condiciones generales de la Póliza, la prueba de polígrafo se realizó el 18 de enero del 2025, arrojando, de acuerdo con la Carta de rechazo, respuestas significativas de engaño, y por lo tanto, razón suficiente para que en aplicación del artículo 9 de las Condiciones generales de la Póliza la empresa asegurada procediera con la resolución del Contrato de seguro. </w:t>
      </w:r>
    </w:p>
    <w:p w:rsidRPr="00FB68BD" w:rsidR="001603C6" w:rsidP="00FB68BD" w:rsidRDefault="001603C6" w14:paraId="0EF586E5" w14:textId="77777777">
      <w:pPr>
        <w:jc w:val="both"/>
        <w:outlineLvl w:val="0"/>
        <w:rPr>
          <w:lang w:val="es-PE"/>
        </w:rPr>
      </w:pPr>
    </w:p>
    <w:p w:rsidR="00FB68BD" w:rsidP="00FB68BD" w:rsidRDefault="00FB68BD" w14:paraId="3305AEC9" w14:textId="169BDE87">
      <w:pPr>
        <w:jc w:val="both"/>
        <w:outlineLvl w:val="0"/>
        <w:rPr>
          <w:lang w:val="es-PE"/>
        </w:rPr>
      </w:pPr>
      <w:r w:rsidRPr="00FB68BD" w:rsidR="00FB68BD">
        <w:rPr>
          <w:b w:val="1"/>
          <w:bCs w:val="1"/>
          <w:u w:val="single"/>
          <w:lang w:val="es-PE"/>
        </w:rPr>
        <w:t>DÉCIMONOVENO</w:t>
      </w:r>
      <w:r w:rsidRPr="00FB68BD" w:rsidR="00FB68BD">
        <w:rPr>
          <w:lang w:val="es-PE"/>
        </w:rPr>
        <w:t xml:space="preserve">: Como ha señalado en numerosas oportunidades este Colegiado, si </w:t>
      </w:r>
      <w:r w:rsidRPr="00FB68BD" w:rsidR="00FB68BD">
        <w:rPr>
          <w:lang w:val="es-PE"/>
        </w:rPr>
        <w:t>de acuerdo al</w:t>
      </w:r>
      <w:r w:rsidRPr="00FB68BD" w:rsidR="00FB68BD">
        <w:rPr>
          <w:lang w:val="es-PE"/>
        </w:rPr>
        <w:t xml:space="preserve"> artículo 77 de la Ley del Contrato de Seguro, la empresa aseguradora debe probar la causa que la libera de su prestación indemnizatoria, ello implicaría que </w:t>
      </w:r>
      <w:r w:rsidRPr="00FB68BD" w:rsidR="105AAEBA">
        <w:rPr>
          <w:lang w:val="es-PE"/>
        </w:rPr>
        <w:t>...............................</w:t>
      </w:r>
      <w:r w:rsidRPr="00FB68BD" w:rsidR="00FB68BD">
        <w:rPr>
          <w:lang w:val="es-PE"/>
        </w:rPr>
        <w:t xml:space="preserve"> pruebe que no ocurrió el hecho denunciado, lo que en doctrina constituye una prueba diabólica</w:t>
      </w:r>
      <w:r w:rsidRPr="00FB68BD">
        <w:rPr>
          <w:vertAlign w:val="superscript"/>
          <w:lang w:val="es-PE"/>
        </w:rPr>
        <w:footnoteReference w:id="20"/>
      </w:r>
      <w:r w:rsidRPr="00FB68BD" w:rsidR="00FB68BD">
        <w:rPr>
          <w:lang w:val="es-PE"/>
        </w:rPr>
        <w:t xml:space="preserve">, porque se prueba el hecho positivo, no el negativo. Por ello, se admite que en tales circunstancias que opera una suerte de inversión de la carga probatoria, de manera que el asegurado debe demostrar razonablemente lo que ocurrió. Sin embargo, </w:t>
      </w:r>
      <w:r w:rsidRPr="00FB68BD" w:rsidR="00FB68BD">
        <w:rPr>
          <w:lang w:val="es-PE"/>
        </w:rPr>
        <w:t>planteadas</w:t>
      </w:r>
      <w:r w:rsidRPr="00FB68BD" w:rsidR="00FB68BD">
        <w:rPr>
          <w:lang w:val="es-PE"/>
        </w:rPr>
        <w:t xml:space="preserve"> así las cosas, se vuelve al punto inicial conforme al cual el asegurado debe probar lo sucedido, retomándose la cuestión de cómo probarlo. Por ello, a criterio del presente Colegiado, una manera en que la aseguradora cumple con su carga probatoria procesal de desvirtuar la idoneidad de las declaraciones del asegurado, es acreditando que, en el recuento de los hechos detallados en los diferentes documentos actuados por el asegurado, se encuentran inexactitudes, contradicciones o inconsistencias, de manera que no se llega a probar la existencia del siniestro o destacando que existen criterios objetivos para poner en duda razonable que los hechos supuestamente sucedido ocurrieron realmente.</w:t>
      </w:r>
      <w:r w:rsidRPr="00FB68BD">
        <w:rPr>
          <w:vertAlign w:val="superscript"/>
          <w:lang w:val="en-US"/>
        </w:rPr>
        <w:footnoteReference w:id="21"/>
      </w:r>
    </w:p>
    <w:p w:rsidRPr="00FB68BD" w:rsidR="001603C6" w:rsidP="00FB68BD" w:rsidRDefault="001603C6" w14:paraId="742AC8E9" w14:textId="77777777">
      <w:pPr>
        <w:jc w:val="both"/>
        <w:outlineLvl w:val="0"/>
        <w:rPr>
          <w:lang w:val="es-PE"/>
        </w:rPr>
      </w:pPr>
    </w:p>
    <w:p w:rsidR="00FB68BD" w:rsidP="00FB68BD" w:rsidRDefault="00FB68BD" w14:paraId="7C0F1169" w14:textId="0FDF039D">
      <w:pPr>
        <w:jc w:val="both"/>
        <w:outlineLvl w:val="0"/>
        <w:rPr>
          <w:lang w:val="es-PE"/>
        </w:rPr>
      </w:pPr>
      <w:r w:rsidRPr="00FB68BD">
        <w:rPr>
          <w:b/>
          <w:bCs/>
          <w:u w:val="single"/>
          <w:lang w:val="es-PE"/>
        </w:rPr>
        <w:t>VIGÉSIMO</w:t>
      </w:r>
      <w:r w:rsidRPr="00FB68BD">
        <w:rPr>
          <w:lang w:val="es-PE"/>
        </w:rPr>
        <w:t>: 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w:t>
      </w:r>
      <w:r w:rsidR="00EE4E15">
        <w:rPr>
          <w:lang w:val="es-PE"/>
        </w:rPr>
        <w:t>r</w:t>
      </w:r>
      <w:r w:rsidRPr="00FB68BD">
        <w:rPr>
          <w:lang w:val="es-PE"/>
        </w:rPr>
        <w:t xml:space="preserve"> valorados por el juzgador de forma conjunta, utilizando para ello su apreciación razonada.</w:t>
      </w:r>
      <w:r w:rsidRPr="00FB68BD">
        <w:rPr>
          <w:vertAlign w:val="superscript"/>
          <w:lang w:val="es-PE"/>
        </w:rPr>
        <w:footnoteReference w:id="22"/>
      </w:r>
      <w:r w:rsidRPr="00FB68BD">
        <w:rPr>
          <w:lang w:val="es-PE"/>
        </w:rPr>
        <w:t xml:space="preserve"> Sobre la valoración conjunta de los medios probatorios, la Corte Suprema de la República ha señalado, aunque en un caso penal, una serie de criterios respecto de la valoración conjunta que son plenamente aplicables al presente caso. Señala la Suprema que la valoración conjunta de las pruebas aportadas implica en que el juzgador debe tomar en cuenta todos los elementos de prueba presentados y actuados, confrontando los resultados probatorios, para determinar su correlación, coherencia y convergencia respecto al objeto del proceso.</w:t>
      </w:r>
      <w:r w:rsidRPr="00FB68BD">
        <w:rPr>
          <w:vertAlign w:val="superscript"/>
          <w:lang w:val="es-PE"/>
        </w:rPr>
        <w:footnoteReference w:id="23"/>
      </w:r>
      <w:r w:rsidRPr="00FB68BD">
        <w:rPr>
          <w:lang w:val="es-PE"/>
        </w:rPr>
        <w:t xml:space="preserve"> </w:t>
      </w:r>
    </w:p>
    <w:p w:rsidRPr="00FB68BD" w:rsidR="001603C6" w:rsidP="00FB68BD" w:rsidRDefault="001603C6" w14:paraId="17910E9F" w14:textId="77777777">
      <w:pPr>
        <w:jc w:val="both"/>
        <w:outlineLvl w:val="0"/>
        <w:rPr>
          <w:lang w:val="es-PE"/>
        </w:rPr>
      </w:pPr>
    </w:p>
    <w:p w:rsidR="00FB68BD" w:rsidP="00FB68BD" w:rsidRDefault="00FB68BD" w14:paraId="691BD26B" w14:textId="140C4420">
      <w:pPr>
        <w:jc w:val="both"/>
        <w:outlineLvl w:val="0"/>
        <w:rPr>
          <w:lang w:val="es-PE"/>
        </w:rPr>
      </w:pPr>
      <w:r w:rsidRPr="51E693AA" w:rsidR="00FB68BD">
        <w:rPr>
          <w:lang w:val="es-PE"/>
        </w:rPr>
        <w:t xml:space="preserve">Siendo el objeto de este procedimiento el determinar la validez del rechazo por parte de </w:t>
      </w:r>
      <w:r w:rsidRPr="51E693AA" w:rsidR="105AAEBA">
        <w:rPr>
          <w:lang w:val="es-PE"/>
        </w:rPr>
        <w:t>...............................</w:t>
      </w:r>
      <w:r w:rsidRPr="51E693AA" w:rsidR="00FB68BD">
        <w:rPr>
          <w:lang w:val="es-PE"/>
        </w:rPr>
        <w:t xml:space="preserve"> de la cobertura solicitada por el señor </w:t>
      </w:r>
      <w:r w:rsidRPr="51E693AA" w:rsidR="722708AB">
        <w:rPr>
          <w:lang w:val="es-PE"/>
        </w:rPr>
        <w:t>.................................................</w:t>
      </w:r>
      <w:r w:rsidRPr="51E693AA" w:rsidR="00FB68BD">
        <w:rPr>
          <w:lang w:val="es-PE"/>
        </w:rPr>
        <w:t xml:space="preserve">, corresponde en este extremo determinar si, a partir de los medios probatorios actuados por la empresa aseguradora (prueba de polígrafo), es posible determinar razonablemente que se produjo una solicitud de cobertura fraudulenta. </w:t>
      </w:r>
    </w:p>
    <w:p w:rsidRPr="00FB68BD" w:rsidR="001603C6" w:rsidP="00FB68BD" w:rsidRDefault="001603C6" w14:paraId="6FFD838B" w14:textId="77777777">
      <w:pPr>
        <w:jc w:val="both"/>
        <w:outlineLvl w:val="0"/>
        <w:rPr>
          <w:lang w:val="es-PE"/>
        </w:rPr>
      </w:pPr>
    </w:p>
    <w:p w:rsidR="00FB68BD" w:rsidP="00FB68BD" w:rsidRDefault="00FB68BD" w14:paraId="6B6434A6" w14:textId="77777777">
      <w:pPr>
        <w:jc w:val="both"/>
        <w:outlineLvl w:val="0"/>
        <w:rPr>
          <w:lang w:val="es-PE"/>
        </w:rPr>
      </w:pPr>
      <w:r w:rsidRPr="00FB68BD">
        <w:rPr>
          <w:b/>
          <w:bCs/>
          <w:u w:val="single"/>
          <w:lang w:val="es-PE"/>
        </w:rPr>
        <w:t>VIGÉSIMOPRIMERO</w:t>
      </w:r>
      <w:r w:rsidRPr="00FB68BD">
        <w:rPr>
          <w:lang w:val="es-PE"/>
        </w:rPr>
        <w:t>: Con relación al presente caso, cabe destacar que tal como ha sido destacado por esta Defensoría la carta de rechazo es el único documento mediante el cual se informan los motivos del rechazo de la solicitud de cobertura por parte del asegurado. Así pues, de acuerdo con la Resolución SBS n.° 3202-2013 (Reglamento para la Gestión y Pago de Siniestro)</w:t>
      </w:r>
      <w:r w:rsidRPr="00FB68BD">
        <w:rPr>
          <w:vertAlign w:val="superscript"/>
          <w:lang w:val="es-PE"/>
        </w:rPr>
        <w:footnoteReference w:id="24"/>
      </w:r>
      <w:r w:rsidRPr="00FB68BD">
        <w:rPr>
          <w:lang w:val="es-PE"/>
        </w:rPr>
        <w:t xml:space="preserve">, esta debe contener toda la información y sustentos necesarios, razón por la que el rechazo formulado por la aseguradora solo puede ser sustentado por lo indicado en la carta de rechazo. Por ello, los argumentos o elementos que </w:t>
      </w:r>
      <w:r w:rsidRPr="00FB68BD">
        <w:rPr>
          <w:lang w:val="es-PE"/>
        </w:rPr>
        <w:t>no figuren en esta comunicación no pueden ser tomados en cuenta de cara al sustento del rechazo objeto de controversia.</w:t>
      </w:r>
      <w:r w:rsidRPr="00FB68BD">
        <w:rPr>
          <w:vertAlign w:val="superscript"/>
          <w:lang w:val="es-PE"/>
        </w:rPr>
        <w:footnoteReference w:id="25"/>
      </w:r>
    </w:p>
    <w:p w:rsidRPr="00FB68BD" w:rsidR="001603C6" w:rsidP="00FB68BD" w:rsidRDefault="001603C6" w14:paraId="4CC71093" w14:textId="77777777">
      <w:pPr>
        <w:jc w:val="both"/>
        <w:outlineLvl w:val="0"/>
        <w:rPr>
          <w:lang w:val="es-PE"/>
        </w:rPr>
      </w:pPr>
    </w:p>
    <w:p w:rsidR="00FB68BD" w:rsidP="00FB68BD" w:rsidRDefault="00FB68BD" w14:paraId="7E44C614" w14:textId="77777777">
      <w:pPr>
        <w:jc w:val="both"/>
        <w:outlineLvl w:val="0"/>
        <w:rPr>
          <w:lang w:val="es-PE"/>
        </w:rPr>
      </w:pPr>
      <w:r w:rsidRPr="00FB68BD">
        <w:rPr>
          <w:lang w:val="es-PE"/>
        </w:rPr>
        <w:t xml:space="preserve">En el presente caso, además de los resultados de la prueba de polígrafo, la empresa aseguradora ha incluido las respuestas del asegurado al cuestionario que se le hicieran con ocasión de la mencionada prueba. Aunado a ello, debemos señalar que en el expediente de investigación del siniestro presentado por la operadora encontramos una serie de elementos adicionales los cuales sólo podrán ser tomados en cuenta -tal como hemos señalado- en tanto hayan sido incluidos en la carta de rechazo. </w:t>
      </w:r>
    </w:p>
    <w:p w:rsidRPr="00FB68BD" w:rsidR="001603C6" w:rsidP="00FB68BD" w:rsidRDefault="001603C6" w14:paraId="54CA579B" w14:textId="77777777">
      <w:pPr>
        <w:jc w:val="both"/>
        <w:outlineLvl w:val="0"/>
        <w:rPr>
          <w:lang w:val="es-PE"/>
        </w:rPr>
      </w:pPr>
    </w:p>
    <w:p w:rsidR="00EE4E15" w:rsidP="00FB68BD" w:rsidRDefault="00FB68BD" w14:paraId="4501D8BA" w14:textId="77777777">
      <w:pPr>
        <w:jc w:val="both"/>
        <w:outlineLvl w:val="0"/>
        <w:rPr>
          <w:lang w:val="es-PE"/>
        </w:rPr>
      </w:pPr>
      <w:r w:rsidRPr="00FB68BD">
        <w:rPr>
          <w:lang w:val="es-PE"/>
        </w:rPr>
        <w:t>Así, esta Defensoría comprueba que el día 12 de marzo de 2025, es decir, el mismo día del siniestro, la cuenta afectada tuvo tres ingresos por un monto de PEN 27 400 (veintisiete mil y cuatrocientos y cuarenta soles y 00/100). De las respuestas dadas por el asegurado durante la prueba de polígrafo reproducidas en la Carta de rechazo, resulta evidente que éste no ha sido capaz de explicar mínimamente el origen de estos ingresos, los cuales por otro lado se acercan al límite de la cobertura objeto de la Póliza.</w:t>
      </w:r>
    </w:p>
    <w:p w:rsidRPr="00FB68BD" w:rsidR="00FB68BD" w:rsidP="00FB68BD" w:rsidRDefault="00FB68BD" w14:paraId="2F6FDE2F" w14:textId="43378BFA">
      <w:pPr>
        <w:jc w:val="both"/>
        <w:outlineLvl w:val="0"/>
        <w:rPr>
          <w:lang w:val="es-PE"/>
        </w:rPr>
      </w:pPr>
      <w:r w:rsidRPr="00FB68BD">
        <w:rPr>
          <w:lang w:val="es-PE"/>
        </w:rPr>
        <w:t xml:space="preserve"> </w:t>
      </w:r>
    </w:p>
    <w:p w:rsidR="00FB68BD" w:rsidP="00FB68BD" w:rsidRDefault="00FB68BD" w14:paraId="71AB80B8" w14:textId="77777777">
      <w:pPr>
        <w:jc w:val="both"/>
        <w:outlineLvl w:val="0"/>
        <w:rPr>
          <w:lang w:val="es-PE"/>
        </w:rPr>
      </w:pPr>
      <w:r w:rsidRPr="00FB68BD">
        <w:rPr>
          <w:lang w:val="es-PE"/>
        </w:rPr>
        <w:t xml:space="preserve">Por otro lado, el acto delictivo se materializó -además del asalto- a partir de dos hechos: </w:t>
      </w:r>
      <w:r w:rsidRPr="00FB68BD">
        <w:rPr>
          <w:b/>
          <w:bCs/>
          <w:i/>
          <w:iCs/>
          <w:lang w:val="es-PE"/>
        </w:rPr>
        <w:t>(i)</w:t>
      </w:r>
      <w:r w:rsidRPr="00FB68BD">
        <w:rPr>
          <w:lang w:val="es-PE"/>
        </w:rPr>
        <w:t xml:space="preserve"> el retiro de PEN 2 500 (dos mil y quinientos soles y 00/100) directamente de un cajero automático; </w:t>
      </w:r>
      <w:r w:rsidRPr="00FB68BD">
        <w:rPr>
          <w:b/>
          <w:bCs/>
          <w:i/>
          <w:iCs/>
          <w:lang w:val="es-PE"/>
        </w:rPr>
        <w:t>(ii)</w:t>
      </w:r>
      <w:r w:rsidRPr="00FB68BD">
        <w:rPr>
          <w:lang w:val="es-PE"/>
        </w:rPr>
        <w:t xml:space="preserve"> la transferencia vía web a otra cuenta de la suma de PEN 24,895 (veinticuatro mil y ochocientos noventa y cinco soles y 00/100). En dicha medida, preguntado el asegurado si amplió la denuncia policial respecto de los titulares de esta cuenta el asegurado señaló que no lo hizo por desconocimiento. También señaló, que no recordaba por qué realizó un retiro de PEN 2,500 (dos mil quinientos soles y 00/100) el mismo día del siniestro, así como tampoco si realizó algún movimiento entre sus cuentas de Interbank y el Banco de Crédito del Perú. Tampoco recordaba por qué realizó dos depósitos por cajero el mismo día del siniestro por la suma de PEN 5,000 (cinco mil soles y 00/100) cada uno. </w:t>
      </w:r>
    </w:p>
    <w:p w:rsidRPr="00FB68BD" w:rsidR="00EE4E15" w:rsidP="00FB68BD" w:rsidRDefault="00EE4E15" w14:paraId="35EF6A56" w14:textId="77777777">
      <w:pPr>
        <w:jc w:val="both"/>
        <w:outlineLvl w:val="0"/>
        <w:rPr>
          <w:lang w:val="es-PE"/>
        </w:rPr>
      </w:pPr>
    </w:p>
    <w:p w:rsidR="00FB68BD" w:rsidP="00FB68BD" w:rsidRDefault="00FB68BD" w14:paraId="5B761644" w14:textId="77777777">
      <w:pPr>
        <w:jc w:val="both"/>
        <w:outlineLvl w:val="0"/>
        <w:rPr>
          <w:lang w:val="es-PE"/>
        </w:rPr>
      </w:pPr>
      <w:r w:rsidRPr="00FB68BD">
        <w:rPr>
          <w:lang w:val="es-PE"/>
        </w:rPr>
        <w:t xml:space="preserve">También señala el asegurado que realizó el bloqueo de su tarjeta el 12 de marzo de 2025 a las 14:42 h, luego de realizada la denuncia policial, asimismo que tomó conocimiento del dinero robado de sus cuentas cuatro días después del siniestro. </w:t>
      </w:r>
    </w:p>
    <w:p w:rsidRPr="00FB68BD" w:rsidR="00EE4E15" w:rsidP="00FB68BD" w:rsidRDefault="00EE4E15" w14:paraId="7507620F" w14:textId="77777777">
      <w:pPr>
        <w:jc w:val="both"/>
        <w:outlineLvl w:val="0"/>
        <w:rPr>
          <w:lang w:val="es-PE"/>
        </w:rPr>
      </w:pPr>
    </w:p>
    <w:p w:rsidR="00FB68BD" w:rsidP="00FB68BD" w:rsidRDefault="00FB68BD" w14:paraId="5C411F9E" w14:textId="77777777">
      <w:pPr>
        <w:jc w:val="both"/>
        <w:outlineLvl w:val="0"/>
        <w:rPr>
          <w:lang w:val="es-PE"/>
        </w:rPr>
      </w:pPr>
      <w:r w:rsidRPr="00FB68BD">
        <w:rPr>
          <w:lang w:val="es-PE"/>
        </w:rPr>
        <w:t xml:space="preserve">Por otro lado, según afirmación del asegurado, recién procedió con el bloqueo de su equipo celular robado al día siguiente de producido el siniestro, a pesar de que tenía el aplicativo de banda móvil asociado al mismo lo cual constituía un riesgo que el asegurado no ayudó a mitigar. Asimismo, este colegiado requirió al asegurara que presentara documentalmente evidencia de la fecha en que realizó el bloqueo de su equipo celular, sin embargo a pesar del tiempo transcurrido no presentó la información requerida. </w:t>
      </w:r>
    </w:p>
    <w:p w:rsidRPr="00FB68BD" w:rsidR="00EE4E15" w:rsidP="00FB68BD" w:rsidRDefault="00EE4E15" w14:paraId="23EE12EC" w14:textId="77777777">
      <w:pPr>
        <w:jc w:val="both"/>
        <w:outlineLvl w:val="0"/>
        <w:rPr>
          <w:lang w:val="es-PE"/>
        </w:rPr>
      </w:pPr>
    </w:p>
    <w:p w:rsidR="00FB68BD" w:rsidP="00FB68BD" w:rsidRDefault="00FB68BD" w14:paraId="4966E656" w14:textId="77777777">
      <w:pPr>
        <w:jc w:val="both"/>
        <w:outlineLvl w:val="0"/>
        <w:rPr>
          <w:lang w:val="es-PE"/>
        </w:rPr>
      </w:pPr>
      <w:r w:rsidRPr="00FB68BD">
        <w:rPr>
          <w:lang w:val="es-PE"/>
        </w:rPr>
        <w:t xml:space="preserve">Este colegiado destaca que -tal y como ha sido referido uniformemente por esta Defensoría en numerosos casos previos- no corresponde ni es función de la Defensoría suplir las deficiencias probatorias de las partes, en particular de las empresas aseguradoras, siendo </w:t>
      </w:r>
      <w:r w:rsidRPr="00FB68BD">
        <w:rPr>
          <w:lang w:val="es-PE"/>
        </w:rPr>
        <w:t>que compete a ellas evidenciar las contradictorias e inconsistencias de la parte reclamante.</w:t>
      </w:r>
      <w:r w:rsidRPr="00FB68BD">
        <w:rPr>
          <w:vertAlign w:val="superscript"/>
          <w:lang w:val="es-PE"/>
        </w:rPr>
        <w:footnoteReference w:id="26"/>
      </w:r>
    </w:p>
    <w:p w:rsidRPr="00FB68BD" w:rsidR="00EE4E15" w:rsidP="00FB68BD" w:rsidRDefault="00EE4E15" w14:paraId="072182F4" w14:textId="77777777">
      <w:pPr>
        <w:jc w:val="both"/>
        <w:outlineLvl w:val="0"/>
        <w:rPr>
          <w:lang w:val="es-PE"/>
        </w:rPr>
      </w:pPr>
    </w:p>
    <w:p w:rsidR="00FB68BD" w:rsidP="00FB68BD" w:rsidRDefault="00FB68BD" w14:paraId="0B9F4757" w14:textId="77777777">
      <w:pPr>
        <w:jc w:val="both"/>
        <w:outlineLvl w:val="0"/>
        <w:rPr>
          <w:lang w:val="es-PE"/>
        </w:rPr>
      </w:pPr>
      <w:r w:rsidRPr="00FB68BD">
        <w:rPr>
          <w:lang w:val="es-PE"/>
        </w:rPr>
        <w:t xml:space="preserve">Sin perjuicio de lo expuesto, se ha tomado nota de las contradicciones e inconsistencias anotadas en el cuestionario que se reproduce en la Carta de rechazo, lo cual no guarda consistencia con las afirmaciones realizadas en la audiencia de vista. </w:t>
      </w:r>
    </w:p>
    <w:p w:rsidRPr="00FB68BD" w:rsidR="00EE4E15" w:rsidP="00FB68BD" w:rsidRDefault="00EE4E15" w14:paraId="21DF04FC" w14:textId="77777777">
      <w:pPr>
        <w:jc w:val="both"/>
        <w:outlineLvl w:val="0"/>
        <w:rPr>
          <w:lang w:val="es-PE"/>
        </w:rPr>
      </w:pPr>
    </w:p>
    <w:p w:rsidR="00FB68BD" w:rsidP="00FB68BD" w:rsidRDefault="00FB68BD" w14:paraId="78807CC4" w14:textId="77777777">
      <w:pPr>
        <w:jc w:val="both"/>
        <w:outlineLvl w:val="0"/>
        <w:rPr>
          <w:lang w:val="es-PE"/>
        </w:rPr>
      </w:pPr>
      <w:r w:rsidRPr="00FB68BD">
        <w:rPr>
          <w:lang w:val="es-PE"/>
        </w:rPr>
        <w:t xml:space="preserve">No es razonable que el asegurado desconozca la naturaleza y origen de los ingresos a sus cuentas, máxime si se dedica al rubro de comerciante, lo cual le debería obligar a llevar un estricto control respecto de sus los entradas y egresos de dinero en sus cuentas. Tampoco es creíble que se enterara del robo de dinero de sus cuentas, recién cuatro días después de producido el siniestro. No es razonable que el asegurado careciera de interés respecto de la posibilidad que los delincuentes hubieran afectado sus cuentas, máxime si se tiene en cuenta del tiempo transcurrido entre el siniestro y el bloqueo de sus tarjetas y equipo celular. Tampoco, que no tomara ninguna medida inmediata para proceder al bloqueo inmediato no sólo de sus tarjetas, sino también de su equipo celular al que estaba asociado un aplicativo de banca móvil, principalmente si tenemos en consideración que en sus cuentas había una cantidad importante de dinero. A juicio de este colegiado no resulta razonable que el asegurado se someta a tan elevado nivel de riesgo, sin sospechar respecto de la veracidad del siniestro y por ende de su declaración de cobertura a la empresa aseguradora.  </w:t>
      </w:r>
    </w:p>
    <w:p w:rsidRPr="00FB68BD" w:rsidR="00EE4E15" w:rsidP="00FB68BD" w:rsidRDefault="00EE4E15" w14:paraId="3648BDC3" w14:textId="77777777">
      <w:pPr>
        <w:jc w:val="both"/>
        <w:outlineLvl w:val="0"/>
        <w:rPr>
          <w:lang w:val="es-PE"/>
        </w:rPr>
      </w:pPr>
    </w:p>
    <w:p w:rsidR="00EE4E15" w:rsidP="00FB68BD" w:rsidRDefault="00FB68BD" w14:paraId="0E9B4A0F" w14:textId="77777777">
      <w:pPr>
        <w:jc w:val="both"/>
        <w:outlineLvl w:val="0"/>
        <w:rPr>
          <w:lang w:val="es-PE"/>
        </w:rPr>
      </w:pPr>
      <w:r w:rsidRPr="00FB68BD">
        <w:rPr>
          <w:lang w:val="es-PE"/>
        </w:rPr>
        <w:t xml:space="preserve">Por otro lado, una vez enterado del rechazo con la comunicación de la Carta de rechazo, el asegurado tuvo a la vista en parte, los cuestionamientos que respecto de su actuación realizó la empresa aseguradora, y no los desvirtuó, ni en vía de un reclamo a la propia empresa operadora, así como tampoco a lo largo del presente procedimiento. </w:t>
      </w:r>
    </w:p>
    <w:p w:rsidRPr="00FB68BD" w:rsidR="00FB68BD" w:rsidP="00FB68BD" w:rsidRDefault="00FB68BD" w14:paraId="743F52D3" w14:textId="1FA4C160">
      <w:pPr>
        <w:jc w:val="both"/>
        <w:outlineLvl w:val="0"/>
        <w:rPr>
          <w:lang w:val="es-PE"/>
        </w:rPr>
      </w:pPr>
      <w:r w:rsidRPr="00FB68BD">
        <w:rPr>
          <w:lang w:val="es-PE"/>
        </w:rPr>
        <w:t xml:space="preserve"> </w:t>
      </w:r>
    </w:p>
    <w:p w:rsidR="00FB68BD" w:rsidP="00FB68BD" w:rsidRDefault="00FB68BD" w14:paraId="3C5970F3" w14:textId="77777777">
      <w:pPr>
        <w:jc w:val="both"/>
        <w:outlineLvl w:val="0"/>
        <w:rPr>
          <w:lang w:val="es-PE"/>
        </w:rPr>
      </w:pPr>
      <w:r w:rsidRPr="00FB68BD" w:rsidR="00FB68BD">
        <w:rPr>
          <w:lang w:val="es-PE"/>
        </w:rPr>
        <w:t>Como ha señalado esta Defensoría en un reciente caso</w:t>
      </w:r>
      <w:r w:rsidRPr="00FB68BD">
        <w:rPr>
          <w:vertAlign w:val="superscript"/>
          <w:lang w:val="es-PE"/>
        </w:rPr>
        <w:footnoteReference w:id="27"/>
      </w:r>
      <w:r w:rsidRPr="00FB68BD" w:rsidR="00FB68BD">
        <w:rPr>
          <w:lang w:val="es-PE"/>
        </w:rPr>
        <w:t xml:space="preserve">, los resultados de la prueba de polígrafo, por sí mismos, no son suficientes para evidenciar una inconsistencia respecto de la posible naturaleza fraudulenta del aviso de siniestro, estos resultados deben ser tomados en cuenta como indicios y valorados -como hemos señalado- de manera conjunta con los demás medios probatorios por el juzgador. Cabe anotar en este caso, que el nivel de certeza que se debe exigir a las empresas aseguradoras respecto de la detección de un hecho fraudulento no puede estar al nivel de certeza respecto de configuración del fraude, tal como ocurre en el ámbito penal. En la medida que las empresas aseguradoras, si bien tienen facultades de investigación, no tienen todas las prerrogativas con las que cuenta la administración de justicia para descubrir la verdad de los hechos investigados, incluso empleando para ello la coerción de acuerdo con los límites que impone la ley, el nivel de probanza exigido en este caso debe estar en relación con los criterios de racionalidad y razonabilidad.     </w:t>
      </w:r>
    </w:p>
    <w:p w:rsidRPr="00FB68BD" w:rsidR="00EE4E15" w:rsidP="00FB68BD" w:rsidRDefault="00EE4E15" w14:paraId="7A16A568" w14:textId="77777777">
      <w:pPr>
        <w:jc w:val="both"/>
        <w:outlineLvl w:val="0"/>
        <w:rPr>
          <w:lang w:val="es-PE"/>
        </w:rPr>
      </w:pPr>
    </w:p>
    <w:p w:rsidR="00FB68BD" w:rsidP="00FB68BD" w:rsidRDefault="00FB68BD" w14:paraId="4E4EDD56" w14:textId="77777777">
      <w:pPr>
        <w:jc w:val="both"/>
        <w:outlineLvl w:val="0"/>
        <w:rPr>
          <w:lang w:val="es-PE"/>
        </w:rPr>
      </w:pPr>
      <w:r w:rsidRPr="00FB68BD">
        <w:rPr>
          <w:lang w:val="es-PE"/>
        </w:rPr>
        <w:t xml:space="preserve">En este caso, los documentos presentados por el asegurado, sus declaraciones al momento de la realización de la prueba de polígrafo, los resultados de la prueba de polígrafo, su falta de diligencia en los momentos posteriores de producido el siniestro, así como su escasa colaboración para aclarar la verdad de los hechos a lo largo del procedimiento, no generan convicción a esta Defensoría respecto que el siniestro efectivamente se produjo, por lo tanto, consideramos que el rechazo a brindar cobertura al mismo se encuentra justificado. </w:t>
      </w:r>
    </w:p>
    <w:p w:rsidRPr="00FB68BD" w:rsidR="00EE4E15" w:rsidP="00FB68BD" w:rsidRDefault="00EE4E15" w14:paraId="5F515A0E" w14:textId="77777777">
      <w:pPr>
        <w:jc w:val="both"/>
        <w:outlineLvl w:val="0"/>
        <w:rPr>
          <w:lang w:val="es-PE"/>
        </w:rPr>
      </w:pPr>
    </w:p>
    <w:bookmarkEnd w:id="2"/>
    <w:p w:rsidR="00FB68BD" w:rsidP="00FB68BD" w:rsidRDefault="00FB68BD" w14:paraId="428E1BE3" w14:textId="77777777">
      <w:pPr>
        <w:jc w:val="both"/>
        <w:outlineLvl w:val="0"/>
        <w:rPr>
          <w:lang w:val="es-PE"/>
        </w:rPr>
      </w:pPr>
      <w:r w:rsidRPr="00FB68BD">
        <w:rPr>
          <w:b/>
          <w:bCs/>
          <w:u w:val="single"/>
          <w:lang w:val="es-PE"/>
        </w:rPr>
        <w:t>VIGESIMOSEGUNDO</w:t>
      </w:r>
      <w:r w:rsidRPr="00FB68BD">
        <w:rPr>
          <w:lang w:val="es-PE"/>
        </w:rPr>
        <w:t>: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w:t>
      </w:r>
    </w:p>
    <w:p w:rsidRPr="00FB68BD" w:rsidR="00EE4E15" w:rsidP="00FB68BD" w:rsidRDefault="00EE4E15" w14:paraId="02441B6C" w14:textId="77777777">
      <w:pPr>
        <w:jc w:val="both"/>
        <w:outlineLvl w:val="0"/>
        <w:rPr>
          <w:lang w:val="es-PE"/>
        </w:rPr>
      </w:pPr>
    </w:p>
    <w:p w:rsidR="00FB68BD" w:rsidP="00FB68BD" w:rsidRDefault="00FB68BD" w14:paraId="60D09FAA" w14:textId="77777777">
      <w:pPr>
        <w:jc w:val="both"/>
        <w:outlineLvl w:val="0"/>
        <w:rPr>
          <w:lang w:val="es-PE"/>
        </w:rPr>
      </w:pPr>
      <w:r w:rsidRPr="00FB68BD">
        <w:rPr>
          <w:lang w:val="es-PE"/>
        </w:rPr>
        <w:t>Que, en consecuencia, esta Defensoría del Asegurado concluye su apreciación razonada y conjunta al amparo de lo establecido en su Reglamento, por lo que:</w:t>
      </w:r>
    </w:p>
    <w:p w:rsidRPr="00FB68BD" w:rsidR="00EE4E15" w:rsidP="00FB68BD" w:rsidRDefault="00EE4E15" w14:paraId="4E4029BD" w14:textId="77777777">
      <w:pPr>
        <w:jc w:val="both"/>
        <w:outlineLvl w:val="0"/>
        <w:rPr>
          <w:lang w:val="es-PE"/>
        </w:rPr>
      </w:pPr>
    </w:p>
    <w:p w:rsidR="00FB68BD" w:rsidP="00FB68BD" w:rsidRDefault="00FB68BD" w14:paraId="3E8A328C" w14:textId="77777777">
      <w:pPr>
        <w:jc w:val="both"/>
        <w:outlineLvl w:val="0"/>
        <w:rPr>
          <w:b/>
          <w:bCs/>
          <w:lang w:val="es-PE"/>
        </w:rPr>
      </w:pPr>
      <w:r w:rsidRPr="00FB68BD">
        <w:rPr>
          <w:b/>
          <w:bCs/>
          <w:lang w:val="es-PE"/>
        </w:rPr>
        <w:t>RESUELVE:</w:t>
      </w:r>
    </w:p>
    <w:p w:rsidRPr="00FB68BD" w:rsidR="00EE4E15" w:rsidP="00FB68BD" w:rsidRDefault="00EE4E15" w14:paraId="7AB83360" w14:textId="77777777">
      <w:pPr>
        <w:jc w:val="both"/>
        <w:outlineLvl w:val="0"/>
        <w:rPr>
          <w:b/>
          <w:bCs/>
          <w:u w:val="single"/>
          <w:lang w:val="es-PE"/>
        </w:rPr>
      </w:pPr>
    </w:p>
    <w:p w:rsidRPr="00FB68BD" w:rsidR="00FB68BD" w:rsidP="00FB68BD" w:rsidRDefault="00FB68BD" w14:paraId="56C1ED04" w14:textId="19A242DB">
      <w:pPr>
        <w:jc w:val="both"/>
        <w:outlineLvl w:val="0"/>
        <w:rPr>
          <w:lang w:val="es-PE"/>
        </w:rPr>
      </w:pPr>
      <w:r w:rsidRPr="51E693AA" w:rsidR="00FB68BD">
        <w:rPr>
          <w:lang w:val="es-PE"/>
        </w:rPr>
        <w:t xml:space="preserve">Declarar </w:t>
      </w:r>
      <w:r w:rsidRPr="51E693AA" w:rsidR="00FB68BD">
        <w:rPr>
          <w:b w:val="1"/>
          <w:bCs w:val="1"/>
          <w:lang w:val="es-PE"/>
        </w:rPr>
        <w:t>INFUNDADA</w:t>
      </w:r>
      <w:r w:rsidRPr="51E693AA" w:rsidR="00FB68BD">
        <w:rPr>
          <w:lang w:val="es-PE"/>
        </w:rPr>
        <w:t xml:space="preserve"> la reclamación presentada por el señor </w:t>
      </w:r>
      <w:r w:rsidRPr="51E693AA" w:rsidR="4C55557E">
        <w:rPr>
          <w:b w:val="1"/>
          <w:bCs w:val="1"/>
          <w:lang w:val="es-PE"/>
        </w:rPr>
        <w:t>...............................................................................................</w:t>
      </w:r>
      <w:r w:rsidRPr="51E693AA" w:rsidR="00FB68BD">
        <w:rPr>
          <w:b w:val="1"/>
          <w:bCs w:val="1"/>
          <w:lang w:val="es-PE"/>
        </w:rPr>
        <w:t xml:space="preserve"> </w:t>
      </w:r>
      <w:r w:rsidRPr="51E693AA" w:rsidR="00FB68BD">
        <w:rPr>
          <w:lang w:val="es-PE"/>
        </w:rPr>
        <w:t xml:space="preserve">contra </w:t>
      </w:r>
      <w:r w:rsidRPr="51E693AA" w:rsidR="105AAEBA">
        <w:rPr>
          <w:b w:val="1"/>
          <w:bCs w:val="1"/>
          <w:lang w:val="es-PE"/>
        </w:rPr>
        <w:t>...............................</w:t>
      </w:r>
      <w:r w:rsidRPr="51E693AA" w:rsidR="00FB68BD">
        <w:rPr>
          <w:b w:val="1"/>
          <w:bCs w:val="1"/>
          <w:lang w:val="es-PE"/>
        </w:rPr>
        <w:t xml:space="preserve"> COMPAÑIA DE SEGUROS </w:t>
      </w:r>
      <w:r w:rsidRPr="51E693AA" w:rsidR="00FB68BD">
        <w:rPr>
          <w:lang w:val="es-PE"/>
        </w:rPr>
        <w:t xml:space="preserve">para que se le otorgue cobertura de acuerdo con lo establecido en al Seguro de Tarjetas 360° contenido en la Póliza </w:t>
      </w:r>
      <w:r w:rsidRPr="51E693AA" w:rsidR="00FB68BD">
        <w:rPr>
          <w:lang w:val="es-PE"/>
        </w:rPr>
        <w:t>n.°</w:t>
      </w:r>
      <w:r w:rsidRPr="51E693AA" w:rsidR="00FB68BD">
        <w:rPr>
          <w:lang w:val="es-PE"/>
        </w:rPr>
        <w:t xml:space="preserve"> </w:t>
      </w:r>
      <w:r w:rsidRPr="51E693AA" w:rsidR="7BC346BF">
        <w:rPr>
          <w:lang w:val="es-PE"/>
        </w:rPr>
        <w:t>..................</w:t>
      </w:r>
      <w:r w:rsidRPr="51E693AA" w:rsidR="00FB68BD">
        <w:rPr>
          <w:lang w:val="es-PE"/>
        </w:rPr>
        <w:t xml:space="preserve"> y el certificado </w:t>
      </w:r>
      <w:r w:rsidRPr="51E693AA" w:rsidR="00FB68BD">
        <w:rPr>
          <w:lang w:val="es-PE"/>
        </w:rPr>
        <w:t>n.°</w:t>
      </w:r>
      <w:r w:rsidRPr="51E693AA" w:rsidR="00FB68BD">
        <w:rPr>
          <w:lang w:val="es-PE"/>
        </w:rPr>
        <w:t xml:space="preserve"> </w:t>
      </w:r>
      <w:r w:rsidRPr="51E693AA" w:rsidR="27E28CD0">
        <w:rPr>
          <w:lang w:val="es-PE"/>
        </w:rPr>
        <w:t>..................</w:t>
      </w:r>
      <w:r w:rsidRPr="51E693AA" w:rsidR="00FB68BD">
        <w:rPr>
          <w:lang w:val="es-PE"/>
        </w:rPr>
        <w:t xml:space="preserve">. </w:t>
      </w:r>
    </w:p>
    <w:p w:rsidRPr="00020D94" w:rsidR="00F955B8" w:rsidP="00F239F4" w:rsidRDefault="00F955B8" w14:paraId="305D8459" w14:textId="77777777">
      <w:pPr>
        <w:jc w:val="both"/>
        <w:outlineLvl w:val="0"/>
        <w:rPr>
          <w:lang w:val="es-PE"/>
        </w:rPr>
      </w:pPr>
    </w:p>
    <w:p w:rsidRPr="00020D94" w:rsidR="00804FBA" w:rsidP="00425565" w:rsidRDefault="00F15FBA" w14:paraId="0B8F9BB3" w14:textId="11F7A03F">
      <w:pPr>
        <w:jc w:val="right"/>
        <w:outlineLvl w:val="0"/>
        <w:rPr>
          <w:lang w:val="es-PE"/>
        </w:rPr>
      </w:pPr>
      <w:r w:rsidRPr="00020D94">
        <w:rPr>
          <w:lang w:val="es-PE"/>
        </w:rPr>
        <w:t>Lima,</w:t>
      </w:r>
      <w:r w:rsidRPr="00020D94" w:rsidR="009D4785">
        <w:rPr>
          <w:lang w:val="es-PE"/>
        </w:rPr>
        <w:t xml:space="preserve"> </w:t>
      </w:r>
      <w:r w:rsidR="00680B20">
        <w:rPr>
          <w:lang w:val="es-PE"/>
        </w:rPr>
        <w:t>1</w:t>
      </w:r>
      <w:r w:rsidR="006B4AED">
        <w:rPr>
          <w:lang w:val="es-PE"/>
        </w:rPr>
        <w:t>4</w:t>
      </w:r>
      <w:r w:rsidRPr="00020D94" w:rsidR="00C70C36">
        <w:rPr>
          <w:lang w:val="es-PE"/>
        </w:rPr>
        <w:t xml:space="preserve"> </w:t>
      </w:r>
      <w:r w:rsidRPr="00020D94">
        <w:rPr>
          <w:lang w:val="es-PE"/>
        </w:rPr>
        <w:t>de</w:t>
      </w:r>
      <w:r w:rsidRPr="00020D94" w:rsidR="001631D6">
        <w:rPr>
          <w:lang w:val="es-PE"/>
        </w:rPr>
        <w:t xml:space="preserve"> </w:t>
      </w:r>
      <w:r w:rsidRPr="00020D94" w:rsidR="005018BF">
        <w:rPr>
          <w:lang w:val="es-PE"/>
        </w:rPr>
        <w:t>ju</w:t>
      </w:r>
      <w:r w:rsidRPr="00020D94" w:rsidR="0090565E">
        <w:rPr>
          <w:lang w:val="es-PE"/>
        </w:rPr>
        <w:t>l</w:t>
      </w:r>
      <w:r w:rsidRPr="00020D94" w:rsidR="005018BF">
        <w:rPr>
          <w:lang w:val="es-PE"/>
        </w:rPr>
        <w:t>io</w:t>
      </w:r>
      <w:r w:rsidRPr="00020D94" w:rsidR="001631D6">
        <w:rPr>
          <w:lang w:val="es-PE"/>
        </w:rPr>
        <w:t xml:space="preserve"> </w:t>
      </w:r>
      <w:r w:rsidRPr="00020D94">
        <w:rPr>
          <w:lang w:val="es-PE"/>
        </w:rPr>
        <w:t>de 20</w:t>
      </w:r>
      <w:r w:rsidRPr="00020D94" w:rsidR="001631D6">
        <w:rPr>
          <w:lang w:val="es-PE"/>
        </w:rPr>
        <w:t>2</w:t>
      </w:r>
      <w:r w:rsidRPr="00020D94" w:rsidR="0073373B">
        <w:rPr>
          <w:lang w:val="es-PE"/>
        </w:rPr>
        <w:t>5</w:t>
      </w:r>
    </w:p>
    <w:p w:rsidRPr="00020D94" w:rsidR="00804FBA" w:rsidP="00425565" w:rsidRDefault="00804FBA" w14:paraId="2C8A5CBC" w14:textId="77777777">
      <w:pPr>
        <w:jc w:val="both"/>
        <w:rPr>
          <w:b/>
          <w:bCs/>
          <w:i/>
          <w:iCs/>
          <w:lang w:val="es-ES_tradnl"/>
        </w:rPr>
      </w:pPr>
    </w:p>
    <w:p w:rsidRPr="00020D94" w:rsidR="003F73A8" w:rsidP="00425565" w:rsidRDefault="003F73A8" w14:paraId="00714C2C" w14:textId="77777777">
      <w:pPr>
        <w:jc w:val="both"/>
        <w:rPr>
          <w:b/>
          <w:bCs/>
          <w:i/>
          <w:iCs/>
          <w:lang w:val="es-ES_tradnl"/>
        </w:rPr>
      </w:pPr>
      <w:r w:rsidRPr="00020D94">
        <w:rPr>
          <w:b/>
          <w:bCs/>
          <w:i/>
          <w:iCs/>
          <w:lang w:val="es-ES_tradnl"/>
        </w:rPr>
        <w:t>La Secretaría Técnica certifica que la presente resolución cuenta con el voto de los vocales cuyos nombres figuran en el presente documento.</w:t>
      </w:r>
    </w:p>
    <w:p w:rsidRPr="00020D94" w:rsidR="00707C3F" w:rsidP="00247BE2" w:rsidRDefault="00707C3F" w14:paraId="52D37E4A" w14:textId="77777777">
      <w:pPr>
        <w:spacing w:line="360" w:lineRule="auto"/>
        <w:jc w:val="both"/>
        <w:rPr>
          <w:b/>
          <w:bCs/>
          <w:i/>
          <w:iCs/>
          <w:lang w:val="es-ES_tradnl"/>
        </w:rPr>
      </w:pPr>
    </w:p>
    <w:p w:rsidRPr="00020D94" w:rsidR="00707C3F" w:rsidP="00247BE2" w:rsidRDefault="00707C3F" w14:paraId="30ED2D98" w14:textId="547A44C6">
      <w:pPr>
        <w:spacing w:line="360" w:lineRule="auto"/>
        <w:jc w:val="center"/>
        <w:rPr>
          <w:b/>
          <w:bCs/>
        </w:rPr>
      </w:pPr>
      <w:r w:rsidRPr="00020D94">
        <w:rPr>
          <w:b/>
          <w:bCs/>
        </w:rPr>
        <w:t xml:space="preserve">Rolando Eyzaguirre Maccan – </w:t>
      </w:r>
      <w:r w:rsidRPr="00020D94" w:rsidR="00E4456F">
        <w:rPr>
          <w:b/>
          <w:bCs/>
        </w:rPr>
        <w:t>Presidente</w:t>
      </w:r>
    </w:p>
    <w:p w:rsidRPr="00020D94" w:rsidR="00BB4CEC" w:rsidP="00247BE2" w:rsidRDefault="00BB4CEC" w14:paraId="01720D6D" w14:textId="7AD41673">
      <w:pPr>
        <w:spacing w:line="360" w:lineRule="auto"/>
        <w:jc w:val="center"/>
        <w:rPr>
          <w:b/>
          <w:bCs/>
        </w:rPr>
      </w:pPr>
      <w:r w:rsidRPr="00020D94">
        <w:rPr>
          <w:b/>
          <w:bCs/>
        </w:rPr>
        <w:t>María Eugenia Valdez Fernández Baca –</w:t>
      </w:r>
      <w:r w:rsidRPr="00020D94" w:rsidR="00E4456F">
        <w:rPr>
          <w:b/>
          <w:bCs/>
        </w:rPr>
        <w:t xml:space="preserve"> Vocal</w:t>
      </w:r>
      <w:r w:rsidRPr="00020D94">
        <w:rPr>
          <w:b/>
          <w:bCs/>
        </w:rPr>
        <w:t xml:space="preserve"> </w:t>
      </w:r>
    </w:p>
    <w:p w:rsidRPr="00020D94" w:rsidR="00DD0E29" w:rsidP="00247BE2" w:rsidRDefault="00AD20C0" w14:paraId="487074CF" w14:textId="11EAC2F0">
      <w:pPr>
        <w:spacing w:line="360" w:lineRule="auto"/>
        <w:jc w:val="center"/>
        <w:rPr>
          <w:b/>
          <w:bCs/>
        </w:rPr>
      </w:pPr>
      <w:r w:rsidRPr="00020D94">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9E119B" w:rsidP="550CC1B7" w:rsidRDefault="009E119B" w14:paraId="164CAA9F" w14:textId="636D53D0">
      <w:pPr>
        <w:pStyle w:val="Normal"/>
        <w:spacing w:line="360" w:lineRule="auto"/>
        <w:jc w:val="both"/>
        <w:rPr>
          <w:lang w:val="es-MX"/>
        </w:rPr>
      </w:pPr>
    </w:p>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20B9" w:rsidP="005F148C" w:rsidRDefault="00AC20B9" w14:paraId="7C79FC0F" w14:textId="77777777">
      <w:r>
        <w:separator/>
      </w:r>
    </w:p>
  </w:endnote>
  <w:endnote w:type="continuationSeparator" w:id="0">
    <w:p w:rsidR="00AC20B9" w:rsidP="005F148C" w:rsidRDefault="00AC20B9" w14:paraId="01E537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20B9" w:rsidP="005F148C" w:rsidRDefault="00AC20B9" w14:paraId="2286D39D" w14:textId="77777777">
      <w:r>
        <w:separator/>
      </w:r>
    </w:p>
  </w:footnote>
  <w:footnote w:type="continuationSeparator" w:id="0">
    <w:p w:rsidR="00AC20B9" w:rsidP="005F148C" w:rsidRDefault="00AC20B9" w14:paraId="6F031CA8" w14:textId="77777777">
      <w:r>
        <w:continuationSeparator/>
      </w:r>
    </w:p>
  </w:footnote>
  <w:footnote w:id="1">
    <w:p w:rsidRPr="00EE4E15" w:rsidR="00FB68BD" w:rsidP="00FB68BD" w:rsidRDefault="00FB68BD" w14:paraId="68AE8938"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hyperlink w:history="1" r:id="rId1">
        <w:r w:rsidRPr="00EE4E15">
          <w:rPr>
            <w:rStyle w:val="Hipervnculo"/>
            <w:rFonts w:eastAsia="Arial Unicode MS"/>
            <w:sz w:val="18"/>
            <w:szCs w:val="18"/>
            <w:lang w:val="es-PE"/>
          </w:rPr>
          <w:t>http://www.defaseg.com.pe/reglamento</w:t>
        </w:r>
      </w:hyperlink>
      <w:r w:rsidRPr="00EE4E15">
        <w:rPr>
          <w:rFonts w:eastAsia="Arial Unicode MS"/>
          <w:sz w:val="18"/>
          <w:szCs w:val="18"/>
          <w:lang w:val="es-PE"/>
        </w:rPr>
        <w:t xml:space="preserve"> </w:t>
      </w:r>
    </w:p>
  </w:footnote>
  <w:footnote w:id="2">
    <w:p w:rsidRPr="00EE4E15" w:rsidR="00FB68BD" w:rsidP="00FB68BD" w:rsidRDefault="00FB68BD" w14:paraId="0AD31039" w14:textId="77777777">
      <w:pPr>
        <w:pStyle w:val="Textonotapie"/>
        <w:tabs>
          <w:tab w:val="left" w:pos="284"/>
        </w:tabs>
        <w:spacing w:after="60"/>
        <w:ind w:left="284" w:hanging="284"/>
        <w:rPr>
          <w:rStyle w:val="Hipervnculo"/>
          <w:color w:val="000000" w:themeColor="text1"/>
          <w:sz w:val="18"/>
          <w:szCs w:val="18"/>
          <w:lang w:val="es-PE"/>
        </w:rPr>
      </w:pPr>
      <w:r w:rsidRPr="00EE4E15">
        <w:rPr>
          <w:rStyle w:val="Refdenotaalpie"/>
          <w:sz w:val="18"/>
          <w:szCs w:val="18"/>
        </w:rPr>
        <w:footnoteRef/>
      </w:r>
      <w:r w:rsidRPr="00EE4E15">
        <w:rPr>
          <w:sz w:val="18"/>
          <w:szCs w:val="18"/>
          <w:lang w:val="es-PE"/>
        </w:rPr>
        <w:t xml:space="preserve"> </w:t>
      </w:r>
      <w:r w:rsidRPr="00EE4E15">
        <w:rPr>
          <w:sz w:val="18"/>
          <w:szCs w:val="18"/>
          <w:lang w:val="es-PE"/>
        </w:rPr>
        <w:tab/>
      </w:r>
      <w:r w:rsidRPr="00EE4E15">
        <w:rPr>
          <w:rStyle w:val="Hipervnculo"/>
          <w:b/>
          <w:bCs/>
          <w:color w:val="000000" w:themeColor="text1"/>
          <w:sz w:val="18"/>
          <w:szCs w:val="18"/>
          <w:lang w:val="es-PE"/>
        </w:rPr>
        <w:t>Ley del Contrato de Seguro</w:t>
      </w:r>
    </w:p>
    <w:p w:rsidRPr="00EE4E15" w:rsidR="00FB68BD" w:rsidP="00FB68BD" w:rsidRDefault="00FB68BD" w14:paraId="5E221D3E" w14:textId="77777777">
      <w:pPr>
        <w:pStyle w:val="Textonotapie"/>
        <w:tabs>
          <w:tab w:val="left" w:pos="284"/>
        </w:tabs>
        <w:spacing w:after="60"/>
        <w:ind w:left="284" w:hanging="284"/>
        <w:rPr>
          <w:rStyle w:val="Hipervnculo"/>
          <w:b/>
          <w:bCs/>
          <w:color w:val="000000" w:themeColor="text1"/>
          <w:sz w:val="18"/>
          <w:szCs w:val="18"/>
          <w:lang w:val="es-PE"/>
        </w:rPr>
      </w:pPr>
      <w:r w:rsidRPr="00EE4E15">
        <w:rPr>
          <w:rStyle w:val="Hipervnculo"/>
          <w:b/>
          <w:bCs/>
          <w:color w:val="000000" w:themeColor="text1"/>
          <w:sz w:val="18"/>
          <w:szCs w:val="18"/>
          <w:lang w:val="es-PE"/>
        </w:rPr>
        <w:tab/>
      </w:r>
      <w:r w:rsidRPr="00EE4E15">
        <w:rPr>
          <w:rStyle w:val="Hipervnculo"/>
          <w:b/>
          <w:bCs/>
          <w:color w:val="000000" w:themeColor="text1"/>
          <w:sz w:val="18"/>
          <w:szCs w:val="18"/>
          <w:lang w:val="es-PE"/>
        </w:rPr>
        <w:t>Artículo 1.- Definición</w:t>
      </w:r>
    </w:p>
    <w:p w:rsidRPr="00EE4E15" w:rsidR="00FB68BD" w:rsidP="00FB68BD" w:rsidRDefault="00FB68BD" w14:paraId="5DC8B8C0" w14:textId="77777777">
      <w:pPr>
        <w:pStyle w:val="Textonotapie"/>
        <w:tabs>
          <w:tab w:val="left" w:pos="284"/>
        </w:tabs>
        <w:spacing w:after="120"/>
        <w:ind w:left="284" w:hanging="284"/>
        <w:rPr>
          <w:rStyle w:val="Hipervnculo"/>
          <w:color w:val="000000" w:themeColor="text1"/>
          <w:sz w:val="18"/>
          <w:szCs w:val="18"/>
          <w:lang w:val="es-PE"/>
        </w:rPr>
      </w:pPr>
      <w:r w:rsidRPr="00EE4E15">
        <w:rPr>
          <w:rStyle w:val="Hipervnculo"/>
          <w:color w:val="000000" w:themeColor="text1"/>
          <w:sz w:val="18"/>
          <w:szCs w:val="18"/>
          <w:lang w:val="es-PE"/>
        </w:rPr>
        <w:tab/>
      </w:r>
      <w:r w:rsidRPr="00EE4E15">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EE4E15" w:rsidR="00FB68BD" w:rsidP="00FB68BD" w:rsidRDefault="00FB68BD" w14:paraId="786486CC" w14:textId="77777777">
      <w:pPr>
        <w:pStyle w:val="Textonotapie"/>
        <w:tabs>
          <w:tab w:val="left" w:pos="284"/>
        </w:tabs>
        <w:spacing w:after="120"/>
        <w:ind w:left="284" w:hanging="284"/>
        <w:rPr>
          <w:b/>
          <w:bCs/>
          <w:sz w:val="18"/>
          <w:szCs w:val="18"/>
        </w:rPr>
      </w:pPr>
      <w:r w:rsidRPr="00EE4E15">
        <w:rPr>
          <w:rStyle w:val="Refdenotaalpie"/>
          <w:sz w:val="18"/>
          <w:szCs w:val="18"/>
        </w:rPr>
        <w:footnoteRef/>
      </w:r>
      <w:r w:rsidRPr="00EE4E15">
        <w:rPr>
          <w:sz w:val="18"/>
          <w:szCs w:val="18"/>
          <w:lang w:val="es-PE"/>
        </w:rPr>
        <w:t xml:space="preserve"> </w:t>
      </w:r>
      <w:r w:rsidRPr="00EE4E15">
        <w:rPr>
          <w:sz w:val="18"/>
          <w:szCs w:val="18"/>
          <w:lang w:val="es-PE"/>
        </w:rPr>
        <w:tab/>
      </w:r>
      <w:r w:rsidRPr="00EE4E15">
        <w:rPr>
          <w:b/>
          <w:bCs/>
          <w:sz w:val="18"/>
          <w:szCs w:val="18"/>
          <w:lang w:val="es-PE"/>
        </w:rPr>
        <w:t>Código Civil</w:t>
      </w:r>
    </w:p>
    <w:p w:rsidRPr="00EE4E15" w:rsidR="00FB68BD" w:rsidP="00FB68BD" w:rsidRDefault="00FB68BD" w14:paraId="43943346" w14:textId="77777777">
      <w:pPr>
        <w:pStyle w:val="Textonotapie"/>
        <w:tabs>
          <w:tab w:val="left" w:pos="284"/>
        </w:tabs>
        <w:spacing w:after="120"/>
        <w:ind w:left="284" w:hanging="284"/>
        <w:rPr>
          <w:sz w:val="18"/>
          <w:szCs w:val="18"/>
          <w:lang w:val="es-PE"/>
        </w:rPr>
      </w:pPr>
      <w:r w:rsidRPr="00EE4E15">
        <w:rPr>
          <w:b/>
          <w:bCs/>
          <w:sz w:val="18"/>
          <w:szCs w:val="18"/>
          <w:lang w:val="es-PE"/>
        </w:rPr>
        <w:tab/>
      </w:r>
      <w:r w:rsidRPr="00EE4E15">
        <w:rPr>
          <w:b/>
          <w:bCs/>
          <w:sz w:val="18"/>
          <w:szCs w:val="18"/>
          <w:lang w:val="es-PE"/>
        </w:rPr>
        <w:t>Artículo 1361.-</w:t>
      </w:r>
      <w:r w:rsidRPr="00EE4E15">
        <w:rPr>
          <w:sz w:val="18"/>
          <w:szCs w:val="18"/>
          <w:lang w:val="es-PE"/>
        </w:rPr>
        <w:t> Los contratos son obligatorios en cuanto se haya expresado en ellos.</w:t>
      </w:r>
    </w:p>
    <w:p w:rsidRPr="00EE4E15" w:rsidR="00FB68BD" w:rsidP="00FB68BD" w:rsidRDefault="00FB68BD" w14:paraId="277FE550" w14:textId="77777777">
      <w:pPr>
        <w:pStyle w:val="Textonotapie"/>
        <w:tabs>
          <w:tab w:val="left" w:pos="284"/>
        </w:tabs>
        <w:spacing w:after="120"/>
        <w:ind w:left="284" w:hanging="284"/>
        <w:rPr>
          <w:sz w:val="18"/>
          <w:szCs w:val="18"/>
          <w:lang w:val="es-PE"/>
        </w:rPr>
      </w:pPr>
      <w:r w:rsidRPr="00EE4E15">
        <w:rPr>
          <w:sz w:val="18"/>
          <w:szCs w:val="18"/>
          <w:lang w:val="es-PE"/>
        </w:rPr>
        <w:tab/>
      </w:r>
      <w:r w:rsidRPr="00EE4E15">
        <w:rPr>
          <w:sz w:val="18"/>
          <w:szCs w:val="18"/>
          <w:lang w:val="es-PE"/>
        </w:rPr>
        <w:t>Se presume que la declaración expresada en el contrato responde a la voluntad común de las partes y quien niegue esa coincidencia debe probarla.</w:t>
      </w:r>
    </w:p>
  </w:footnote>
  <w:footnote w:id="4">
    <w:p w:rsidRPr="00EE4E15" w:rsidR="00FB68BD" w:rsidP="00FB68BD" w:rsidRDefault="00FB68BD" w14:paraId="708D0294" w14:textId="77777777">
      <w:pPr>
        <w:pStyle w:val="Textonotapie"/>
        <w:tabs>
          <w:tab w:val="left" w:pos="284"/>
        </w:tabs>
        <w:spacing w:after="120"/>
        <w:ind w:left="284" w:hanging="284"/>
        <w:rPr>
          <w:b/>
          <w:bCs/>
          <w:sz w:val="18"/>
          <w:szCs w:val="18"/>
          <w:lang w:val="es-MX"/>
        </w:rPr>
      </w:pPr>
      <w:r w:rsidRPr="00EE4E15">
        <w:rPr>
          <w:rStyle w:val="Refdenotaalpie"/>
          <w:sz w:val="18"/>
          <w:szCs w:val="18"/>
        </w:rPr>
        <w:footnoteRef/>
      </w:r>
      <w:r w:rsidRPr="00EE4E15">
        <w:rPr>
          <w:sz w:val="18"/>
          <w:szCs w:val="18"/>
          <w:lang w:val="es-PE"/>
        </w:rPr>
        <w:t xml:space="preserve"> </w:t>
      </w:r>
      <w:r w:rsidRPr="00EE4E15">
        <w:rPr>
          <w:sz w:val="18"/>
          <w:szCs w:val="18"/>
          <w:lang w:val="es-PE"/>
        </w:rPr>
        <w:tab/>
      </w:r>
      <w:r w:rsidRPr="00EE4E15">
        <w:rPr>
          <w:b/>
          <w:bCs/>
          <w:sz w:val="18"/>
          <w:szCs w:val="18"/>
          <w:lang w:val="es-MX"/>
        </w:rPr>
        <w:t>Código Procesal Civil</w:t>
      </w:r>
    </w:p>
    <w:p w:rsidRPr="00EE4E15" w:rsidR="00FB68BD" w:rsidP="00FB68BD" w:rsidRDefault="00FB68BD" w14:paraId="6CA8E3C5" w14:textId="77777777">
      <w:pPr>
        <w:pStyle w:val="Textonotapie"/>
        <w:tabs>
          <w:tab w:val="left" w:pos="284"/>
        </w:tabs>
        <w:spacing w:after="120"/>
        <w:ind w:left="284" w:hanging="284"/>
        <w:rPr>
          <w:sz w:val="18"/>
          <w:szCs w:val="18"/>
          <w:lang w:val="es-MX"/>
        </w:rPr>
      </w:pPr>
      <w:r w:rsidRPr="00EE4E15">
        <w:rPr>
          <w:b/>
          <w:bCs/>
          <w:sz w:val="18"/>
          <w:szCs w:val="18"/>
          <w:lang w:val="es-MX"/>
        </w:rPr>
        <w:tab/>
      </w:r>
      <w:r w:rsidRPr="00EE4E15">
        <w:rPr>
          <w:b/>
          <w:bCs/>
          <w:sz w:val="18"/>
          <w:szCs w:val="18"/>
          <w:lang w:val="es-MX"/>
        </w:rPr>
        <w:t>Artículo 196.- Carga de la prueba.-</w:t>
      </w:r>
      <w:r w:rsidRPr="00EE4E15">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EE4E15" w:rsidR="00FB68BD" w:rsidP="00FB68BD" w:rsidRDefault="00FB68BD" w14:paraId="2636EE16" w14:textId="77777777">
      <w:pPr>
        <w:pStyle w:val="Textonotapie"/>
        <w:tabs>
          <w:tab w:val="left" w:pos="284"/>
        </w:tabs>
        <w:spacing w:after="120"/>
        <w:ind w:left="284" w:hanging="284"/>
        <w:rPr>
          <w:b/>
          <w:bCs/>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rPr>
        <w:t>Reglamento de la DEFASEG</w:t>
      </w:r>
    </w:p>
    <w:p w:rsidRPr="00EE4E15" w:rsidR="00FB68BD" w:rsidP="00FB68BD" w:rsidRDefault="00FB68BD" w14:paraId="24587CAA" w14:textId="77777777">
      <w:pPr>
        <w:pStyle w:val="Textonotapie"/>
        <w:tabs>
          <w:tab w:val="left" w:pos="284"/>
        </w:tabs>
        <w:spacing w:after="120"/>
        <w:ind w:left="284" w:hanging="284"/>
        <w:rPr>
          <w:rStyle w:val="Hipervnculo"/>
          <w:color w:val="000000" w:themeColor="text1"/>
          <w:sz w:val="18"/>
          <w:szCs w:val="18"/>
          <w:lang w:val="es-PE"/>
        </w:rPr>
      </w:pPr>
      <w:r w:rsidRPr="00EE4E15">
        <w:rPr>
          <w:rStyle w:val="Hipervnculo"/>
          <w:b/>
          <w:bCs/>
          <w:color w:val="000000" w:themeColor="text1"/>
          <w:sz w:val="18"/>
          <w:szCs w:val="18"/>
          <w:lang w:val="es-PE"/>
        </w:rPr>
        <w:tab/>
      </w:r>
      <w:r w:rsidRPr="00EE4E15">
        <w:rPr>
          <w:rStyle w:val="Hipervnculo"/>
          <w:b/>
          <w:bCs/>
          <w:color w:val="000000" w:themeColor="text1"/>
          <w:sz w:val="18"/>
          <w:szCs w:val="18"/>
          <w:lang w:val="es-PE"/>
        </w:rPr>
        <w:t xml:space="preserve">4. Competencia </w:t>
      </w:r>
    </w:p>
    <w:p w:rsidRPr="00EE4E15" w:rsidR="00FB68BD" w:rsidP="00FB68BD" w:rsidRDefault="00FB68BD" w14:paraId="71B341D9" w14:textId="77777777">
      <w:pPr>
        <w:pStyle w:val="Textonotapie"/>
        <w:tabs>
          <w:tab w:val="left" w:pos="284"/>
        </w:tabs>
        <w:spacing w:after="120"/>
        <w:ind w:left="284" w:hanging="284"/>
        <w:rPr>
          <w:rStyle w:val="Hipervnculo"/>
          <w:color w:val="000000" w:themeColor="text1"/>
          <w:sz w:val="18"/>
          <w:szCs w:val="18"/>
          <w:lang w:val="es-PE"/>
        </w:rPr>
      </w:pP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EE4E15" w:rsidR="00FB68BD" w:rsidP="00FB68BD" w:rsidRDefault="00FB68BD" w14:paraId="04F2159A" w14:textId="77777777">
      <w:pPr>
        <w:pStyle w:val="Textonotapie"/>
        <w:tabs>
          <w:tab w:val="left" w:pos="284"/>
          <w:tab w:val="left" w:pos="567"/>
        </w:tabs>
        <w:spacing w:after="120"/>
        <w:ind w:left="567" w:hanging="567"/>
        <w:rPr>
          <w:rStyle w:val="Hipervnculo"/>
          <w:color w:val="000000" w:themeColor="text1"/>
          <w:sz w:val="18"/>
          <w:szCs w:val="18"/>
          <w:lang w:val="es-PE"/>
        </w:rPr>
      </w:pP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1. </w:t>
      </w: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EE4E15" w:rsidR="00FB68BD" w:rsidP="00FB68BD" w:rsidRDefault="00FB68BD" w14:paraId="56335A7C" w14:textId="77777777">
      <w:pPr>
        <w:pStyle w:val="Textonotapie"/>
        <w:tabs>
          <w:tab w:val="left" w:pos="284"/>
          <w:tab w:val="left" w:pos="567"/>
        </w:tabs>
        <w:spacing w:after="120"/>
        <w:ind w:left="567" w:hanging="567"/>
        <w:rPr>
          <w:rStyle w:val="Hipervnculo"/>
          <w:color w:val="000000" w:themeColor="text1"/>
          <w:sz w:val="18"/>
          <w:szCs w:val="18"/>
          <w:lang w:val="es-PE"/>
        </w:rPr>
      </w:pP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2. </w:t>
      </w: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EE4E15" w:rsidR="00FB68BD" w:rsidP="00FB68BD" w:rsidRDefault="00FB68BD" w14:paraId="0B2320F7" w14:textId="77777777">
      <w:pPr>
        <w:pStyle w:val="Textonotapie"/>
        <w:tabs>
          <w:tab w:val="left" w:pos="284"/>
          <w:tab w:val="left" w:pos="567"/>
        </w:tabs>
        <w:spacing w:after="120"/>
        <w:ind w:left="567" w:hanging="567"/>
        <w:rPr>
          <w:rStyle w:val="Hipervnculo"/>
          <w:color w:val="000000" w:themeColor="text1"/>
          <w:sz w:val="18"/>
          <w:szCs w:val="18"/>
          <w:lang w:val="es-PE"/>
        </w:rPr>
      </w:pP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3. </w:t>
      </w:r>
      <w:r w:rsidRPr="00EE4E15">
        <w:rPr>
          <w:rStyle w:val="Hipervnculo"/>
          <w:color w:val="000000" w:themeColor="text1"/>
          <w:sz w:val="18"/>
          <w:szCs w:val="18"/>
          <w:lang w:val="es-PE"/>
        </w:rPr>
        <w:tab/>
      </w:r>
      <w:r w:rsidRPr="00EE4E15">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EE4E15" w:rsidR="00FB68BD" w:rsidP="00FB68BD" w:rsidRDefault="00FB68BD" w14:paraId="5DB45602" w14:textId="77777777">
      <w:pPr>
        <w:pStyle w:val="Textonotapie"/>
        <w:tabs>
          <w:tab w:val="left" w:pos="284"/>
        </w:tabs>
        <w:spacing w:after="120"/>
        <w:ind w:left="284" w:hanging="284"/>
        <w:rPr>
          <w:sz w:val="18"/>
          <w:szCs w:val="18"/>
          <w:lang w:val="en-US"/>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rPr>
        <w:t>CONDICIONES GENERALES</w:t>
      </w:r>
    </w:p>
    <w:p w:rsidRPr="00EE4E15" w:rsidR="00FB68BD" w:rsidP="00FB68BD" w:rsidRDefault="00FB68BD" w14:paraId="6A545FFE" w14:textId="77777777">
      <w:pPr>
        <w:pStyle w:val="Textonotapie"/>
        <w:tabs>
          <w:tab w:val="left" w:pos="284"/>
        </w:tabs>
        <w:spacing w:after="120"/>
        <w:ind w:left="284" w:hanging="284"/>
        <w:rPr>
          <w:b/>
          <w:bCs/>
          <w:sz w:val="18"/>
          <w:szCs w:val="18"/>
        </w:rPr>
      </w:pPr>
      <w:r w:rsidRPr="00EE4E15">
        <w:rPr>
          <w:sz w:val="18"/>
          <w:szCs w:val="18"/>
        </w:rPr>
        <w:tab/>
      </w:r>
      <w:r w:rsidRPr="00EE4E15">
        <w:rPr>
          <w:b/>
          <w:bCs/>
          <w:sz w:val="18"/>
          <w:szCs w:val="18"/>
        </w:rPr>
        <w:t>ARTÍCULO N° 9: CAUSALES DE RESOLUCIÓN DEL CONTRATO</w:t>
      </w:r>
    </w:p>
    <w:p w:rsidRPr="00EE4E15" w:rsidR="00FB68BD" w:rsidP="00FB68BD" w:rsidRDefault="00FB68BD" w14:paraId="41F3883D" w14:textId="77777777">
      <w:pPr>
        <w:pStyle w:val="Textonotapie"/>
        <w:tabs>
          <w:tab w:val="left" w:pos="284"/>
        </w:tabs>
        <w:spacing w:after="120"/>
        <w:ind w:left="284" w:hanging="284"/>
        <w:rPr>
          <w:sz w:val="18"/>
          <w:szCs w:val="18"/>
        </w:rPr>
      </w:pPr>
      <w:r w:rsidRPr="00EE4E15">
        <w:rPr>
          <w:sz w:val="18"/>
          <w:szCs w:val="18"/>
        </w:rPr>
        <w:tab/>
      </w:r>
      <w:r w:rsidRPr="00EE4E15">
        <w:rPr>
          <w:sz w:val="18"/>
          <w:szCs w:val="18"/>
        </w:rPr>
        <w:t>(…)</w:t>
      </w:r>
    </w:p>
    <w:p w:rsidRPr="00EE4E15" w:rsidR="00FB68BD" w:rsidP="00FB68BD" w:rsidRDefault="00FB68BD" w14:paraId="36BE5464" w14:textId="77777777">
      <w:pPr>
        <w:pStyle w:val="Textonotapie"/>
        <w:tabs>
          <w:tab w:val="left" w:pos="284"/>
        </w:tabs>
        <w:spacing w:after="120"/>
        <w:ind w:left="284" w:hanging="284"/>
        <w:rPr>
          <w:sz w:val="18"/>
          <w:szCs w:val="18"/>
        </w:rPr>
      </w:pPr>
      <w:r w:rsidRPr="00EE4E15">
        <w:rPr>
          <w:sz w:val="18"/>
          <w:szCs w:val="18"/>
        </w:rPr>
        <w:tab/>
      </w:r>
      <w:r w:rsidRPr="00EE4E15">
        <w:rPr>
          <w:sz w:val="18"/>
          <w:szCs w:val="18"/>
        </w:rPr>
        <w:t>La Solicitud-Certificado del Seguro quedará resuelta con respecto al Asegurado cuando se produzca cualquiera de las siguientes causales:</w:t>
      </w:r>
    </w:p>
    <w:p w:rsidRPr="00EE4E15" w:rsidR="00FB68BD" w:rsidP="00FB68BD" w:rsidRDefault="00FB68BD" w14:paraId="3EB85E10" w14:textId="77777777">
      <w:pPr>
        <w:pStyle w:val="Textonotapie"/>
        <w:tabs>
          <w:tab w:val="left" w:pos="284"/>
        </w:tabs>
        <w:spacing w:after="120"/>
        <w:ind w:left="284" w:hanging="284"/>
        <w:rPr>
          <w:sz w:val="18"/>
          <w:szCs w:val="18"/>
        </w:rPr>
      </w:pPr>
      <w:r w:rsidRPr="00EE4E15">
        <w:rPr>
          <w:sz w:val="18"/>
          <w:szCs w:val="18"/>
        </w:rPr>
        <w:tab/>
      </w:r>
      <w:r w:rsidRPr="00EE4E15">
        <w:rPr>
          <w:sz w:val="18"/>
          <w:szCs w:val="18"/>
        </w:rPr>
        <w:t>(…)</w:t>
      </w:r>
    </w:p>
    <w:p w:rsidRPr="00EE4E15" w:rsidR="00FB68BD" w:rsidP="00FB68BD" w:rsidRDefault="00FB68BD" w14:paraId="41FD6E91" w14:textId="77777777">
      <w:pPr>
        <w:pStyle w:val="Textonotapie"/>
        <w:tabs>
          <w:tab w:val="left" w:pos="284"/>
          <w:tab w:val="left" w:pos="567"/>
        </w:tabs>
        <w:spacing w:after="120"/>
        <w:ind w:left="567" w:hanging="567"/>
        <w:rPr>
          <w:sz w:val="18"/>
          <w:szCs w:val="18"/>
        </w:rPr>
      </w:pPr>
      <w:r w:rsidRPr="00EE4E15">
        <w:rPr>
          <w:sz w:val="18"/>
          <w:szCs w:val="18"/>
        </w:rPr>
        <w:tab/>
      </w:r>
      <w:r w:rsidRPr="00EE4E15">
        <w:rPr>
          <w:sz w:val="18"/>
          <w:szCs w:val="18"/>
        </w:rPr>
        <w:t xml:space="preserve">c. </w:t>
      </w:r>
      <w:r w:rsidRPr="00EE4E15">
        <w:rPr>
          <w:sz w:val="18"/>
          <w:szCs w:val="18"/>
        </w:rPr>
        <w:tab/>
      </w:r>
      <w:r w:rsidRPr="00EE4E15">
        <w:rPr>
          <w:sz w:val="18"/>
          <w:szCs w:val="18"/>
        </w:rPr>
        <w:t>Cuando se presente fraudulentamente una solicitud de cobertura basada en documentos o declaraciones falsas, según lo establecido en el Artículo N° 10. La Compañía comunicará la resolución al Contratante dentro de los treinta (30) días posteriores a haber tomado conocimiento del fraude.</w:t>
      </w:r>
    </w:p>
  </w:footnote>
  <w:footnote w:id="7">
    <w:p w:rsidRPr="00EE4E15" w:rsidR="00FB68BD" w:rsidP="00FB68BD" w:rsidRDefault="00FB68BD" w14:paraId="328799F4" w14:textId="21A0BC9F">
      <w:pPr>
        <w:pStyle w:val="Textonotapie"/>
        <w:tabs>
          <w:tab w:val="left" w:pos="284"/>
        </w:tabs>
        <w:spacing w:after="120"/>
        <w:ind w:left="284" w:hanging="284"/>
        <w:rPr>
          <w:sz w:val="18"/>
          <w:szCs w:val="18"/>
        </w:rPr>
      </w:pPr>
      <w:r w:rsidRPr="00EE4E15">
        <w:rPr>
          <w:rStyle w:val="Refdenotaalpie"/>
          <w:sz w:val="18"/>
          <w:szCs w:val="18"/>
        </w:rPr>
        <w:footnoteRef/>
      </w:r>
      <w:r w:rsidRPr="00EE4E15" w:rsidR="51E693AA">
        <w:rPr>
          <w:sz w:val="18"/>
          <w:szCs w:val="18"/>
        </w:rPr>
        <w:t xml:space="preserve"> </w:t>
      </w:r>
      <w:r w:rsidRPr="00EE4E15">
        <w:rPr>
          <w:sz w:val="18"/>
          <w:szCs w:val="18"/>
        </w:rPr>
        <w:tab/>
      </w:r>
      <w:r w:rsidRPr="00EE4E15" w:rsidR="51E693AA">
        <w:rPr>
          <w:sz w:val="18"/>
          <w:szCs w:val="18"/>
        </w:rPr>
        <w:t>Véase Resolución DEFASEG n.° 28/25 (</w:t>
      </w:r>
      <w:r w:rsidRPr="51E693AA" w:rsidR="51E693AA">
        <w:rPr>
          <w:i w:val="1"/>
          <w:iCs w:val="1"/>
          <w:sz w:val="18"/>
          <w:szCs w:val="18"/>
          <w:u w:val="single"/>
        </w:rPr>
        <w:t xml:space="preserve">Expediente n.° 6073, Caso Varona Vásquez v </w:t>
      </w:r>
      <w:r w:rsidRPr="51E693AA" w:rsidR="51E693AA">
        <w:rPr>
          <w:i w:val="1"/>
          <w:iCs w:val="1"/>
          <w:sz w:val="18"/>
          <w:szCs w:val="18"/>
          <w:u w:val="single"/>
        </w:rPr>
        <w:t>...............................</w:t>
      </w:r>
      <w:r w:rsidRPr="00EE4E15" w:rsidR="51E693AA">
        <w:rPr>
          <w:sz w:val="18"/>
          <w:szCs w:val="18"/>
        </w:rPr>
        <w:t>) del 4 de marzo de 2025.</w:t>
      </w:r>
    </w:p>
  </w:footnote>
  <w:footnote w:id="8">
    <w:p w:rsidRPr="00EE4E15" w:rsidR="00FB68BD" w:rsidP="00FB68BD" w:rsidRDefault="00FB68BD" w14:paraId="1729E0FD" w14:textId="77777777">
      <w:pPr>
        <w:pStyle w:val="Textonotapie"/>
        <w:tabs>
          <w:tab w:val="left" w:pos="284"/>
        </w:tabs>
        <w:spacing w:after="120"/>
        <w:ind w:left="284" w:hanging="284"/>
        <w:rPr>
          <w:sz w:val="18"/>
          <w:szCs w:val="18"/>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rPr>
        <w:t xml:space="preserve">Las Condiciones generales de la Póliza, definen el “Uso indebido de tarjeta de débito y/o de crédito” como, aquella: </w:t>
      </w:r>
      <w:r w:rsidRPr="00EE4E15">
        <w:rPr>
          <w:i/>
          <w:iCs/>
          <w:sz w:val="18"/>
          <w:szCs w:val="18"/>
        </w:rPr>
        <w:t>«[u]tilización de la(s) tarjeta(s) de Crédito y/o Débito que se produce por el Extravío, Robo, Hurto y/o Secuestro que deriven en defraudaciones, estafas, malversaciones o gastos en Establecimientos Comerciales por un tercero ajeno al titular de la tarjeta, incluyendo las disposiciones de efectivos en cajeros automáticos</w:t>
      </w:r>
      <w:r w:rsidRPr="00EE4E15">
        <w:rPr>
          <w:sz w:val="18"/>
          <w:szCs w:val="18"/>
        </w:rPr>
        <w:t>.»</w:t>
      </w:r>
    </w:p>
  </w:footnote>
  <w:footnote w:id="9">
    <w:p w:rsidRPr="00EE4E15" w:rsidR="00FB68BD" w:rsidP="00FB68BD" w:rsidRDefault="00FB68BD" w14:paraId="3CA8F7FE"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rPr>
        <w:t xml:space="preserve">Véase </w:t>
      </w:r>
      <w:r w:rsidRPr="00EE4E15">
        <w:rPr>
          <w:sz w:val="18"/>
          <w:szCs w:val="18"/>
          <w:lang w:val="es-MX"/>
        </w:rPr>
        <w:t>Resolución DEFASEG n.° 32/19 (</w:t>
      </w:r>
      <w:r w:rsidRPr="00EE4E15">
        <w:rPr>
          <w:i/>
          <w:iCs/>
          <w:sz w:val="18"/>
          <w:szCs w:val="18"/>
          <w:u w:val="single"/>
          <w:lang w:val="es-MX"/>
        </w:rPr>
        <w:t>Expediente n.° 3974, Caso Custodio Gutiérrez v. Rímac</w:t>
      </w:r>
      <w:r w:rsidRPr="00EE4E15">
        <w:rPr>
          <w:sz w:val="18"/>
          <w:szCs w:val="18"/>
          <w:lang w:val="es-MX"/>
        </w:rPr>
        <w:t>) del 11 de marzo de 2019.</w:t>
      </w:r>
    </w:p>
  </w:footnote>
  <w:footnote w:id="10">
    <w:p w:rsidRPr="00EE4E15" w:rsidR="00FB68BD" w:rsidP="00FB68BD" w:rsidRDefault="00FB68BD" w14:paraId="393E99F3"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rPr>
        <w:t>Véase Resolución DEFASEG n.° 23/22 (</w:t>
      </w:r>
      <w:r w:rsidRPr="00EE4E15">
        <w:rPr>
          <w:i/>
          <w:iCs/>
          <w:sz w:val="18"/>
          <w:szCs w:val="18"/>
          <w:u w:val="single"/>
        </w:rPr>
        <w:t>Expediente n.° 4900, Caso Villacorta Farah v MAPFRE</w:t>
      </w:r>
      <w:r w:rsidRPr="00EE4E15">
        <w:rPr>
          <w:sz w:val="18"/>
          <w:szCs w:val="18"/>
        </w:rPr>
        <w:t xml:space="preserve">) del </w:t>
      </w:r>
      <w:r w:rsidRPr="00EE4E15">
        <w:rPr>
          <w:sz w:val="18"/>
          <w:szCs w:val="18"/>
          <w:lang w:val="es-MX"/>
        </w:rPr>
        <w:t>16 de febrero de 2022.</w:t>
      </w:r>
    </w:p>
  </w:footnote>
  <w:footnote w:id="11">
    <w:p w:rsidRPr="00EE4E15" w:rsidR="00FB68BD" w:rsidP="00FB68BD" w:rsidRDefault="00FB68BD" w14:paraId="31A4CE7A" w14:textId="77777777">
      <w:pPr>
        <w:pStyle w:val="Textonotapie"/>
        <w:tabs>
          <w:tab w:val="left" w:pos="284"/>
        </w:tabs>
        <w:spacing w:after="120"/>
        <w:ind w:left="284" w:hanging="284"/>
        <w:rPr>
          <w:sz w:val="18"/>
          <w:szCs w:val="18"/>
          <w:lang w:val="en-US"/>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rPr>
        <w:t>Ley del Contrato de Seguro</w:t>
      </w:r>
    </w:p>
    <w:p w:rsidRPr="00EE4E15" w:rsidR="00FB68BD" w:rsidP="00FB68BD" w:rsidRDefault="00FB68BD" w14:paraId="1A91F7F0" w14:textId="77777777">
      <w:pPr>
        <w:pStyle w:val="Textonotapie"/>
        <w:tabs>
          <w:tab w:val="left" w:pos="284"/>
        </w:tabs>
        <w:spacing w:after="120"/>
        <w:ind w:left="284" w:hanging="284"/>
        <w:rPr>
          <w:b/>
          <w:bCs/>
          <w:sz w:val="18"/>
          <w:szCs w:val="18"/>
        </w:rPr>
      </w:pPr>
      <w:r w:rsidRPr="00EE4E15">
        <w:rPr>
          <w:b/>
          <w:bCs/>
          <w:sz w:val="18"/>
          <w:szCs w:val="18"/>
        </w:rPr>
        <w:tab/>
      </w:r>
      <w:r w:rsidRPr="00EE4E15">
        <w:rPr>
          <w:b/>
          <w:bCs/>
          <w:sz w:val="18"/>
          <w:szCs w:val="18"/>
        </w:rPr>
        <w:t>Artículo 69.- Informaciones</w:t>
      </w:r>
    </w:p>
    <w:p w:rsidRPr="00EE4E15" w:rsidR="00FB68BD" w:rsidP="00FB68BD" w:rsidRDefault="00FB68BD" w14:paraId="6CE16EF4" w14:textId="77777777">
      <w:pPr>
        <w:pStyle w:val="Textonotapie"/>
        <w:tabs>
          <w:tab w:val="left" w:pos="284"/>
        </w:tabs>
        <w:spacing w:after="120"/>
        <w:ind w:left="284" w:hanging="284"/>
        <w:rPr>
          <w:sz w:val="18"/>
          <w:szCs w:val="18"/>
        </w:rPr>
      </w:pPr>
      <w:r w:rsidRPr="00EE4E15">
        <w:rPr>
          <w:sz w:val="18"/>
          <w:szCs w:val="18"/>
        </w:rPr>
        <w:tab/>
      </w:r>
      <w:r w:rsidRPr="00EE4E15">
        <w:rPr>
          <w:sz w:val="18"/>
          <w:szCs w:val="18"/>
        </w:rPr>
        <w:t>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w:t>
      </w:r>
    </w:p>
  </w:footnote>
  <w:footnote w:id="12">
    <w:p w:rsidRPr="00EE4E15" w:rsidR="00FB68BD" w:rsidP="00FB68BD" w:rsidRDefault="00FB68BD" w14:paraId="1F6A6C65" w14:textId="77777777">
      <w:pPr>
        <w:pStyle w:val="Textonotapie"/>
        <w:tabs>
          <w:tab w:val="left" w:pos="284"/>
        </w:tabs>
        <w:spacing w:after="120"/>
        <w:ind w:left="284" w:hanging="284"/>
        <w:rPr>
          <w:sz w:val="18"/>
          <w:szCs w:val="18"/>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rPr>
        <w:t>Ley del Contrato de Seguro</w:t>
      </w:r>
    </w:p>
    <w:p w:rsidRPr="00EE4E15" w:rsidR="00FB68BD" w:rsidP="00FB68BD" w:rsidRDefault="00FB68BD" w14:paraId="50CD2BF1" w14:textId="77777777">
      <w:pPr>
        <w:pStyle w:val="Textonotapie"/>
        <w:tabs>
          <w:tab w:val="left" w:pos="284"/>
        </w:tabs>
        <w:spacing w:after="120"/>
        <w:ind w:left="284" w:hanging="284"/>
        <w:rPr>
          <w:b/>
          <w:bCs/>
          <w:sz w:val="18"/>
          <w:szCs w:val="18"/>
        </w:rPr>
      </w:pPr>
      <w:r w:rsidRPr="00EE4E15">
        <w:rPr>
          <w:sz w:val="18"/>
          <w:szCs w:val="18"/>
        </w:rPr>
        <w:tab/>
      </w:r>
      <w:r w:rsidRPr="00EE4E15">
        <w:rPr>
          <w:b/>
          <w:bCs/>
          <w:sz w:val="18"/>
          <w:szCs w:val="18"/>
        </w:rPr>
        <w:t>Artículo 73.- Fraude</w:t>
      </w:r>
    </w:p>
    <w:p w:rsidRPr="00EE4E15" w:rsidR="00FB68BD" w:rsidP="00FB68BD" w:rsidRDefault="00FB68BD" w14:paraId="6A1BA0CD" w14:textId="77777777">
      <w:pPr>
        <w:pStyle w:val="Textonotapie"/>
        <w:tabs>
          <w:tab w:val="left" w:pos="284"/>
        </w:tabs>
        <w:spacing w:after="120"/>
        <w:ind w:left="284" w:hanging="284"/>
        <w:rPr>
          <w:sz w:val="18"/>
          <w:szCs w:val="18"/>
          <w:lang w:val="es-MX"/>
        </w:rPr>
      </w:pPr>
      <w:r w:rsidRPr="00EE4E15">
        <w:rPr>
          <w:sz w:val="18"/>
          <w:szCs w:val="18"/>
        </w:rPr>
        <w:tab/>
      </w:r>
      <w:r w:rsidRPr="00EE4E15">
        <w:rPr>
          <w:sz w:val="18"/>
          <w:szCs w:val="18"/>
        </w:rPr>
        <w:t>El asegurado pierde el derecho a ser indemnizado si actúa fraudulentamente, exagera los daños o emplea medios falsos para probarlos.</w:t>
      </w:r>
    </w:p>
  </w:footnote>
  <w:footnote w:id="13">
    <w:p w:rsidRPr="00EE4E15" w:rsidR="00FB68BD" w:rsidP="00FB68BD" w:rsidRDefault="00FB68BD" w14:paraId="40F4DA06"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Real Academia Española (RAE) y Asociación de Academias de la Lengua Española (ASALE). Diccionario Panhispánico del Español Jurídico (DPEJ) [en línea]. [https://dpej.rae.es/][Consulta: 10/06/2025].</w:t>
      </w:r>
    </w:p>
  </w:footnote>
  <w:footnote w:id="14">
    <w:p w:rsidRPr="00EE4E15" w:rsidR="00FB68BD" w:rsidP="00FB68BD" w:rsidRDefault="00FB68BD" w14:paraId="0C5CF432"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Fundación MAPFRE. Diccionario de Seguros [en línea]. [https://www.fundacionmapfre.org/publicaciones/diccionario-mapfre-seguros/][Consulta: 10/06/2025].</w:t>
      </w:r>
    </w:p>
  </w:footnote>
  <w:footnote w:id="15">
    <w:p w:rsidRPr="00EE4E15" w:rsidR="00FB68BD" w:rsidP="00FB68BD" w:rsidRDefault="00FB68BD" w14:paraId="6510D7BC"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Maryland Insurance Administration. Guía del consumidor sobre fraude de seguros [en línea]. [https://insurance.maryland.gov][Consulta: 10/06/2025].</w:t>
      </w:r>
    </w:p>
  </w:footnote>
  <w:footnote w:id="16">
    <w:p w:rsidRPr="00EE4E15" w:rsidR="00FB68BD" w:rsidP="00FB68BD" w:rsidRDefault="00FB68BD" w14:paraId="523142A1" w14:textId="77777777">
      <w:pPr>
        <w:pStyle w:val="Textonotapie"/>
        <w:tabs>
          <w:tab w:val="left" w:pos="284"/>
        </w:tabs>
        <w:spacing w:after="120"/>
        <w:ind w:left="284" w:hanging="284"/>
        <w:rPr>
          <w:b/>
          <w:bCs/>
          <w:sz w:val="18"/>
          <w:szCs w:val="18"/>
          <w:lang w:val="en-US"/>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rPr>
        <w:t>Ley del Contrato de Seguro</w:t>
      </w:r>
    </w:p>
    <w:p w:rsidRPr="00EE4E15" w:rsidR="00FB68BD" w:rsidP="00FB68BD" w:rsidRDefault="00FB68BD" w14:paraId="46D5F394" w14:textId="77777777">
      <w:pPr>
        <w:pStyle w:val="Textonotapie"/>
        <w:tabs>
          <w:tab w:val="left" w:pos="284"/>
        </w:tabs>
        <w:spacing w:after="120"/>
        <w:ind w:left="284" w:hanging="284"/>
        <w:rPr>
          <w:b/>
          <w:bCs/>
          <w:sz w:val="18"/>
          <w:szCs w:val="18"/>
          <w:lang w:val="es-MX"/>
        </w:rPr>
      </w:pPr>
      <w:r w:rsidRPr="00EE4E15">
        <w:rPr>
          <w:b/>
          <w:bCs/>
          <w:sz w:val="18"/>
          <w:szCs w:val="18"/>
          <w:lang w:val="es-MX"/>
        </w:rPr>
        <w:tab/>
      </w:r>
      <w:r w:rsidRPr="00EE4E15">
        <w:rPr>
          <w:b/>
          <w:bCs/>
          <w:sz w:val="18"/>
          <w:szCs w:val="18"/>
          <w:lang w:val="es-MX"/>
        </w:rPr>
        <w:t>Artículo 77.- Cargas de las partes</w:t>
      </w:r>
    </w:p>
    <w:p w:rsidRPr="00EE4E15" w:rsidR="00FB68BD" w:rsidP="00FB68BD" w:rsidRDefault="00FB68BD" w14:paraId="18EE4D7C" w14:textId="77777777">
      <w:pPr>
        <w:pStyle w:val="Textonotapie"/>
        <w:tabs>
          <w:tab w:val="left" w:pos="284"/>
        </w:tabs>
        <w:spacing w:after="120"/>
        <w:ind w:left="284" w:hanging="284"/>
        <w:rPr>
          <w:sz w:val="18"/>
          <w:szCs w:val="18"/>
          <w:lang w:val="es-MX"/>
        </w:rPr>
      </w:pPr>
      <w:r w:rsidRPr="00EE4E15">
        <w:rPr>
          <w:sz w:val="18"/>
          <w:szCs w:val="18"/>
          <w:lang w:val="es-MX"/>
        </w:rPr>
        <w:tab/>
      </w:r>
      <w:r w:rsidRPr="00EE4E15">
        <w:rPr>
          <w:sz w:val="18"/>
          <w:szCs w:val="18"/>
          <w:lang w:val="es-MX"/>
        </w:rPr>
        <w:t>Corresponde al asegurado demostrar la ocurrencia del siniestro, así como la cuantía de la pérdida si fuera el caso, y al asegurador la carga de demostrar las causas que lo liberan de su prestación indemnizatoria.</w:t>
      </w:r>
    </w:p>
  </w:footnote>
  <w:footnote w:id="17">
    <w:p w:rsidRPr="00EE4E15" w:rsidR="00FB68BD" w:rsidP="00FB68BD" w:rsidRDefault="00FB68BD" w14:paraId="091F43ED"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8">
    <w:p w:rsidRPr="00EE4E15" w:rsidR="00FB68BD" w:rsidP="00FB68BD" w:rsidRDefault="00FB68BD" w14:paraId="0F7D7F37"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STC (Expediente n.° 273-2010-PA/TC, Sindicato Unitario de Trabajadores de Electrolima, Empresas Concesionarias Eléctricas y afines) del 6 de agosto de 2014.</w:t>
      </w:r>
    </w:p>
  </w:footnote>
  <w:footnote w:id="19">
    <w:p w:rsidRPr="00EE4E15" w:rsidR="00FB68BD" w:rsidP="00FB68BD" w:rsidRDefault="00FB68BD" w14:paraId="5C862996"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Resolución DEFASEG n.° 25/21 (</w:t>
      </w:r>
      <w:r w:rsidRPr="00EE4E15">
        <w:rPr>
          <w:i/>
          <w:iCs/>
          <w:sz w:val="18"/>
          <w:szCs w:val="18"/>
          <w:u w:val="single"/>
          <w:lang w:val="es-MX"/>
        </w:rPr>
        <w:t>Expediente n.° 4445, Caso Calero Janampa v. Pacífico</w:t>
      </w:r>
      <w:r w:rsidRPr="00EE4E15">
        <w:rPr>
          <w:sz w:val="18"/>
          <w:szCs w:val="18"/>
          <w:lang w:val="es-MX"/>
        </w:rPr>
        <w:t>) del 5 de marzo de 2021.</w:t>
      </w:r>
    </w:p>
  </w:footnote>
  <w:footnote w:id="20">
    <w:p w:rsidRPr="00EE4E15" w:rsidR="00FB68BD" w:rsidP="00FB68BD" w:rsidRDefault="00FB68BD" w14:paraId="21F639B5"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Para el Tribunal Constitucional, la denominada prueba diabólica, es una prueba de difícil e, incluso, imposible acreditación, pero ello no por su inexistencia, sino por el considerable grado de dificultad que implica su obtención. STC (Expediente n.° 6135-2006-PA/TC, Hatuchay EIRL) del 19 de enero de 2023.</w:t>
      </w:r>
    </w:p>
  </w:footnote>
  <w:footnote w:id="21">
    <w:p w:rsidRPr="00EE4E15" w:rsidR="00FB68BD" w:rsidP="00FB68BD" w:rsidRDefault="00FB68BD" w14:paraId="7E10A2E7"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Resolución DEFASEG n.° 166/21 (</w:t>
      </w:r>
      <w:r w:rsidRPr="00EE4E15">
        <w:rPr>
          <w:i/>
          <w:iCs/>
          <w:sz w:val="18"/>
          <w:szCs w:val="18"/>
          <w:u w:val="single"/>
          <w:lang w:val="es-MX"/>
        </w:rPr>
        <w:t xml:space="preserve">Expediente n.° 4819, Caso Alva Cuadros </w:t>
      </w:r>
      <w:bookmarkStart w:name="OLE_LINK2" w:id="3"/>
      <w:r w:rsidRPr="00EE4E15">
        <w:rPr>
          <w:i/>
          <w:iCs/>
          <w:sz w:val="18"/>
          <w:szCs w:val="18"/>
          <w:u w:val="single"/>
          <w:lang w:val="es-MX"/>
        </w:rPr>
        <w:t>v. Pacífico</w:t>
      </w:r>
      <w:r w:rsidRPr="00EE4E15">
        <w:rPr>
          <w:sz w:val="18"/>
          <w:szCs w:val="18"/>
          <w:lang w:val="es-MX"/>
        </w:rPr>
        <w:t xml:space="preserve">) del </w:t>
      </w:r>
      <w:bookmarkEnd w:id="3"/>
      <w:r w:rsidRPr="00EE4E15">
        <w:rPr>
          <w:sz w:val="18"/>
          <w:szCs w:val="18"/>
          <w:lang w:val="es-MX"/>
        </w:rPr>
        <w:t>23 de noviembre de 2021.</w:t>
      </w:r>
    </w:p>
  </w:footnote>
  <w:footnote w:id="22">
    <w:p w:rsidRPr="00EE4E15" w:rsidR="00FB68BD" w:rsidP="00FB68BD" w:rsidRDefault="00FB68BD" w14:paraId="5F466310" w14:textId="77777777">
      <w:pPr>
        <w:pStyle w:val="Textonotapie"/>
        <w:tabs>
          <w:tab w:val="left" w:pos="284"/>
        </w:tabs>
        <w:spacing w:after="120"/>
        <w:ind w:left="284" w:hanging="284"/>
        <w:rPr>
          <w:b/>
          <w:bCs/>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lang w:val="es-MX"/>
        </w:rPr>
        <w:t>Código Procesal Civil</w:t>
      </w:r>
    </w:p>
    <w:p w:rsidRPr="00EE4E15" w:rsidR="00FB68BD" w:rsidP="00FB68BD" w:rsidRDefault="00FB68BD" w14:paraId="2A53536D" w14:textId="77777777">
      <w:pPr>
        <w:pStyle w:val="Textonotapie"/>
        <w:tabs>
          <w:tab w:val="left" w:pos="284"/>
        </w:tabs>
        <w:spacing w:after="120"/>
        <w:ind w:left="284" w:hanging="284"/>
        <w:rPr>
          <w:sz w:val="18"/>
          <w:szCs w:val="18"/>
          <w:lang w:val="es-MX"/>
        </w:rPr>
      </w:pPr>
      <w:r w:rsidRPr="00EE4E15">
        <w:rPr>
          <w:sz w:val="18"/>
          <w:szCs w:val="18"/>
          <w:lang w:val="es-MX"/>
        </w:rPr>
        <w:tab/>
      </w:r>
      <w:r w:rsidRPr="00EE4E15">
        <w:rPr>
          <w:b/>
          <w:bCs/>
          <w:sz w:val="18"/>
          <w:szCs w:val="18"/>
          <w:lang w:val="es-MX"/>
        </w:rPr>
        <w:t>Artículo 197.- Valoración de la prueba.-</w:t>
      </w:r>
      <w:r w:rsidRPr="00EE4E15">
        <w:rPr>
          <w:sz w:val="18"/>
          <w:szCs w:val="18"/>
          <w:lang w:val="es-MX"/>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3">
    <w:p w:rsidRPr="00EE4E15" w:rsidR="00FB68BD" w:rsidP="00FB68BD" w:rsidRDefault="00FB68BD" w14:paraId="59B444AD"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rPr>
        <w:t xml:space="preserve">Corte Suprema de Justicia de la República (2024). Recurso de casación n.° 933 - </w:t>
      </w:r>
      <w:r w:rsidRPr="00EE4E15">
        <w:rPr>
          <w:sz w:val="18"/>
          <w:szCs w:val="18"/>
          <w:lang w:val="es-MX"/>
        </w:rPr>
        <w:t>2021</w:t>
      </w:r>
      <w:r w:rsidRPr="00EE4E15">
        <w:rPr>
          <w:sz w:val="18"/>
          <w:szCs w:val="18"/>
        </w:rPr>
        <w:t>. Cusco.</w:t>
      </w:r>
    </w:p>
  </w:footnote>
  <w:footnote w:id="24">
    <w:p w:rsidRPr="00EE4E15" w:rsidR="00FB68BD" w:rsidP="00FB68BD" w:rsidRDefault="00FB68BD" w14:paraId="73BB9702" w14:textId="77777777">
      <w:pPr>
        <w:pStyle w:val="Textonotapie"/>
        <w:tabs>
          <w:tab w:val="left" w:pos="284"/>
        </w:tabs>
        <w:spacing w:after="120"/>
        <w:ind w:left="284" w:hanging="284"/>
        <w:rPr>
          <w:b/>
          <w:bCs/>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b/>
          <w:bCs/>
          <w:sz w:val="18"/>
          <w:szCs w:val="18"/>
          <w:lang w:val="es-MX"/>
        </w:rPr>
        <w:t>Resolución SBS n.° 3202-2013</w:t>
      </w:r>
    </w:p>
    <w:p w:rsidRPr="00EE4E15" w:rsidR="00FB68BD" w:rsidP="00FB68BD" w:rsidRDefault="00FB68BD" w14:paraId="7E9D12B8" w14:textId="77777777">
      <w:pPr>
        <w:pStyle w:val="Textonotapie"/>
        <w:tabs>
          <w:tab w:val="left" w:pos="284"/>
        </w:tabs>
        <w:spacing w:after="120"/>
        <w:ind w:left="284" w:hanging="284"/>
        <w:rPr>
          <w:b/>
          <w:bCs/>
          <w:sz w:val="18"/>
          <w:szCs w:val="18"/>
          <w:lang w:val="es-MX"/>
        </w:rPr>
      </w:pPr>
      <w:r w:rsidRPr="00EE4E15">
        <w:rPr>
          <w:b/>
          <w:bCs/>
          <w:sz w:val="18"/>
          <w:szCs w:val="18"/>
          <w:lang w:val="es-MX"/>
        </w:rPr>
        <w:tab/>
      </w:r>
      <w:r w:rsidRPr="00EE4E15">
        <w:rPr>
          <w:b/>
          <w:bCs/>
          <w:sz w:val="18"/>
          <w:szCs w:val="18"/>
          <w:lang w:val="es-MX"/>
        </w:rPr>
        <w:t>Artículo 15o.- Rechazo de siniestros</w:t>
      </w:r>
    </w:p>
    <w:p w:rsidRPr="00EE4E15" w:rsidR="00FB68BD" w:rsidP="00FB68BD" w:rsidRDefault="00FB68BD" w14:paraId="6AE42BBB" w14:textId="77777777">
      <w:pPr>
        <w:pStyle w:val="Textonotapie"/>
        <w:tabs>
          <w:tab w:val="left" w:pos="284"/>
        </w:tabs>
        <w:spacing w:after="120"/>
        <w:ind w:left="284" w:hanging="284"/>
        <w:rPr>
          <w:sz w:val="18"/>
          <w:szCs w:val="18"/>
          <w:lang w:val="es-MX"/>
        </w:rPr>
      </w:pPr>
      <w:r w:rsidRPr="00EE4E15">
        <w:rPr>
          <w:sz w:val="18"/>
          <w:szCs w:val="18"/>
          <w:lang w:val="es-MX"/>
        </w:rPr>
        <w:tab/>
      </w:r>
      <w:r w:rsidRPr="00EE4E15">
        <w:rPr>
          <w:sz w:val="18"/>
          <w:szCs w:val="18"/>
          <w:lang w:val="es-MX"/>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EE4E15" w:rsidR="00FB68BD" w:rsidP="00FB68BD" w:rsidRDefault="00FB68BD" w14:paraId="4E6E8DC2" w14:textId="77777777">
      <w:pPr>
        <w:pStyle w:val="Textonotapie"/>
        <w:tabs>
          <w:tab w:val="left" w:pos="284"/>
        </w:tabs>
        <w:spacing w:after="120"/>
        <w:ind w:left="284" w:hanging="284"/>
        <w:rPr>
          <w:sz w:val="18"/>
          <w:szCs w:val="18"/>
          <w:lang w:val="es-MX"/>
        </w:rPr>
      </w:pPr>
      <w:r w:rsidRPr="00EE4E15">
        <w:rPr>
          <w:sz w:val="18"/>
          <w:szCs w:val="18"/>
          <w:lang w:val="es-MX"/>
        </w:rPr>
        <w:tab/>
      </w:r>
      <w:r w:rsidRPr="00EE4E15">
        <w:rPr>
          <w:sz w:val="18"/>
          <w:szCs w:val="18"/>
          <w:lang w:val="es-MX"/>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8o u 11o del presente Reglamento, según corresponda.</w:t>
      </w:r>
    </w:p>
    <w:p w:rsidRPr="00EE4E15" w:rsidR="00FB68BD" w:rsidP="00FB68BD" w:rsidRDefault="00FB68BD" w14:paraId="024129D1" w14:textId="77777777">
      <w:pPr>
        <w:pStyle w:val="Textonotapie"/>
        <w:tabs>
          <w:tab w:val="left" w:pos="284"/>
        </w:tabs>
        <w:spacing w:after="120"/>
        <w:ind w:left="284" w:hanging="284"/>
        <w:rPr>
          <w:sz w:val="18"/>
          <w:szCs w:val="18"/>
          <w:lang w:val="es-MX"/>
        </w:rPr>
      </w:pPr>
      <w:r w:rsidRPr="00EE4E15">
        <w:rPr>
          <w:sz w:val="18"/>
          <w:szCs w:val="18"/>
          <w:lang w:val="es-MX"/>
        </w:rPr>
        <w:tab/>
      </w:r>
      <w:r w:rsidRPr="00EE4E15">
        <w:rPr>
          <w:sz w:val="18"/>
          <w:szCs w:val="18"/>
          <w:lang w:val="es-MX"/>
        </w:rPr>
        <w:t>La acreditación de la entrega de la información a que se refiere este artículo debe ser conservada por las empresas en los expedientes de siniestros correspondientes.</w:t>
      </w:r>
    </w:p>
    <w:p w:rsidRPr="00EE4E15" w:rsidR="00FB68BD" w:rsidP="00FB68BD" w:rsidRDefault="00FB68BD" w14:paraId="18EDDE57" w14:textId="77777777">
      <w:pPr>
        <w:pStyle w:val="Textonotapie"/>
        <w:tabs>
          <w:tab w:val="left" w:pos="284"/>
        </w:tabs>
        <w:spacing w:after="120"/>
        <w:ind w:left="284" w:hanging="284"/>
        <w:rPr>
          <w:sz w:val="18"/>
          <w:szCs w:val="18"/>
          <w:lang w:val="es-MX"/>
        </w:rPr>
      </w:pPr>
      <w:r w:rsidRPr="00EE4E15">
        <w:rPr>
          <w:sz w:val="18"/>
          <w:szCs w:val="18"/>
          <w:lang w:val="es-MX"/>
        </w:rPr>
        <w:tab/>
      </w:r>
      <w:r w:rsidRPr="00EE4E15">
        <w:rPr>
          <w:sz w:val="18"/>
          <w:szCs w:val="18"/>
          <w:lang w:val="es-MX"/>
        </w:rPr>
        <w:t>En caso de intermediación de un corredor de seguros, las empresas deben remitir copia de la comunicación de rechazo del siniestro al corredor a efecto que éste cumpla con su obligación de asesoramiento.</w:t>
      </w:r>
    </w:p>
  </w:footnote>
  <w:footnote w:id="25">
    <w:p w:rsidRPr="00EE4E15" w:rsidR="00FB68BD" w:rsidP="00FB68BD" w:rsidRDefault="00FB68BD" w14:paraId="787777E9"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Resolución DEFASEG n.° 54/25 (</w:t>
      </w:r>
      <w:r w:rsidRPr="00EE4E15">
        <w:rPr>
          <w:i/>
          <w:iCs/>
          <w:sz w:val="18"/>
          <w:szCs w:val="18"/>
          <w:u w:val="single"/>
          <w:lang w:val="es-MX"/>
        </w:rPr>
        <w:t>Expediente n.° 6117, Linares Barreda v. MAPFRE</w:t>
      </w:r>
      <w:r w:rsidRPr="00EE4E15">
        <w:rPr>
          <w:sz w:val="18"/>
          <w:szCs w:val="18"/>
          <w:lang w:val="es-MX"/>
        </w:rPr>
        <w:t>) del 4 de abril de 2025.</w:t>
      </w:r>
    </w:p>
    <w:p w:rsidRPr="00EE4E15" w:rsidR="00FB68BD" w:rsidP="00FB68BD" w:rsidRDefault="00FB68BD" w14:paraId="1A40215B" w14:textId="77777777">
      <w:pPr>
        <w:pStyle w:val="Textonotapie"/>
        <w:rPr>
          <w:sz w:val="18"/>
          <w:szCs w:val="18"/>
          <w:lang w:val="en-US"/>
        </w:rPr>
      </w:pPr>
    </w:p>
    <w:p w:rsidRPr="00EE4E15" w:rsidR="00FB68BD" w:rsidP="00FB68BD" w:rsidRDefault="00FB68BD" w14:paraId="294C4F57" w14:textId="77777777">
      <w:pPr>
        <w:pStyle w:val="Textonotapie"/>
        <w:rPr>
          <w:sz w:val="18"/>
          <w:szCs w:val="18"/>
          <w:lang w:val="es-MX"/>
        </w:rPr>
      </w:pPr>
    </w:p>
  </w:footnote>
  <w:footnote w:id="26">
    <w:p w:rsidRPr="00EE4E15" w:rsidR="00FB68BD" w:rsidP="00FB68BD" w:rsidRDefault="00FB68BD" w14:paraId="6F8C87AE" w14:textId="77777777">
      <w:pPr>
        <w:pStyle w:val="Textonotapie"/>
        <w:tabs>
          <w:tab w:val="left" w:pos="284"/>
        </w:tabs>
        <w:spacing w:after="120"/>
        <w:ind w:left="284" w:hanging="284"/>
        <w:rPr>
          <w:sz w:val="18"/>
          <w:szCs w:val="18"/>
          <w:lang w:val="es-MX"/>
        </w:rPr>
      </w:pPr>
      <w:r w:rsidRPr="00EE4E15">
        <w:rPr>
          <w:rStyle w:val="Refdenotaalpie"/>
          <w:sz w:val="18"/>
          <w:szCs w:val="18"/>
        </w:rPr>
        <w:footnoteRef/>
      </w:r>
      <w:r w:rsidRPr="00EE4E15">
        <w:rPr>
          <w:sz w:val="18"/>
          <w:szCs w:val="18"/>
        </w:rPr>
        <w:t xml:space="preserve"> </w:t>
      </w:r>
      <w:r w:rsidRPr="00EE4E15">
        <w:rPr>
          <w:sz w:val="18"/>
          <w:szCs w:val="18"/>
        </w:rPr>
        <w:tab/>
      </w:r>
      <w:r w:rsidRPr="00EE4E15">
        <w:rPr>
          <w:sz w:val="18"/>
          <w:szCs w:val="18"/>
          <w:lang w:val="es-MX"/>
        </w:rPr>
        <w:t>Resolución de impugnación DEFASEG n.° 38/19 (</w:t>
      </w:r>
      <w:r w:rsidRPr="00EE4E15">
        <w:rPr>
          <w:i/>
          <w:iCs/>
          <w:sz w:val="18"/>
          <w:szCs w:val="18"/>
          <w:u w:val="single"/>
          <w:lang w:val="es-MX"/>
        </w:rPr>
        <w:t>Expediente n.° 4113, Solís Rondinel v. Pacífico</w:t>
      </w:r>
      <w:r w:rsidRPr="00EE4E15">
        <w:rPr>
          <w:sz w:val="18"/>
          <w:szCs w:val="18"/>
          <w:lang w:val="es-MX"/>
        </w:rPr>
        <w:t>) del 14 de octubre de 2019.</w:t>
      </w:r>
    </w:p>
    <w:p w:rsidRPr="00EE4E15" w:rsidR="00FB68BD" w:rsidP="00FB68BD" w:rsidRDefault="00FB68BD" w14:paraId="7D3E1E8F" w14:textId="77777777">
      <w:pPr>
        <w:pStyle w:val="Textonotapie"/>
        <w:rPr>
          <w:sz w:val="18"/>
          <w:szCs w:val="18"/>
          <w:lang w:val="es-MX"/>
        </w:rPr>
      </w:pPr>
    </w:p>
    <w:p w:rsidRPr="00EE4E15" w:rsidR="00FB68BD" w:rsidP="00FB68BD" w:rsidRDefault="00FB68BD" w14:paraId="532759FF" w14:textId="77777777">
      <w:pPr>
        <w:pStyle w:val="Textonotapie"/>
        <w:rPr>
          <w:sz w:val="18"/>
          <w:szCs w:val="18"/>
          <w:lang w:val="es-MX"/>
        </w:rPr>
      </w:pPr>
    </w:p>
  </w:footnote>
  <w:footnote w:id="27">
    <w:p w:rsidR="00FB68BD" w:rsidP="51E693AA" w:rsidRDefault="00FB68BD" w14:paraId="27B463D4" w14:textId="2D40741C">
      <w:pPr>
        <w:pStyle w:val="Textonotapie"/>
        <w:tabs>
          <w:tab w:val="left" w:pos="284"/>
        </w:tabs>
        <w:spacing w:after="120"/>
        <w:ind w:left="284" w:hanging="284"/>
        <w:rPr>
          <w:rFonts w:ascii="Georgia" w:hAnsi="Georgia" w:cs="Calibri" w:cstheme="minorAscii"/>
          <w:lang w:val="es-MX"/>
        </w:rPr>
      </w:pPr>
      <w:r w:rsidRPr="00EE4E15">
        <w:rPr>
          <w:rStyle w:val="Refdenotaalpie"/>
          <w:sz w:val="18"/>
          <w:szCs w:val="18"/>
        </w:rPr>
        <w:footnoteRef/>
      </w:r>
      <w:r w:rsidRPr="00EE4E15" w:rsidR="51E693AA">
        <w:rPr>
          <w:sz w:val="18"/>
          <w:szCs w:val="18"/>
        </w:rPr>
        <w:t xml:space="preserve"> </w:t>
      </w:r>
      <w:r w:rsidRPr="00EE4E15">
        <w:rPr>
          <w:sz w:val="18"/>
          <w:szCs w:val="18"/>
        </w:rPr>
        <w:tab/>
      </w:r>
      <w:r w:rsidRPr="00EE4E15" w:rsidR="51E693AA">
        <w:rPr>
          <w:sz w:val="18"/>
          <w:szCs w:val="18"/>
          <w:lang w:val="es-MX"/>
        </w:rPr>
        <w:t>Resolución DEFASEG n.° 94/25 (</w:t>
      </w:r>
      <w:r w:rsidRPr="51E693AA" w:rsidR="51E693AA">
        <w:rPr>
          <w:i w:val="1"/>
          <w:iCs w:val="1"/>
          <w:sz w:val="18"/>
          <w:szCs w:val="18"/>
          <w:u w:val="single"/>
          <w:lang w:val="es-MX"/>
        </w:rPr>
        <w:t xml:space="preserve">Expediente n.° 6233, Lucana Jáuregui v. </w:t>
      </w:r>
      <w:r w:rsidRPr="51E693AA" w:rsidR="51E693AA">
        <w:rPr>
          <w:i w:val="1"/>
          <w:iCs w:val="1"/>
          <w:sz w:val="18"/>
          <w:szCs w:val="18"/>
          <w:u w:val="single"/>
          <w:lang w:val="es-MX"/>
        </w:rPr>
        <w:t>...............................</w:t>
      </w:r>
      <w:r w:rsidRPr="00EE4E15" w:rsidR="51E693AA">
        <w:rPr>
          <w:sz w:val="18"/>
          <w:szCs w:val="18"/>
          <w:lang w:val="es-MX"/>
        </w:rPr>
        <w:t>) del 17 de junio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2"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5"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7"/>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9"/>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4"/>
  </w:num>
  <w:num w:numId="39" w16cid:durableId="375400375">
    <w:abstractNumId w:val="3"/>
  </w:num>
  <w:num w:numId="40" w16cid:durableId="15364629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1"/>
  </w:num>
  <w:num w:numId="42" w16cid:durableId="1367632935">
    <w:abstractNumId w:val="55"/>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8"/>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8"/>
  </w:num>
  <w:num w:numId="50" w16cid:durableId="1221936204">
    <w:abstractNumId w:val="30"/>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3"/>
  </w:num>
  <w:num w:numId="57" w16cid:durableId="605236648">
    <w:abstractNumId w:val="0"/>
  </w:num>
  <w:num w:numId="58" w16cid:durableId="1927105074">
    <w:abstractNumId w:val="1"/>
  </w:num>
  <w:num w:numId="59" w16cid:durableId="1205754912">
    <w:abstractNumId w:val="8"/>
  </w:num>
  <w:num w:numId="60" w16cid:durableId="616185200">
    <w:abstractNumId w:val="31"/>
  </w:num>
  <w:num w:numId="61" w16cid:durableId="1446466692">
    <w:abstractNumId w:val="34"/>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330"/>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9F5A5D6"/>
    <w:rsid w:val="105AAEBA"/>
    <w:rsid w:val="11620400"/>
    <w:rsid w:val="17C5ABF9"/>
    <w:rsid w:val="1F25BE91"/>
    <w:rsid w:val="211CCF01"/>
    <w:rsid w:val="27E28CD0"/>
    <w:rsid w:val="33A1CA6A"/>
    <w:rsid w:val="37AF0482"/>
    <w:rsid w:val="3F2C2C83"/>
    <w:rsid w:val="480C3B78"/>
    <w:rsid w:val="49F14D59"/>
    <w:rsid w:val="4C55557E"/>
    <w:rsid w:val="4FE94F38"/>
    <w:rsid w:val="4FEF35CA"/>
    <w:rsid w:val="5140A52E"/>
    <w:rsid w:val="51E693AA"/>
    <w:rsid w:val="550CC1B7"/>
    <w:rsid w:val="632C20C4"/>
    <w:rsid w:val="667F0044"/>
    <w:rsid w:val="722708AB"/>
    <w:rsid w:val="7BC346BF"/>
    <w:rsid w:val="7CF13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98422D9-6D2D-47B6-B72B-59585271B87C}"/>
</file>

<file path=customXml/itemProps3.xml><?xml version="1.0" encoding="utf-8"?>
<ds:datastoreItem xmlns:ds="http://schemas.openxmlformats.org/officeDocument/2006/customXml" ds:itemID="{BCCD23D0-9596-477B-B71C-E041256B19EB}"/>
</file>

<file path=customXml/itemProps4.xml><?xml version="1.0" encoding="utf-8"?>
<ds:datastoreItem xmlns:ds="http://schemas.openxmlformats.org/officeDocument/2006/customXml" ds:itemID="{6F0817E5-16F0-4813-A6EB-24BEBDCD79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624</cp:revision>
  <cp:lastPrinted>2025-07-01T15:24:00Z</cp:lastPrinted>
  <dcterms:created xsi:type="dcterms:W3CDTF">2023-06-22T13:57:00Z</dcterms:created>
  <dcterms:modified xsi:type="dcterms:W3CDTF">2026-04-08T16:17:33Z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