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55452" w:rsidR="00ED76D4" w:rsidP="00655452" w:rsidRDefault="00F15FBA" w14:paraId="75C117BA" w14:textId="4DB8A480">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10</w:t>
      </w:r>
      <w:r w:rsidR="00C3799C">
        <w:rPr>
          <w:lang w:val="es-PE"/>
        </w:rPr>
        <w:t>9</w:t>
      </w:r>
      <w:r w:rsidRPr="00020D94" w:rsidR="001272A9">
        <w:rPr>
          <w:lang w:val="es-PE"/>
        </w:rPr>
        <w:t>/</w:t>
      </w:r>
      <w:r w:rsidRPr="00020D94" w:rsidR="001631D6">
        <w:rPr>
          <w:lang w:val="es-PE"/>
        </w:rPr>
        <w:t>2</w:t>
      </w:r>
      <w:r w:rsidRPr="00020D94" w:rsidR="0073373B">
        <w:rPr>
          <w:lang w:val="es-PE"/>
        </w:rPr>
        <w:t>5</w:t>
      </w:r>
    </w:p>
    <w:p w:rsidRPr="00FB68BD" w:rsidR="00FB68BD" w:rsidP="00FB68BD" w:rsidRDefault="00FB68BD" w14:paraId="04A68EB1" w14:textId="77777777">
      <w:pPr>
        <w:jc w:val="both"/>
        <w:outlineLvl w:val="0"/>
        <w:rPr>
          <w:b/>
          <w:bCs/>
          <w:lang w:val="es-MX"/>
        </w:rPr>
      </w:pPr>
    </w:p>
    <w:p w:rsidR="00D2469E" w:rsidP="00D2469E" w:rsidRDefault="00D2469E" w14:paraId="1874A8B8" w14:textId="77777777">
      <w:pPr>
        <w:jc w:val="both"/>
        <w:outlineLvl w:val="0"/>
        <w:rPr>
          <w:b/>
          <w:lang w:val="es-PE"/>
        </w:rPr>
      </w:pPr>
      <w:r w:rsidRPr="00D2469E">
        <w:rPr>
          <w:b/>
          <w:lang w:val="es-PE"/>
        </w:rPr>
        <w:t>VISTOS:</w:t>
      </w:r>
    </w:p>
    <w:p w:rsidRPr="00D2469E" w:rsidR="00D2469E" w:rsidP="00D2469E" w:rsidRDefault="00D2469E" w14:paraId="41536C8E" w14:textId="77777777">
      <w:pPr>
        <w:jc w:val="both"/>
        <w:outlineLvl w:val="0"/>
        <w:rPr>
          <w:b/>
          <w:lang w:val="es-PE"/>
        </w:rPr>
      </w:pPr>
    </w:p>
    <w:p w:rsidR="00D2469E" w:rsidP="00D2469E" w:rsidRDefault="00D2469E" w14:paraId="4E794A46" w14:textId="49727CC1">
      <w:pPr>
        <w:jc w:val="both"/>
        <w:outlineLvl w:val="0"/>
        <w:rPr>
          <w:lang w:val="es-PE"/>
        </w:rPr>
      </w:pPr>
      <w:r w:rsidRPr="53C36D8F" w:rsidR="00D2469E">
        <w:rPr>
          <w:lang w:val="es-PE"/>
        </w:rPr>
        <w:t xml:space="preserve">Que, con fecha 09 de enero de 2025 don </w:t>
      </w:r>
      <w:r w:rsidRPr="53C36D8F" w:rsidR="011C1162">
        <w:rPr>
          <w:lang w:val="es-PE"/>
        </w:rPr>
        <w:t>...........................................................................</w:t>
      </w:r>
      <w:r w:rsidRPr="53C36D8F" w:rsidR="00D2469E">
        <w:rPr>
          <w:lang w:val="es-PE"/>
        </w:rPr>
        <w:t xml:space="preserve"> interpone reclamación ante esta Defensoría del Asegurado (DEFASEG) solicitando </w:t>
      </w:r>
      <w:r w:rsidRPr="53C36D8F" w:rsidR="00D2469E">
        <w:rPr>
          <w:lang w:val="es-PE"/>
        </w:rPr>
        <w:t xml:space="preserve">que  </w:t>
      </w:r>
      <w:r w:rsidRPr="53C36D8F" w:rsidR="124B01F8">
        <w:rPr>
          <w:b w:val="1"/>
          <w:bCs w:val="1"/>
          <w:lang w:val="es-MX"/>
        </w:rPr>
        <w:t>...................................................................................................</w:t>
      </w:r>
      <w:r w:rsidRPr="53C36D8F" w:rsidR="00D2469E">
        <w:rPr>
          <w:b w:val="1"/>
          <w:bCs w:val="1"/>
          <w:lang w:val="es-MX"/>
        </w:rPr>
        <w:t xml:space="preserve"> </w:t>
      </w:r>
      <w:r w:rsidRPr="53C36D8F" w:rsidR="00D2469E">
        <w:rPr>
          <w:b w:val="1"/>
          <w:bCs w:val="1"/>
          <w:lang w:val="es-PE"/>
        </w:rPr>
        <w:t>(</w:t>
      </w:r>
      <w:r w:rsidRPr="53C36D8F" w:rsidR="7B6C8C5E">
        <w:rPr>
          <w:b w:val="1"/>
          <w:bCs w:val="1"/>
          <w:lang w:val="es-PE"/>
        </w:rPr>
        <w:t>..................</w:t>
      </w:r>
      <w:r w:rsidRPr="53C36D8F" w:rsidR="00D2469E">
        <w:rPr>
          <w:b w:val="1"/>
          <w:bCs w:val="1"/>
          <w:lang w:val="es-PE"/>
        </w:rPr>
        <w:t xml:space="preserve">) </w:t>
      </w:r>
      <w:r w:rsidRPr="53C36D8F" w:rsidR="00D2469E">
        <w:rPr>
          <w:lang w:val="es-PE"/>
        </w:rPr>
        <w:t xml:space="preserve">otorgue cobertura de invalidez total y permanente, conforme al Seguro de Desgravamen póliza </w:t>
      </w:r>
      <w:r w:rsidRPr="53C36D8F" w:rsidR="00D2469E">
        <w:rPr>
          <w:lang w:val="es-PE"/>
        </w:rPr>
        <w:t>N°</w:t>
      </w:r>
      <w:r w:rsidRPr="53C36D8F" w:rsidR="00D2469E">
        <w:rPr>
          <w:lang w:val="es-PE"/>
        </w:rPr>
        <w:t xml:space="preserve"> </w:t>
      </w:r>
      <w:r w:rsidRPr="53C36D8F" w:rsidR="78F6C560">
        <w:rPr>
          <w:lang w:val="es-PE"/>
        </w:rPr>
        <w:t>....................</w:t>
      </w:r>
      <w:r w:rsidRPr="53C36D8F" w:rsidR="00D2469E">
        <w:rPr>
          <w:lang w:val="es-PE"/>
        </w:rPr>
        <w:t xml:space="preserve"> / </w:t>
      </w:r>
      <w:r w:rsidRPr="53C36D8F" w:rsidR="641380D4">
        <w:rPr>
          <w:lang w:val="es-PE"/>
        </w:rPr>
        <w:t>.......................</w:t>
      </w:r>
      <w:r w:rsidRPr="53C36D8F" w:rsidR="00D2469E">
        <w:rPr>
          <w:lang w:val="es-PE"/>
        </w:rPr>
        <w:t xml:space="preserve"> / </w:t>
      </w:r>
      <w:r w:rsidRPr="53C36D8F" w:rsidR="2F481715">
        <w:rPr>
          <w:lang w:val="es-PE"/>
        </w:rPr>
        <w:t>.......................</w:t>
      </w:r>
      <w:r w:rsidRPr="53C36D8F" w:rsidR="00D2469E">
        <w:rPr>
          <w:lang w:val="es-PE"/>
        </w:rPr>
        <w:t xml:space="preserve"> / </w:t>
      </w:r>
      <w:r w:rsidRPr="53C36D8F" w:rsidR="20C82AC6">
        <w:rPr>
          <w:lang w:val="es-PE"/>
        </w:rPr>
        <w:t>.......................</w:t>
      </w:r>
      <w:r w:rsidRPr="53C36D8F" w:rsidR="00D2469E">
        <w:rPr>
          <w:lang w:val="es-PE"/>
        </w:rPr>
        <w:t xml:space="preserve">, contratado en respaldo del crédito adquirido con la Entidad de Desarrollo a la Pequeña y </w:t>
      </w:r>
      <w:r w:rsidRPr="53C36D8F" w:rsidR="00D2469E">
        <w:rPr>
          <w:lang w:val="es-PE"/>
        </w:rPr>
        <w:t>Micro Empresa</w:t>
      </w:r>
      <w:r w:rsidRPr="53C36D8F" w:rsidR="00D2469E">
        <w:rPr>
          <w:lang w:val="es-PE"/>
        </w:rPr>
        <w:t xml:space="preserve"> Santander Consumo </w:t>
      </w:r>
      <w:r w:rsidRPr="53C36D8F" w:rsidR="00D2469E">
        <w:rPr>
          <w:lang w:val="es-PE"/>
        </w:rPr>
        <w:t>Peru</w:t>
      </w:r>
      <w:r w:rsidRPr="53C36D8F" w:rsidR="00D2469E">
        <w:rPr>
          <w:lang w:val="es-PE"/>
        </w:rPr>
        <w:t xml:space="preserve"> S.A. (Santander);  </w:t>
      </w:r>
    </w:p>
    <w:p w:rsidRPr="00D2469E" w:rsidR="00D2469E" w:rsidP="00D2469E" w:rsidRDefault="00D2469E" w14:paraId="7A466B8E" w14:textId="77777777">
      <w:pPr>
        <w:jc w:val="both"/>
        <w:outlineLvl w:val="0"/>
        <w:rPr>
          <w:lang w:val="es-PE"/>
        </w:rPr>
      </w:pPr>
    </w:p>
    <w:p w:rsidR="00D2469E" w:rsidP="00D2469E" w:rsidRDefault="00D2469E" w14:paraId="1E233872" w14:textId="3CC4A246">
      <w:pPr>
        <w:jc w:val="both"/>
        <w:outlineLvl w:val="0"/>
        <w:rPr>
          <w:lang w:val="es-PE"/>
        </w:rPr>
      </w:pPr>
      <w:r w:rsidRPr="53C36D8F" w:rsidR="00D2469E">
        <w:rPr>
          <w:lang w:val="es-PE"/>
        </w:rPr>
        <w:t xml:space="preserve">Que, habiéndosele corrido traslado de la respectiva reclamación, </w:t>
      </w:r>
      <w:r w:rsidRPr="53C36D8F" w:rsidR="7B6C8C5E">
        <w:rPr>
          <w:lang w:val="es-PE"/>
        </w:rPr>
        <w:t>..................</w:t>
      </w:r>
      <w:r w:rsidRPr="53C36D8F" w:rsidR="00D2469E">
        <w:rPr>
          <w:lang w:val="es-PE"/>
        </w:rPr>
        <w:t xml:space="preserve"> presentó sus respectivos descargos y la documentación solicitada;</w:t>
      </w:r>
    </w:p>
    <w:p w:rsidRPr="00D2469E" w:rsidR="00D2469E" w:rsidP="00D2469E" w:rsidRDefault="00D2469E" w14:paraId="5E751C18" w14:textId="77777777">
      <w:pPr>
        <w:jc w:val="both"/>
        <w:outlineLvl w:val="0"/>
        <w:rPr>
          <w:lang w:val="es-PE"/>
        </w:rPr>
      </w:pPr>
    </w:p>
    <w:p w:rsidR="00D2469E" w:rsidP="00D2469E" w:rsidRDefault="00D2469E" w14:paraId="48393F29" w14:textId="77777777">
      <w:pPr>
        <w:jc w:val="both"/>
        <w:outlineLvl w:val="0"/>
        <w:rPr>
          <w:lang w:val="es-PE"/>
        </w:rPr>
      </w:pPr>
      <w:r w:rsidRPr="00D2469E">
        <w:rPr>
          <w:lang w:val="es-PE"/>
        </w:rPr>
        <w:t>Que, el 30 de junio de 2025 se realizó la audiencia virtual de vista con la concurrencia de ambas partes;</w:t>
      </w:r>
    </w:p>
    <w:p w:rsidRPr="00D2469E" w:rsidR="00D2469E" w:rsidP="00D2469E" w:rsidRDefault="00D2469E" w14:paraId="66C30D4E" w14:textId="77777777">
      <w:pPr>
        <w:jc w:val="both"/>
        <w:outlineLvl w:val="0"/>
        <w:rPr>
          <w:lang w:val="es-PE"/>
        </w:rPr>
      </w:pPr>
    </w:p>
    <w:p w:rsidR="00D2469E" w:rsidP="00D2469E" w:rsidRDefault="00D2469E" w14:paraId="5738E840" w14:textId="197FC88C">
      <w:pPr>
        <w:jc w:val="both"/>
        <w:outlineLvl w:val="0"/>
        <w:rPr>
          <w:lang w:val="es-PE"/>
        </w:rPr>
      </w:pPr>
      <w:r w:rsidRPr="53C36D8F" w:rsidR="00D2469E">
        <w:rPr>
          <w:lang w:val="es-PE"/>
        </w:rPr>
        <w:t xml:space="preserve">Que, la reclamación se sustenta resumidamente en lo siguiente: a) con fecha 23.12.2024 la aseguradora rechazó su solicitud de cobertura por preexistencia, señalando que tiene antecedentes que han sido causa de la invalidez, cuyo diagnóstico fue anterior a la solicitud de crédito </w:t>
      </w:r>
      <w:r w:rsidRPr="53C36D8F" w:rsidR="00D2469E">
        <w:rPr>
          <w:lang w:val="es-PE"/>
        </w:rPr>
        <w:t>N°</w:t>
      </w:r>
      <w:r w:rsidRPr="53C36D8F" w:rsidR="00D2469E">
        <w:rPr>
          <w:lang w:val="es-PE"/>
        </w:rPr>
        <w:t xml:space="preserve"> 53579; b) la aseguradora no ha revisado los documentos que se han adjuntando a la solicitud de cobertura; c) el 18.10.2024 presentaron la solicitud de cobertura ante Santander adjuntando DNI, dictamen COMAFP, informe médico, informe anatomo patológico, historia clínica completa; d) la Ley 29946 establece que la aseguradora tiene el plazo de 30 días para resolver la solicitud, vencido el cual se da por aceptado; asimismo la ley señala que si faltase algún documento, la empresa puede solicitar la documentación adicional dentro de los primeros 20 días; e) la aseguradora tenía hasta el 18.11.2024 para pronunciarse; sin embargo el 26.11.24 le solicitaron documentos pese a que ya había vencido el plazo para hacerlo; f) el contrato de seguro lo solicita la titular señora </w:t>
      </w:r>
      <w:r w:rsidRPr="53C36D8F" w:rsidR="207879E1">
        <w:rPr>
          <w:lang w:val="es-PE"/>
        </w:rPr>
        <w:t>.....................................</w:t>
      </w:r>
      <w:r w:rsidRPr="53C36D8F" w:rsidR="00D2469E">
        <w:rPr>
          <w:lang w:val="es-PE"/>
        </w:rPr>
        <w:t xml:space="preserve">, por lo que cuando en el formato se consigna en forma preimpresa “al firmar la declaración de salud el asegurado declara no padecer de”, entre otras enfermedades, diabetes; dicha declaración corresponde a la señora </w:t>
      </w:r>
      <w:r w:rsidRPr="53C36D8F" w:rsidR="64A622A8">
        <w:rPr>
          <w:lang w:val="es-PE"/>
        </w:rPr>
        <w:t>.....................................</w:t>
      </w:r>
      <w:r w:rsidRPr="53C36D8F" w:rsidR="00D2469E">
        <w:rPr>
          <w:lang w:val="es-PE"/>
        </w:rPr>
        <w:t xml:space="preserve"> y no al asegurado adicional </w:t>
      </w:r>
      <w:r w:rsidRPr="53C36D8F" w:rsidR="03EE3BF5">
        <w:rPr>
          <w:lang w:val="es-PE"/>
        </w:rPr>
        <w:t>.........................................</w:t>
      </w:r>
      <w:r w:rsidRPr="53C36D8F" w:rsidR="00D2469E">
        <w:rPr>
          <w:lang w:val="es-PE"/>
        </w:rPr>
        <w:t xml:space="preserve">; g) de acuerdo a la ley del contrato de seguro, las exclusiones se deben interpretar literalmente, y en ella se establece que no se cubren enfermedades preexistentes diagnosticadas por un profesional médico colegiado, conocida por el titular del seguro; en este caso el asegurado titular es la señora </w:t>
      </w:r>
      <w:r w:rsidRPr="53C36D8F" w:rsidR="2A5FABEB">
        <w:rPr>
          <w:lang w:val="es-PE"/>
        </w:rPr>
        <w:t>.......</w:t>
      </w:r>
      <w:r w:rsidRPr="53C36D8F" w:rsidR="00D2469E">
        <w:rPr>
          <w:lang w:val="es-PE"/>
        </w:rPr>
        <w:t xml:space="preserve">, tal como figura en el certificado de seguro y ella no ha tenido problema de salud alguno; h) si bien es cierto el reclamante, en su calidad de cónyuge del titular, ha sido diagnosticado de diabetes mellitus no insulinodependiente, el diagnóstico definitivo se dio el 04.01.2022, mucho después de firmar el contrato de crédito asegurado; i) la aseguradora solo revisó la primera página del historial médico, la cual con fecha 03.05.2021 hace un diagnóstico presuntivo, mas no definitivo, en el cual </w:t>
      </w:r>
      <w:r w:rsidRPr="53C36D8F" w:rsidR="7B6C8C5E">
        <w:rPr>
          <w:lang w:val="es-PE"/>
        </w:rPr>
        <w:t>..................</w:t>
      </w:r>
      <w:r w:rsidRPr="53C36D8F" w:rsidR="00D2469E">
        <w:rPr>
          <w:lang w:val="es-PE"/>
        </w:rPr>
        <w:t xml:space="preserve"> basa el rechazo; por lo que deben otorgarle la cobertura solicitada.  Con fecha 11 de marzo de 2025, el reclamante adjunta un escrito adicional, a través del cual precisa que su pedido principal es que </w:t>
      </w:r>
      <w:r w:rsidRPr="53C36D8F" w:rsidR="7B6C8C5E">
        <w:rPr>
          <w:lang w:val="es-PE"/>
        </w:rPr>
        <w:t>..................</w:t>
      </w:r>
      <w:r w:rsidRPr="53C36D8F" w:rsidR="00D2469E">
        <w:rPr>
          <w:lang w:val="es-PE"/>
        </w:rPr>
        <w:t xml:space="preserve"> cumpla con pagar la indemnización al beneficiario del seguro de desgravamen por el valor total del vehículo adquirido el cual asciende a la suma de S/77,612.59; y como petitorio accesorio y secundario se le indemnice por daños y perjuicios hasta por la suma de US$50,000. </w:t>
      </w:r>
      <w:r w:rsidRPr="53C36D8F" w:rsidR="00D2469E">
        <w:rPr>
          <w:lang w:val="es-PE"/>
        </w:rPr>
        <w:t>Asimismo, indica que la historia clínica e historial médico entregado también se envió a la aseguradora escaneado, y en ningún folio se aprecia que el causante de su discapacidad haya sido la diabetes, su discapacidad total permanente ha sido causada por el cáncer testicular que le ha dejado secuelas muy graves permanentes.</w:t>
      </w:r>
    </w:p>
    <w:p w:rsidRPr="00D2469E" w:rsidR="00D2469E" w:rsidP="00D2469E" w:rsidRDefault="00D2469E" w14:paraId="7EC6F282" w14:textId="77777777">
      <w:pPr>
        <w:jc w:val="both"/>
        <w:outlineLvl w:val="0"/>
        <w:rPr>
          <w:lang w:val="es-PE"/>
        </w:rPr>
      </w:pPr>
    </w:p>
    <w:p w:rsidRPr="00D2469E" w:rsidR="00D2469E" w:rsidP="00D2469E" w:rsidRDefault="00D2469E" w14:paraId="3D32CFB8" w14:textId="2FD75B1C">
      <w:pPr>
        <w:jc w:val="both"/>
        <w:outlineLvl w:val="0"/>
        <w:rPr>
          <w:lang w:val="es-PE"/>
        </w:rPr>
      </w:pPr>
      <w:r w:rsidRPr="53C36D8F" w:rsidR="00D2469E">
        <w:rPr>
          <w:lang w:val="es-PE"/>
        </w:rPr>
        <w:t xml:space="preserve">Que, por su parte, la aseguradora, en sus descargos, solicita que la reclamación sea desestimada, por las razones que se enuncian resumidamente a continuación: a) el reclamante sostiene que rechazaron injustificadamente la cobertura por cuanto se basaron en un diagnóstico presuntivo mas no definitivo; b) no obstante, el reclamante si padecía de diabetes y dicha patología fue ocultada por el reclamante al momento de solicitar la cobertura; c) con fecha 06 de mayo de 2021 el señor </w:t>
      </w:r>
      <w:r w:rsidRPr="53C36D8F" w:rsidR="3270ECD3">
        <w:rPr>
          <w:lang w:val="es-PE"/>
        </w:rPr>
        <w:t>C</w:t>
      </w:r>
      <w:r w:rsidRPr="53C36D8F" w:rsidR="00D2469E">
        <w:rPr>
          <w:lang w:val="es-PE"/>
        </w:rPr>
        <w:t xml:space="preserve"> contrató con </w:t>
      </w:r>
      <w:r w:rsidRPr="53C36D8F" w:rsidR="7B6C8C5E">
        <w:rPr>
          <w:lang w:val="es-PE"/>
        </w:rPr>
        <w:t>..................</w:t>
      </w:r>
      <w:r w:rsidRPr="53C36D8F" w:rsidR="00D2469E">
        <w:rPr>
          <w:lang w:val="es-PE"/>
        </w:rPr>
        <w:t xml:space="preserve"> la póliza de seguro de desgravamen con la finalidad de respaldar el crédito que obtuvo de </w:t>
      </w:r>
      <w:r w:rsidRPr="53C36D8F" w:rsidR="00D2469E">
        <w:rPr>
          <w:lang w:val="es-PE"/>
        </w:rPr>
        <w:t>Edpyme</w:t>
      </w:r>
      <w:r w:rsidRPr="53C36D8F" w:rsidR="00D2469E">
        <w:rPr>
          <w:lang w:val="es-PE"/>
        </w:rPr>
        <w:t xml:space="preserve"> Santander Consumo </w:t>
      </w:r>
      <w:r w:rsidRPr="53C36D8F" w:rsidR="00D2469E">
        <w:rPr>
          <w:lang w:val="es-PE"/>
        </w:rPr>
        <w:t>Peru</w:t>
      </w:r>
      <w:r w:rsidRPr="53C36D8F" w:rsidR="00D2469E">
        <w:rPr>
          <w:lang w:val="es-PE"/>
        </w:rPr>
        <w:t xml:space="preserve"> S.A.; d) la póliza no cubre enfermedades preexistentes tal como consta en el certificado de seguro suscrito por los asegurados; e) al evaluar los documentos presentados por el reclamante, advirtieron que padecía de </w:t>
      </w:r>
      <w:r w:rsidRPr="53C36D8F" w:rsidR="37A80BF0">
        <w:rPr>
          <w:lang w:val="es-PE"/>
        </w:rPr>
        <w:t>....................................................................</w:t>
      </w:r>
      <w:r w:rsidRPr="53C36D8F" w:rsidR="00D2469E">
        <w:rPr>
          <w:lang w:val="es-PE"/>
        </w:rPr>
        <w:t xml:space="preserve">, que es más agresiva que la tipo 1, con anterioridad a la suscripción de la póliza, incluso recibía medicación para tratar dicha enfermedad, siendo dicho diagnóstico definitivo; f) el dictamen COMAFP deja constancia que la diabetes tipo 2 la venía padeciendo desde hace 10 años; f) evaluaron, asimismo, la historia clínica emitida por SANNA donde se da cuenta que con fecha 03.05.2021 acude a control y se registra que el reclamante venía recibiendo tratamiento para la diabetes mellitus tipo 2 con anterioridad a la fecha de contratación del seguro, recibiendo el medicamento </w:t>
      </w:r>
      <w:r w:rsidRPr="53C36D8F" w:rsidR="00D2469E">
        <w:rPr>
          <w:lang w:val="es-PE"/>
        </w:rPr>
        <w:t>Janumet</w:t>
      </w:r>
      <w:r w:rsidRPr="53C36D8F" w:rsidR="00D2469E">
        <w:rPr>
          <w:lang w:val="es-PE"/>
        </w:rPr>
        <w:t xml:space="preserve"> que se usa para la diabetes tipo 2; siendo que en la atención del 13.07.2023 se da cuenta del diagnóstico de diabetes con una antigüedad de 7 años, es decir tenía la enfermedad desde el 2016; g) añaden que el señor </w:t>
      </w:r>
      <w:r w:rsidRPr="53C36D8F" w:rsidR="0A9F4E57">
        <w:rPr>
          <w:lang w:val="es-PE"/>
        </w:rPr>
        <w:t>...............</w:t>
      </w:r>
      <w:r w:rsidRPr="53C36D8F" w:rsidR="00D2469E">
        <w:rPr>
          <w:lang w:val="es-PE"/>
        </w:rPr>
        <w:t xml:space="preserve"> alcanzó documentación incompleta de sus historias clínicas que no permitían conocer a cabalidad la extensión de la enfermedad y el tratamiento que recibía por la diabetes tipo 2, por lo que solicitaron completara la documentación; sin embargo debido a la negativa de alcanzar la documentación completa decidieron pronunciarse rechazando la cobertura del seguro; h) resaltan que el reclamante no llegó a completar la documentación relacionada al diagnóstico y tratamiento de la diabetes por lo que no es posible que afirme que transcurrieron más de 30 días desde que se recibió la documentación completa para evaluar el siniestro; i) la inconsistencia en la historia clínica que hace referencia a un diagnóstico presuntivo, no invalida que la causal de rechazo; es inconsistente porque se da cuenta de la medicación y del antecedente de DM2 para luego señalar que el diagnóstico es presuntivo, lo que sería un error, pues resulta absurdo que la enfermedad reciba un tratamiento definitivo si no lo fuera, siendo que la DM2 es una enfermedad crónica e irreversible; j) el reclamante ha tratado de buscar respaldo en los defectos de la historia clínica; sin embargo, el dictamen COMAFP es claro al determinar que la diabetes mellitus se tenía desde hace 10 años.</w:t>
      </w:r>
    </w:p>
    <w:p w:rsidRPr="00D2469E" w:rsidR="00D2469E" w:rsidP="00D2469E" w:rsidRDefault="00D2469E" w14:paraId="615791F8" w14:textId="77777777">
      <w:pPr>
        <w:jc w:val="both"/>
        <w:outlineLvl w:val="0"/>
        <w:rPr>
          <w:lang w:val="es-PE"/>
        </w:rPr>
      </w:pPr>
    </w:p>
    <w:p w:rsidRPr="00D2469E" w:rsidR="00D2469E" w:rsidP="00D2469E" w:rsidRDefault="00D2469E" w14:paraId="7787C5E9" w14:textId="77777777">
      <w:pPr>
        <w:jc w:val="both"/>
        <w:outlineLvl w:val="0"/>
        <w:rPr>
          <w:lang w:val="es-PE"/>
        </w:rPr>
      </w:pPr>
      <w:r w:rsidRPr="00D2469E">
        <w:rPr>
          <w:lang w:val="es-PE"/>
        </w:rPr>
        <w:t xml:space="preserve">Que, la aseguradora manifestó su disposición de llegar a un acuerdo; sin perjuicio de lo cual se evidenció que persistía la controversia respecto del monto a indemnizar. Asimismo, se informó a este colegiado que antes de la audiencia ya se había intentado un acercamiento entre las partes, sin llegar a un ofrecimiento en concreto, y por tanto sin llegar a un acuerdo. Por lo que, teniendo en cuenta la disposición de ambas partes de llegar a un acuerdo, se les solicitó informar a la DEFASEG dentro de los siete (7) días hábiles siguientes si ello finalmente había ocurrido, caso contrario, la Defensoría se pronunciaría conforme a su reglamento. Habiendo vencido dicho plazo, sin que las partes hayan </w:t>
      </w:r>
      <w:r w:rsidRPr="00D2469E">
        <w:rPr>
          <w:lang w:val="es-PE"/>
        </w:rPr>
        <w:lastRenderedPageBreak/>
        <w:t>informado que han arribado a un acuerdo, corresponde que este colegiado expida su pronunciamiento sobre la base de los documentos que obran en el expediente.</w:t>
      </w:r>
    </w:p>
    <w:p w:rsidRPr="00D2469E" w:rsidR="00D2469E" w:rsidP="00D2469E" w:rsidRDefault="00D2469E" w14:paraId="2EC06E49" w14:textId="77777777">
      <w:pPr>
        <w:jc w:val="both"/>
        <w:outlineLvl w:val="0"/>
        <w:rPr>
          <w:lang w:val="es-PE"/>
        </w:rPr>
      </w:pPr>
    </w:p>
    <w:p w:rsidR="00D2469E" w:rsidP="00D2469E" w:rsidRDefault="00D2469E" w14:paraId="2753BD10" w14:textId="77777777">
      <w:pPr>
        <w:jc w:val="both"/>
        <w:outlineLvl w:val="0"/>
        <w:rPr>
          <w:b/>
          <w:bCs/>
          <w:lang w:val="es-PE"/>
        </w:rPr>
      </w:pPr>
      <w:r w:rsidRPr="00D2469E">
        <w:rPr>
          <w:b/>
          <w:bCs/>
          <w:lang w:val="es-PE"/>
        </w:rPr>
        <w:t>CONSIDERANDO:</w:t>
      </w:r>
    </w:p>
    <w:p w:rsidRPr="00D2469E" w:rsidR="00D2469E" w:rsidP="00D2469E" w:rsidRDefault="00D2469E" w14:paraId="4331E5E1" w14:textId="77777777">
      <w:pPr>
        <w:jc w:val="both"/>
        <w:outlineLvl w:val="0"/>
        <w:rPr>
          <w:b/>
          <w:bCs/>
          <w:lang w:val="es-PE"/>
        </w:rPr>
      </w:pPr>
    </w:p>
    <w:p w:rsidRPr="00D2469E" w:rsidR="00D2469E" w:rsidP="00D2469E" w:rsidRDefault="00D2469E" w14:paraId="5288E0C9" w14:textId="77777777">
      <w:pPr>
        <w:jc w:val="both"/>
        <w:outlineLvl w:val="0"/>
        <w:rPr>
          <w:lang w:val="es-PE"/>
        </w:rPr>
      </w:pPr>
      <w:bookmarkStart w:name="_Hlk487460372" w:id="0"/>
      <w:r w:rsidRPr="00D2469E">
        <w:rPr>
          <w:b/>
          <w:u w:val="single"/>
          <w:lang w:val="es-PE"/>
        </w:rPr>
        <w:t>PRIMERO</w:t>
      </w:r>
      <w:bookmarkEnd w:id="0"/>
      <w:r w:rsidRPr="00D2469E">
        <w:rPr>
          <w:b/>
          <w:lang w:val="es-PE"/>
        </w:rPr>
        <w:t xml:space="preserve">: </w:t>
      </w:r>
      <w:r w:rsidRPr="00D2469E">
        <w:rPr>
          <w:lang w:val="es-PE"/>
        </w:rPr>
        <w:t>Que, conforme a su Reglamento, la</w:t>
      </w:r>
      <w:r w:rsidRPr="00D2469E">
        <w:rPr>
          <w:b/>
          <w:bCs/>
          <w:lang w:val="es-PE"/>
        </w:rPr>
        <w:t xml:space="preserve"> </w:t>
      </w:r>
      <w:r w:rsidRPr="00D2469E">
        <w:rPr>
          <w:lang w:val="es-PE"/>
        </w:rPr>
        <w:t>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p>
    <w:p w:rsidRPr="00D2469E" w:rsidR="00D2469E" w:rsidP="00D2469E" w:rsidRDefault="00D2469E" w14:paraId="68244DEB" w14:textId="77777777">
      <w:pPr>
        <w:jc w:val="both"/>
        <w:outlineLvl w:val="0"/>
        <w:rPr>
          <w:lang w:val="es-PE"/>
        </w:rPr>
      </w:pPr>
    </w:p>
    <w:p w:rsidRPr="00D2469E" w:rsidR="00D2469E" w:rsidP="00D2469E" w:rsidRDefault="00D2469E" w14:paraId="53CE1479" w14:textId="77777777">
      <w:pPr>
        <w:jc w:val="both"/>
        <w:outlineLvl w:val="0"/>
        <w:rPr>
          <w:lang w:val="es-PE"/>
        </w:rPr>
      </w:pPr>
      <w:r w:rsidRPr="00D2469E">
        <w:rPr>
          <w:b/>
          <w:bCs/>
          <w:u w:val="single"/>
          <w:lang w:val="es-PE"/>
        </w:rPr>
        <w:t>SEGUNDO</w:t>
      </w:r>
      <w:r w:rsidRPr="00D2469E">
        <w:rPr>
          <w:b/>
          <w:bCs/>
          <w:lang w:val="es-PE"/>
        </w:rPr>
        <w:t xml:space="preserve">: </w:t>
      </w:r>
      <w:r w:rsidRPr="00D2469E">
        <w:rPr>
          <w:lang w:val="es-PE"/>
        </w:rPr>
        <w:t>Asimismo, de acuerdo a</w:t>
      </w:r>
      <w:r w:rsidRPr="00D2469E">
        <w:rPr>
          <w:b/>
          <w:lang w:val="es-PE"/>
        </w:rPr>
        <w:t xml:space="preserve"> </w:t>
      </w:r>
      <w:r w:rsidRPr="00D2469E">
        <w:rPr>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2469E" w:rsidR="00D2469E" w:rsidP="00D2469E" w:rsidRDefault="00D2469E" w14:paraId="23F45993" w14:textId="77777777">
      <w:pPr>
        <w:jc w:val="both"/>
        <w:outlineLvl w:val="0"/>
        <w:rPr>
          <w:bCs/>
          <w:lang w:val="es-PE"/>
        </w:rPr>
      </w:pPr>
    </w:p>
    <w:p w:rsidRPr="00D2469E" w:rsidR="00D2469E" w:rsidP="00D2469E" w:rsidRDefault="00D2469E" w14:paraId="701D1A4A" w14:textId="77777777">
      <w:pPr>
        <w:jc w:val="both"/>
        <w:outlineLvl w:val="0"/>
        <w:rPr>
          <w:lang w:val="es-PE"/>
        </w:rPr>
      </w:pPr>
      <w:r w:rsidRPr="00D2469E">
        <w:rPr>
          <w:b/>
          <w:bCs/>
          <w:u w:val="single"/>
          <w:lang w:val="es-PE"/>
        </w:rPr>
        <w:t>TERCERO</w:t>
      </w:r>
      <w:r w:rsidRPr="00D2469E">
        <w:rPr>
          <w:b/>
          <w:bCs/>
          <w:lang w:val="es-PE"/>
        </w:rPr>
        <w:t>:</w:t>
      </w:r>
      <w:r w:rsidRPr="00D2469E">
        <w:rPr>
          <w:lang w:val="es-PE"/>
        </w:rPr>
        <w:t xml:space="preserve"> Que, </w:t>
      </w:r>
      <w:proofErr w:type="gramStart"/>
      <w:r w:rsidRPr="00D2469E">
        <w:rPr>
          <w:lang w:val="es-PE"/>
        </w:rPr>
        <w:t>de acuerdo a</w:t>
      </w:r>
      <w:proofErr w:type="gramEnd"/>
      <w:r w:rsidRPr="00D2469E">
        <w:rPr>
          <w:lang w:val="es-PE"/>
        </w:rPr>
        <w:t xml:space="preserve">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2469E" w:rsidR="00D2469E" w:rsidP="00D2469E" w:rsidRDefault="00D2469E" w14:paraId="27868A70" w14:textId="77777777">
      <w:pPr>
        <w:jc w:val="both"/>
        <w:outlineLvl w:val="0"/>
        <w:rPr>
          <w:lang w:val="es-PE"/>
        </w:rPr>
      </w:pPr>
    </w:p>
    <w:p w:rsidRPr="00D2469E" w:rsidR="00D2469E" w:rsidP="00D2469E" w:rsidRDefault="00D2469E" w14:paraId="6F79A069" w14:textId="77777777">
      <w:pPr>
        <w:jc w:val="both"/>
        <w:outlineLvl w:val="0"/>
        <w:rPr>
          <w:lang w:val="es-PE"/>
        </w:rPr>
      </w:pPr>
      <w:r w:rsidRPr="00D2469E">
        <w:rPr>
          <w:b/>
          <w:u w:val="single"/>
          <w:lang w:val="es-PE"/>
        </w:rPr>
        <w:t>CUARTO</w:t>
      </w:r>
      <w:r w:rsidRPr="00D2469E">
        <w:rPr>
          <w:b/>
          <w:lang w:val="es-PE"/>
        </w:rPr>
        <w:t>:</w:t>
      </w:r>
      <w:r w:rsidRPr="00D2469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D2469E" w:rsidR="00D2469E" w:rsidP="00D2469E" w:rsidRDefault="00D2469E" w14:paraId="280BBF0D" w14:textId="77777777">
      <w:pPr>
        <w:jc w:val="both"/>
        <w:outlineLvl w:val="0"/>
        <w:rPr>
          <w:bCs/>
          <w:lang w:val="es-PE"/>
        </w:rPr>
      </w:pPr>
    </w:p>
    <w:p w:rsidRPr="00D2469E" w:rsidR="00D2469E" w:rsidP="00D2469E" w:rsidRDefault="00D2469E" w14:paraId="65AD2691" w14:textId="77777777">
      <w:pPr>
        <w:jc w:val="both"/>
        <w:outlineLvl w:val="0"/>
        <w:rPr>
          <w:lang w:val="es-PE"/>
        </w:rPr>
      </w:pPr>
      <w:r w:rsidRPr="00D2469E">
        <w:rPr>
          <w:b/>
          <w:bCs/>
          <w:u w:val="single"/>
          <w:lang w:val="es-PE"/>
        </w:rPr>
        <w:t>QUINTO</w:t>
      </w:r>
      <w:r w:rsidRPr="00D2469E">
        <w:rPr>
          <w:b/>
          <w:bCs/>
          <w:lang w:val="es-PE"/>
        </w:rPr>
        <w:t xml:space="preserve">: </w:t>
      </w:r>
      <w:r w:rsidRPr="00D2469E">
        <w:rPr>
          <w:bCs/>
          <w:lang w:val="es-PE"/>
        </w:rPr>
        <w:t>Que, conforme al artículo 196 del Código Procesal Civil, corresponde a quien invoca hechos probar su existencia, así como a quien los contradice invocando nuevos hechos; sin perjuicio de aplicarse las presunciones legales correspondientes.</w:t>
      </w:r>
    </w:p>
    <w:p w:rsidRPr="00D2469E" w:rsidR="00D2469E" w:rsidP="00D2469E" w:rsidRDefault="00D2469E" w14:paraId="3EAD8881" w14:textId="77777777">
      <w:pPr>
        <w:jc w:val="both"/>
        <w:outlineLvl w:val="0"/>
        <w:rPr>
          <w:bCs/>
          <w:lang w:val="es-PE"/>
        </w:rPr>
      </w:pPr>
    </w:p>
    <w:p w:rsidRPr="00D2469E" w:rsidR="00D2469E" w:rsidP="00D2469E" w:rsidRDefault="00D2469E" w14:paraId="225A920F" w14:textId="77777777">
      <w:pPr>
        <w:jc w:val="both"/>
        <w:outlineLvl w:val="0"/>
        <w:rPr>
          <w:lang w:val="es-PE"/>
        </w:rPr>
      </w:pPr>
      <w:r w:rsidRPr="00D2469E">
        <w:rPr>
          <w:b/>
          <w:u w:val="single"/>
          <w:lang w:val="es-PE"/>
        </w:rPr>
        <w:t>SEXTO</w:t>
      </w:r>
      <w:r w:rsidRPr="00D2469E">
        <w:rPr>
          <w:b/>
          <w:lang w:val="es-PE"/>
        </w:rPr>
        <w:t>:</w:t>
      </w:r>
      <w:r w:rsidRPr="00D2469E">
        <w:rPr>
          <w:lang w:val="es-PE"/>
        </w:rPr>
        <w:t xml:space="preserve"> Sobre la base de los términos contenidos en la reclamación y a lo tratado en la audiencia de vista, la cuestión controvertida radica en determinar si rechazo de cobertura sustentando en enfermedad preexistente, resulta o no legítimo.</w:t>
      </w:r>
    </w:p>
    <w:p w:rsidRPr="00D2469E" w:rsidR="00D2469E" w:rsidP="00D2469E" w:rsidRDefault="00D2469E" w14:paraId="07A21116" w14:textId="77777777">
      <w:pPr>
        <w:jc w:val="both"/>
        <w:outlineLvl w:val="0"/>
        <w:rPr>
          <w:lang w:val="es-PE"/>
        </w:rPr>
      </w:pPr>
    </w:p>
    <w:p w:rsidRPr="00D2469E" w:rsidR="00D2469E" w:rsidP="00D2469E" w:rsidRDefault="00D2469E" w14:paraId="6F761EFA" w14:textId="77777777">
      <w:pPr>
        <w:jc w:val="both"/>
        <w:outlineLvl w:val="0"/>
        <w:rPr>
          <w:lang w:val="es-PE"/>
        </w:rPr>
      </w:pPr>
      <w:r w:rsidRPr="00D2469E">
        <w:rPr>
          <w:lang w:val="es-PE"/>
        </w:rPr>
        <w:t>Asimismo, teniendo en cuenta que el reclamante ha indicado que la aseguradora se ha pronunciado más de tres meses después de su solicitud de cobertura, se analizará, adicionalmente, si estamos o no ante la figura de siniestro consentido.</w:t>
      </w:r>
    </w:p>
    <w:p w:rsidRPr="00D2469E" w:rsidR="00D2469E" w:rsidP="00D2469E" w:rsidRDefault="00D2469E" w14:paraId="218F608C" w14:textId="77777777">
      <w:pPr>
        <w:jc w:val="both"/>
        <w:outlineLvl w:val="0"/>
        <w:rPr>
          <w:lang w:val="es-PE"/>
        </w:rPr>
      </w:pPr>
    </w:p>
    <w:p w:rsidRPr="00D2469E" w:rsidR="00D2469E" w:rsidP="00D2469E" w:rsidRDefault="00D2469E" w14:paraId="14779AED" w14:textId="2EEE9B0F">
      <w:pPr>
        <w:jc w:val="both"/>
        <w:outlineLvl w:val="0"/>
        <w:rPr>
          <w:lang w:val="es-PE"/>
        </w:rPr>
      </w:pPr>
      <w:r w:rsidRPr="53C36D8F" w:rsidR="00D2469E">
        <w:rPr>
          <w:b w:val="1"/>
          <w:bCs w:val="1"/>
          <w:u w:val="single"/>
          <w:lang w:val="es-PE"/>
        </w:rPr>
        <w:t>SETIMO</w:t>
      </w:r>
      <w:r w:rsidRPr="53C36D8F" w:rsidR="00D2469E">
        <w:rPr>
          <w:b w:val="1"/>
          <w:bCs w:val="1"/>
          <w:lang w:val="es-PE"/>
        </w:rPr>
        <w:t xml:space="preserve">: </w:t>
      </w:r>
      <w:r w:rsidRPr="00D2469E" w:rsidR="00D2469E">
        <w:rPr>
          <w:lang w:val="es-PE"/>
        </w:rPr>
        <w:t xml:space="preserve">No es un hecho controvertido que el asegurado cuenta con un Dictamen de Incapacidad Total Permanente (menoscabo combinado del 86.26%) emitido por el COMAFP con fecha 21/08/2024, que indica como fecha de inicio de la invalidez total y </w:t>
      </w:r>
      <w:r w:rsidRPr="00D2469E" w:rsidR="00D2469E">
        <w:rPr>
          <w:lang w:val="es-PE"/>
        </w:rPr>
        <w:lastRenderedPageBreak/>
        <w:t>permanente el 20/05/2024</w:t>
      </w:r>
      <w:r w:rsidRPr="00D2469E">
        <w:rPr>
          <w:vertAlign w:val="superscript"/>
          <w:lang w:val="es-PE"/>
        </w:rPr>
        <w:footnoteReference w:id="1"/>
      </w:r>
      <w:r w:rsidRPr="00D2469E" w:rsidR="00D2469E">
        <w:rPr>
          <w:lang w:val="es-PE"/>
        </w:rPr>
        <w:t xml:space="preserve">; siendo que el seguro de desgravamen que nos ocupa fue contratado con </w:t>
      </w:r>
      <w:r w:rsidRPr="00D2469E" w:rsidR="7B6C8C5E">
        <w:rPr>
          <w:lang w:val="es-PE"/>
        </w:rPr>
        <w:t>..................</w:t>
      </w:r>
      <w:r w:rsidRPr="00D2469E" w:rsidR="00D2469E">
        <w:rPr>
          <w:lang w:val="es-PE"/>
        </w:rPr>
        <w:t xml:space="preserve"> el 06.05.2021.</w:t>
      </w:r>
    </w:p>
    <w:p w:rsidRPr="00D2469E" w:rsidR="00D2469E" w:rsidP="00D2469E" w:rsidRDefault="00D2469E" w14:paraId="4B7F3530" w14:textId="77777777">
      <w:pPr>
        <w:jc w:val="both"/>
        <w:outlineLvl w:val="0"/>
        <w:rPr>
          <w:lang w:val="es-PE"/>
        </w:rPr>
      </w:pPr>
      <w:r w:rsidRPr="00D2469E">
        <w:rPr>
          <w:lang w:val="es-PE"/>
        </w:rPr>
        <w:t>Lo que corresponde analizar es si el rechazo de cobertura sustentado en enfermedad preexistente resulta o no legítimo.</w:t>
      </w:r>
    </w:p>
    <w:p w:rsidRPr="00D2469E" w:rsidR="00D2469E" w:rsidP="00D2469E" w:rsidRDefault="00D2469E" w14:paraId="6A284A07" w14:textId="77777777">
      <w:pPr>
        <w:jc w:val="both"/>
        <w:outlineLvl w:val="0"/>
        <w:rPr>
          <w:b/>
          <w:bCs/>
          <w:i/>
          <w:iCs/>
          <w:lang w:val="es-PE"/>
        </w:rPr>
      </w:pPr>
    </w:p>
    <w:p w:rsidR="00D2469E" w:rsidP="00D2469E" w:rsidRDefault="00D2469E" w14:paraId="26ACD559" w14:textId="77777777">
      <w:pPr>
        <w:jc w:val="both"/>
        <w:outlineLvl w:val="0"/>
        <w:rPr>
          <w:b/>
          <w:bCs/>
          <w:i/>
          <w:iCs/>
          <w:lang w:val="es-PE"/>
        </w:rPr>
      </w:pPr>
      <w:r w:rsidRPr="00D2469E">
        <w:rPr>
          <w:b/>
          <w:bCs/>
          <w:i/>
          <w:iCs/>
          <w:lang w:val="es-PE"/>
        </w:rPr>
        <w:t>7.1. Exclusión por preexistencia:</w:t>
      </w:r>
    </w:p>
    <w:p w:rsidRPr="00D2469E" w:rsidR="00D2469E" w:rsidP="00D2469E" w:rsidRDefault="00D2469E" w14:paraId="3B3A891E" w14:textId="77777777">
      <w:pPr>
        <w:jc w:val="both"/>
        <w:outlineLvl w:val="0"/>
        <w:rPr>
          <w:b/>
          <w:bCs/>
          <w:i/>
          <w:iCs/>
          <w:lang w:val="es-PE"/>
        </w:rPr>
      </w:pPr>
    </w:p>
    <w:p w:rsidR="00D2469E" w:rsidP="00D2469E" w:rsidRDefault="00D2469E" w14:paraId="4F8172E6" w14:textId="77777777">
      <w:pPr>
        <w:jc w:val="both"/>
        <w:outlineLvl w:val="0"/>
        <w:rPr>
          <w:lang w:val="es-PE"/>
        </w:rPr>
      </w:pPr>
      <w:r w:rsidRPr="00D2469E">
        <w:rPr>
          <w:lang w:val="es-PE"/>
        </w:rPr>
        <w:t>Tratándose del rechazo por exclusiones de cobertura, como bien es sabido, esta Defensoría aplica un criterio uniforme, siguiendo el criterio derivado de diversos precedentes sostenidos en el tiempo, en el sentido que su eficacia está subordinada a que el correspondiente pacto contractual sea de efectivo conocimiento del asegurado, de manera que se pueda aplicar ante el correspondiente supuesto de hecho.  De allí que requiera verificarse: (i) si la póliza contiene la exclusión, (</w:t>
      </w:r>
      <w:proofErr w:type="spellStart"/>
      <w:r w:rsidRPr="00D2469E">
        <w:rPr>
          <w:lang w:val="es-PE"/>
        </w:rPr>
        <w:t>ii</w:t>
      </w:r>
      <w:proofErr w:type="spellEnd"/>
      <w:r w:rsidRPr="00D2469E">
        <w:rPr>
          <w:lang w:val="es-PE"/>
        </w:rPr>
        <w:t>) si dicha exclusión fue oportuna, adecuada y suficientemente informada al asegurado, y (</w:t>
      </w:r>
      <w:proofErr w:type="spellStart"/>
      <w:r w:rsidRPr="00D2469E">
        <w:rPr>
          <w:lang w:val="es-PE"/>
        </w:rPr>
        <w:t>iii</w:t>
      </w:r>
      <w:proofErr w:type="spellEnd"/>
      <w:r w:rsidRPr="00D2469E">
        <w:rPr>
          <w:lang w:val="es-PE"/>
        </w:rPr>
        <w:t>) si está probada la exclusión invocada.</w:t>
      </w:r>
    </w:p>
    <w:p w:rsidRPr="00D2469E" w:rsidR="00D2469E" w:rsidP="00D2469E" w:rsidRDefault="00D2469E" w14:paraId="5533B792" w14:textId="77777777">
      <w:pPr>
        <w:jc w:val="both"/>
        <w:outlineLvl w:val="0"/>
        <w:rPr>
          <w:lang w:val="es-PE"/>
        </w:rPr>
      </w:pPr>
    </w:p>
    <w:p w:rsidR="00D2469E" w:rsidP="00D2469E" w:rsidRDefault="00D2469E" w14:paraId="3421CAE8" w14:textId="78214C1B">
      <w:pPr>
        <w:jc w:val="both"/>
        <w:outlineLvl w:val="0"/>
        <w:rPr>
          <w:lang w:val="es-PE"/>
        </w:rPr>
      </w:pPr>
      <w:r w:rsidRPr="53C36D8F" w:rsidR="00D2469E">
        <w:rPr>
          <w:lang w:val="es-PE"/>
        </w:rPr>
        <w:t xml:space="preserve">En este caso, </w:t>
      </w:r>
      <w:r w:rsidRPr="53C36D8F" w:rsidR="7B6C8C5E">
        <w:rPr>
          <w:lang w:val="es-PE"/>
        </w:rPr>
        <w:t>..................</w:t>
      </w:r>
      <w:r w:rsidRPr="53C36D8F" w:rsidR="00D2469E">
        <w:rPr>
          <w:lang w:val="es-PE"/>
        </w:rPr>
        <w:t xml:space="preserve"> ha presentado el certificado de seguro, firmado por tanto por la titular del seguro como por el asegurado adicional, donde se verifica la exclusión por preexistencia, la cual fue puesta en conocimiento de los asegurados, tal como puede apreciarse a continuación:</w:t>
      </w:r>
    </w:p>
    <w:p w:rsidRPr="00D2469E" w:rsidR="00D2469E" w:rsidP="00D2469E" w:rsidRDefault="00D2469E" w14:paraId="72223305" w14:textId="77777777">
      <w:pPr>
        <w:jc w:val="both"/>
        <w:outlineLvl w:val="0"/>
        <w:rPr>
          <w:lang w:val="es-PE"/>
        </w:rPr>
      </w:pPr>
    </w:p>
    <w:p w:rsidR="00D2469E" w:rsidP="00D2469E" w:rsidRDefault="00D2469E" w14:paraId="0F71E899" w14:textId="69643577">
      <w:pPr>
        <w:jc w:val="both"/>
        <w:outlineLvl w:val="0"/>
      </w:pPr>
      <w:r w:rsidR="68A5523C">
        <w:rPr/>
        <w:t>.........................................................................................................................................</w:t>
      </w:r>
    </w:p>
    <w:p w:rsidRPr="00D2469E" w:rsidR="00D2469E" w:rsidP="00D2469E" w:rsidRDefault="00D2469E" w14:paraId="6169AF71" w14:textId="77777777">
      <w:pPr>
        <w:jc w:val="both"/>
        <w:outlineLvl w:val="0"/>
        <w:rPr>
          <w:lang w:val="es-PE"/>
        </w:rPr>
      </w:pPr>
    </w:p>
    <w:p w:rsidR="00D2469E" w:rsidP="00D2469E" w:rsidRDefault="00D2469E" w14:paraId="1FF4DF8B" w14:textId="263F1C52">
      <w:pPr>
        <w:jc w:val="both"/>
        <w:outlineLvl w:val="0"/>
        <w:rPr>
          <w:lang w:val="es-PE"/>
        </w:rPr>
      </w:pPr>
      <w:r w:rsidRPr="53C36D8F" w:rsidR="00D2469E">
        <w:rPr>
          <w:lang w:val="es-PE"/>
        </w:rPr>
        <w:t xml:space="preserve">Asimismo, la aseguradora ha presentado parte pertinente de la historia clínica, específicamente una atención del 03 de mayo de 2021 que hace referencia al antecedente de </w:t>
      </w:r>
      <w:r w:rsidRPr="53C36D8F" w:rsidR="37A80BF0">
        <w:rPr>
          <w:lang w:val="es-PE"/>
        </w:rPr>
        <w:t>....................................................................</w:t>
      </w:r>
      <w:r w:rsidRPr="53C36D8F" w:rsidR="00D2469E">
        <w:rPr>
          <w:lang w:val="es-PE"/>
        </w:rPr>
        <w:t xml:space="preserve"> y al medicamento recibido, siendo </w:t>
      </w:r>
      <w:r w:rsidRPr="53C36D8F" w:rsidR="00D2469E">
        <w:rPr>
          <w:lang w:val="es-PE"/>
        </w:rPr>
        <w:t>que</w:t>
      </w:r>
      <w:r w:rsidRPr="53C36D8F" w:rsidR="00D2469E">
        <w:rPr>
          <w:lang w:val="es-PE"/>
        </w:rPr>
        <w:t xml:space="preserve"> en el detalle de dicho diagnóstico, </w:t>
      </w:r>
      <w:r w:rsidRPr="53C36D8F" w:rsidR="00D2469E">
        <w:rPr>
          <w:lang w:val="es-PE"/>
        </w:rPr>
        <w:t>este figura</w:t>
      </w:r>
      <w:r w:rsidRPr="53C36D8F" w:rsidR="00D2469E">
        <w:rPr>
          <w:lang w:val="es-PE"/>
        </w:rPr>
        <w:t xml:space="preserve"> como presuntivo.</w:t>
      </w:r>
    </w:p>
    <w:p w:rsidRPr="00D2469E" w:rsidR="00D17845" w:rsidP="00D2469E" w:rsidRDefault="00D17845" w14:paraId="5822190E" w14:textId="77777777">
      <w:pPr>
        <w:jc w:val="both"/>
        <w:outlineLvl w:val="0"/>
        <w:rPr>
          <w:lang w:val="es-PE"/>
        </w:rPr>
      </w:pPr>
    </w:p>
    <w:p w:rsidR="00D2469E" w:rsidP="00D2469E" w:rsidRDefault="00D2469E" w14:paraId="1030A68C" w14:textId="77777777">
      <w:pPr>
        <w:jc w:val="both"/>
        <w:outlineLvl w:val="0"/>
        <w:rPr>
          <w:lang w:val="es-PE"/>
        </w:rPr>
      </w:pPr>
      <w:r w:rsidRPr="00D2469E">
        <w:rPr>
          <w:lang w:val="es-PE"/>
        </w:rPr>
        <w:t>El Dictamen de Evaluación y Calificación de Invalidez que acredita la Invalidez Total Permanente, da cuenta no solo del diagnóstico de diabetes mellitus no insulinodependiente, sino principalmente de dos diagnósticos adicionales: tumor maligno del testículo y enfermedad pulmonar intersticial no especificada.</w:t>
      </w:r>
    </w:p>
    <w:p w:rsidRPr="00D2469E" w:rsidR="00D17845" w:rsidP="00D2469E" w:rsidRDefault="00D17845" w14:paraId="2FFB274B" w14:textId="77777777">
      <w:pPr>
        <w:jc w:val="both"/>
        <w:outlineLvl w:val="0"/>
        <w:rPr>
          <w:lang w:val="es-PE"/>
        </w:rPr>
      </w:pPr>
    </w:p>
    <w:p w:rsidRPr="00D2469E" w:rsidR="00D2469E" w:rsidP="00D2469E" w:rsidRDefault="00D2469E" w14:paraId="3572148A" w14:textId="7C4DFED1">
      <w:pPr>
        <w:jc w:val="both"/>
        <w:outlineLvl w:val="0"/>
        <w:rPr>
          <w:lang w:val="es-PE"/>
        </w:rPr>
      </w:pPr>
      <w:r w:rsidRPr="53C36D8F" w:rsidR="00D2469E">
        <w:rPr>
          <w:lang w:val="es-PE"/>
        </w:rPr>
        <w:t>Siendo que el menoscabo que asigna al cáncer es de 67%, a la disnea del 51% y a la diabetes mellitus de 15%, conforme se aprecia a continuación</w:t>
      </w:r>
      <w:r w:rsidRPr="53C36D8F" w:rsidR="00D2469E">
        <w:rPr>
          <w:lang w:val="es-PE"/>
        </w:rPr>
        <w:t>:</w:t>
      </w:r>
    </w:p>
    <w:p w:rsidRPr="00D2469E" w:rsidR="00D2469E" w:rsidP="53C36D8F" w:rsidRDefault="00D2469E" w14:paraId="748AB724" w14:textId="295C94E2">
      <w:pPr>
        <w:pStyle w:val="Normal"/>
        <w:jc w:val="both"/>
        <w:outlineLvl w:val="0"/>
        <w:rPr>
          <w:lang w:val="es-PE"/>
        </w:rPr>
      </w:pPr>
      <w:r w:rsidR="2515546A">
        <w:rPr/>
        <w:t>...................................................................................................................................</w:t>
      </w:r>
    </w:p>
    <w:p w:rsidR="53C36D8F" w:rsidP="53C36D8F" w:rsidRDefault="53C36D8F" w14:paraId="08681EF9" w14:textId="703641DE">
      <w:pPr>
        <w:pStyle w:val="Normal"/>
        <w:jc w:val="both"/>
        <w:outlineLvl w:val="0"/>
      </w:pPr>
    </w:p>
    <w:p w:rsidR="00D2469E" w:rsidP="00D17845" w:rsidRDefault="00D2469E" w14:paraId="08A0C516" w14:textId="376388B3">
      <w:pPr>
        <w:jc w:val="center"/>
        <w:outlineLvl w:val="0"/>
      </w:pPr>
      <w:r w:rsidR="2515546A">
        <w:rPr/>
        <w:t>.....................................................................................................................</w:t>
      </w:r>
    </w:p>
    <w:p w:rsidR="53C36D8F" w:rsidP="53C36D8F" w:rsidRDefault="53C36D8F" w14:paraId="107041E8" w14:textId="7F1C7588">
      <w:pPr>
        <w:pStyle w:val="Normal"/>
        <w:jc w:val="center"/>
        <w:outlineLvl w:val="0"/>
      </w:pPr>
    </w:p>
    <w:p w:rsidRPr="00D2469E" w:rsidR="00D17845" w:rsidP="00D2469E" w:rsidRDefault="00D17845" w14:paraId="413B1433" w14:textId="77777777">
      <w:pPr>
        <w:jc w:val="both"/>
        <w:outlineLvl w:val="0"/>
        <w:rPr>
          <w:lang w:val="es-PE"/>
        </w:rPr>
      </w:pPr>
    </w:p>
    <w:p w:rsidR="00D2469E" w:rsidP="00D2469E" w:rsidRDefault="00D2469E" w14:paraId="1AB58AC7" w14:textId="77777777">
      <w:pPr>
        <w:jc w:val="both"/>
        <w:outlineLvl w:val="0"/>
        <w:rPr>
          <w:lang w:val="es-PE"/>
        </w:rPr>
      </w:pPr>
      <w:r w:rsidRPr="00D2469E">
        <w:rPr>
          <w:lang w:val="es-PE"/>
        </w:rPr>
        <w:t>En consecuencia, este colegiado, aprecia que más allá si estamos ante una diabetes con diagnóstico presuntivo o definitivo preexistente, esta enfermedad (DM2) no es la causa principal de la invalidez total y permanente, sino una condición que incrementa el menoscabo ya originado por el cáncer, al cual se le asigna por sí solo un menoscabo del 67%, es decir mayor al requerido para determinar una condición de invalidez total y permanente. En efecto, en dicho “explicación” (parte II del dictamen) se aprecia que la disnea por el diagnóstico de enfermedad pulmonar sumado a la enfermedad de cáncer arroja un menoscabo combinado de 83.83%; y si a eso se añade el menoscabo de la diabetes el menoscabo combinado sube a 86.26%; pero ya el diagnóstico y la progresión de la enfermedad de cáncer, determina por si sola un menoscabo del 67% el requerido por las normas legales para estar ante una condición de Invalidez Total Permanente.</w:t>
      </w:r>
    </w:p>
    <w:p w:rsidRPr="00D2469E" w:rsidR="00D17845" w:rsidP="00D2469E" w:rsidRDefault="00D17845" w14:paraId="3204D3FC" w14:textId="77777777">
      <w:pPr>
        <w:jc w:val="both"/>
        <w:outlineLvl w:val="0"/>
        <w:rPr>
          <w:lang w:val="es-PE"/>
        </w:rPr>
      </w:pPr>
    </w:p>
    <w:p w:rsidRPr="00D2469E" w:rsidR="00D2469E" w:rsidP="00D2469E" w:rsidRDefault="00D2469E" w14:paraId="4199A718" w14:textId="77777777">
      <w:pPr>
        <w:jc w:val="both"/>
        <w:outlineLvl w:val="0"/>
        <w:rPr>
          <w:lang w:val="es-PE"/>
        </w:rPr>
      </w:pPr>
      <w:r w:rsidRPr="53C36D8F" w:rsidR="00D2469E">
        <w:rPr>
          <w:lang w:val="es-PE"/>
        </w:rPr>
        <w:t>A mayor abundamiento, a continuación, se aprecia que el resumen clínico del dictamen que da cuenta principalmente de dicho diagnóstico de cáncer, el cual, por las fechas indicadas en el mismo dictamen, se da con posterioridad a la contratación del seguro, y por tanto no resultaba preexistente a la contratación del seguro:</w:t>
      </w:r>
    </w:p>
    <w:p w:rsidR="53C36D8F" w:rsidP="53C36D8F" w:rsidRDefault="53C36D8F" w14:paraId="2B2A4F8E" w14:textId="638B92FD">
      <w:pPr>
        <w:jc w:val="both"/>
        <w:outlineLvl w:val="0"/>
        <w:rPr>
          <w:lang w:val="es-PE"/>
        </w:rPr>
      </w:pPr>
    </w:p>
    <w:p w:rsidRPr="00D2469E" w:rsidR="00D2469E" w:rsidP="00D17845" w:rsidRDefault="00D2469E" w14:paraId="3EAC2367" w14:textId="26C1C247">
      <w:pPr>
        <w:jc w:val="center"/>
        <w:outlineLvl w:val="0"/>
      </w:pPr>
      <w:r w:rsidR="3E6C6EB8">
        <w:rPr/>
        <w:t>..................................................................................................................</w:t>
      </w:r>
    </w:p>
    <w:p w:rsidRPr="00D2469E" w:rsidR="00D2469E" w:rsidP="00D17845" w:rsidRDefault="00D2469E" w14:paraId="6CD6FE88" w14:textId="5B34053D">
      <w:pPr>
        <w:jc w:val="center"/>
        <w:outlineLvl w:val="0"/>
      </w:pPr>
    </w:p>
    <w:p w:rsidR="3E6C6EB8" w:rsidP="53C36D8F" w:rsidRDefault="3E6C6EB8" w14:paraId="38BB4486" w14:textId="041B6C8D">
      <w:pPr>
        <w:jc w:val="center"/>
        <w:outlineLvl w:val="0"/>
      </w:pPr>
      <w:r w:rsidR="3E6C6EB8">
        <w:rPr/>
        <w:t>..................................................................................................................</w:t>
      </w:r>
    </w:p>
    <w:p w:rsidR="53C36D8F" w:rsidP="53C36D8F" w:rsidRDefault="53C36D8F" w14:paraId="118EE689" w14:textId="4ADEEDDC">
      <w:pPr>
        <w:jc w:val="center"/>
        <w:outlineLvl w:val="0"/>
      </w:pPr>
    </w:p>
    <w:p w:rsidR="00D2469E" w:rsidP="00D2469E" w:rsidRDefault="00D2469E" w14:paraId="0EEF98A0" w14:textId="77777777">
      <w:pPr>
        <w:jc w:val="both"/>
        <w:outlineLvl w:val="0"/>
        <w:rPr>
          <w:lang w:val="es-PE"/>
        </w:rPr>
      </w:pPr>
      <w:r w:rsidRPr="00D2469E">
        <w:rPr>
          <w:lang w:val="es-PE"/>
        </w:rPr>
        <w:t>Otro aspecto que este colegiado resalta del Dictamen es que en las anotaciones se da cuenta que la diabetes mellitus está controlada, por lo que si bien es una condición crónica a la que se le asigna un menoscabo de 15%</w:t>
      </w:r>
      <w:r w:rsidRPr="00D2469E">
        <w:rPr>
          <w:vertAlign w:val="superscript"/>
          <w:lang w:val="es-PE"/>
        </w:rPr>
        <w:footnoteReference w:id="2"/>
      </w:r>
      <w:r w:rsidRPr="00D2469E">
        <w:rPr>
          <w:lang w:val="es-PE"/>
        </w:rPr>
        <w:t xml:space="preserve">, la misma (por sí sola) no determina la invalidez total y permanente. En efecto, si bien podría complicar el cuadro médico (si no está controlada), no es ella la que determina la invalidez total y permanente, sino solo una condición que determina un menoscabo aún mayor. </w:t>
      </w:r>
    </w:p>
    <w:p w:rsidRPr="00D2469E" w:rsidR="00D17845" w:rsidP="00D2469E" w:rsidRDefault="00D17845" w14:paraId="3EAF1314" w14:textId="77777777">
      <w:pPr>
        <w:jc w:val="both"/>
        <w:outlineLvl w:val="0"/>
        <w:rPr>
          <w:lang w:val="es-PE"/>
        </w:rPr>
      </w:pPr>
    </w:p>
    <w:p w:rsidRPr="00D2469E" w:rsidR="00D2469E" w:rsidP="00D2469E" w:rsidRDefault="00D2469E" w14:paraId="18BEF749" w14:textId="77777777">
      <w:pPr>
        <w:jc w:val="both"/>
        <w:outlineLvl w:val="0"/>
        <w:rPr>
          <w:lang w:val="es-PE"/>
        </w:rPr>
      </w:pPr>
      <w:r w:rsidRPr="00D2469E">
        <w:rPr>
          <w:lang w:val="es-PE"/>
        </w:rPr>
        <w:t>A continuación, se presenta una imagen del rubo “Anotaciones” del Dictamen de Invalidez, donde en la cuarta línea se da cuenta de los “Antecedentes de DM2 + AR controladas”</w:t>
      </w:r>
    </w:p>
    <w:p w:rsidR="00D2469E" w:rsidP="00D2469E" w:rsidRDefault="00D2469E" w14:paraId="71217818" w14:textId="434DE735">
      <w:pPr>
        <w:jc w:val="both"/>
        <w:outlineLvl w:val="0"/>
      </w:pPr>
      <w:r w:rsidR="519FF118">
        <w:rPr/>
        <w:t>..........................................................................................................................................</w:t>
      </w:r>
    </w:p>
    <w:p w:rsidRPr="00D2469E" w:rsidR="00D17845" w:rsidP="00D2469E" w:rsidRDefault="00D17845" w14:paraId="6E0A2E8D" w14:textId="77777777">
      <w:pPr>
        <w:jc w:val="both"/>
        <w:outlineLvl w:val="0"/>
        <w:rPr>
          <w:lang w:val="es-PE"/>
        </w:rPr>
      </w:pPr>
    </w:p>
    <w:p w:rsidRPr="00D2469E" w:rsidR="00D2469E" w:rsidP="00D2469E" w:rsidRDefault="00D2469E" w14:paraId="2C0922FC" w14:textId="77777777">
      <w:pPr>
        <w:jc w:val="both"/>
        <w:outlineLvl w:val="0"/>
        <w:rPr>
          <w:lang w:val="es-PE"/>
        </w:rPr>
      </w:pPr>
      <w:proofErr w:type="gramStart"/>
      <w:r w:rsidRPr="00D2469E">
        <w:rPr>
          <w:lang w:val="es-PE"/>
        </w:rPr>
        <w:lastRenderedPageBreak/>
        <w:t>En virtud a</w:t>
      </w:r>
      <w:proofErr w:type="gramEnd"/>
      <w:r w:rsidRPr="00D2469E">
        <w:rPr>
          <w:lang w:val="es-PE"/>
        </w:rPr>
        <w:t xml:space="preserve"> lo anterior, este colegiado considera que no estamos ante una Invalidez Total Permanente que fuera consecuencia de una enfermedad preexistente a la contratación del seguro, conocida por el asegurado, pues -reiteramos- es el menoscabo producido por el cáncer, el que determina que nos encontremos ante una invalidez total y permanente, mas no así el diagnóstico de diabetes.</w:t>
      </w:r>
    </w:p>
    <w:p w:rsidRPr="00D2469E" w:rsidR="00D2469E" w:rsidP="00D2469E" w:rsidRDefault="00D2469E" w14:paraId="758FF788" w14:textId="77777777">
      <w:pPr>
        <w:jc w:val="both"/>
        <w:outlineLvl w:val="0"/>
        <w:rPr>
          <w:b/>
          <w:bCs/>
          <w:i/>
          <w:iCs/>
          <w:lang w:val="es-PE"/>
        </w:rPr>
      </w:pPr>
    </w:p>
    <w:p w:rsidR="00D2469E" w:rsidP="00D2469E" w:rsidRDefault="00D2469E" w14:paraId="2F182261" w14:textId="77777777">
      <w:pPr>
        <w:jc w:val="both"/>
        <w:outlineLvl w:val="0"/>
        <w:rPr>
          <w:b/>
          <w:bCs/>
          <w:i/>
          <w:iCs/>
          <w:lang w:val="es-PE"/>
        </w:rPr>
      </w:pPr>
      <w:r w:rsidRPr="00D2469E">
        <w:rPr>
          <w:b/>
          <w:bCs/>
          <w:i/>
          <w:iCs/>
          <w:lang w:val="es-PE"/>
        </w:rPr>
        <w:t>7.2. Sobre la figura del siniestro consentido:</w:t>
      </w:r>
    </w:p>
    <w:p w:rsidRPr="00D2469E" w:rsidR="00D17845" w:rsidP="00D2469E" w:rsidRDefault="00D17845" w14:paraId="3E94B970" w14:textId="77777777">
      <w:pPr>
        <w:jc w:val="both"/>
        <w:outlineLvl w:val="0"/>
        <w:rPr>
          <w:b/>
          <w:bCs/>
          <w:i/>
          <w:iCs/>
          <w:lang w:val="es-PE"/>
        </w:rPr>
      </w:pPr>
    </w:p>
    <w:p w:rsidR="00D2469E" w:rsidP="00D2469E" w:rsidRDefault="00D2469E" w14:paraId="4BEBB463" w14:textId="686AF223">
      <w:pPr>
        <w:jc w:val="both"/>
        <w:outlineLvl w:val="0"/>
        <w:rPr>
          <w:lang w:val="es-PE"/>
        </w:rPr>
      </w:pPr>
      <w:r w:rsidRPr="00D2469E">
        <w:rPr>
          <w:lang w:val="es-PE"/>
        </w:rPr>
        <w:t>Está acreditado con el cargo respectivo que el asegurado presentó su solicitud de cobertura a través del comercializador el seguro (Santander) el 18 de octubre de 2024</w:t>
      </w:r>
      <w:r w:rsidR="00D17845">
        <w:rPr>
          <w:lang w:val="es-PE"/>
        </w:rPr>
        <w:t>.</w:t>
      </w:r>
    </w:p>
    <w:p w:rsidRPr="00D2469E" w:rsidR="00D17845" w:rsidP="00D2469E" w:rsidRDefault="00D17845" w14:paraId="23C37B43" w14:textId="77777777">
      <w:pPr>
        <w:jc w:val="both"/>
        <w:outlineLvl w:val="0"/>
        <w:rPr>
          <w:lang w:val="es-PE"/>
        </w:rPr>
      </w:pPr>
    </w:p>
    <w:p w:rsidR="00D2469E" w:rsidP="00D2469E" w:rsidRDefault="00D2469E" w14:paraId="2C7408F1" w14:textId="77777777">
      <w:pPr>
        <w:jc w:val="both"/>
        <w:outlineLvl w:val="0"/>
        <w:rPr>
          <w:lang w:val="es-PE"/>
        </w:rPr>
      </w:pPr>
      <w:r w:rsidRPr="00D2469E">
        <w:rPr>
          <w:lang w:val="es-PE"/>
        </w:rPr>
        <w:t>No es un hecho controvertido que la aseguradora rechaza la cobertura de seguro por preexistencia, mediante comunicación de fecha 10 de diciembre de 2024, esto es fuera del plazo de los 30 días que prevé el artículo 74 la ley 29946, que establece lo siguiente:</w:t>
      </w:r>
    </w:p>
    <w:p w:rsidRPr="00D2469E" w:rsidR="00D17845" w:rsidP="00D2469E" w:rsidRDefault="00D17845" w14:paraId="0081E02D" w14:textId="77777777">
      <w:pPr>
        <w:jc w:val="both"/>
        <w:outlineLvl w:val="0"/>
        <w:rPr>
          <w:lang w:val="es-PE"/>
        </w:rPr>
      </w:pPr>
    </w:p>
    <w:p w:rsidRPr="00D2469E" w:rsidR="00D2469E" w:rsidP="00D17845" w:rsidRDefault="00D2469E" w14:paraId="7A87CA42" w14:textId="77777777">
      <w:pPr>
        <w:ind w:left="1440"/>
        <w:jc w:val="both"/>
        <w:outlineLvl w:val="0"/>
        <w:rPr>
          <w:i/>
          <w:lang w:val="es-PE"/>
        </w:rPr>
      </w:pPr>
      <w:r w:rsidRPr="00D2469E">
        <w:rPr>
          <w:i/>
          <w:lang w:val="es-PE"/>
        </w:rPr>
        <w:t>“Artículo 74</w:t>
      </w:r>
      <w:proofErr w:type="gramStart"/>
      <w:r w:rsidRPr="00D2469E">
        <w:rPr>
          <w:i/>
          <w:lang w:val="es-PE"/>
        </w:rPr>
        <w:t>°.-</w:t>
      </w:r>
      <w:proofErr w:type="gramEnd"/>
      <w:r w:rsidRPr="00D2469E">
        <w:rPr>
          <w:i/>
          <w:lang w:val="es-PE"/>
        </w:rPr>
        <w:t xml:space="preserve"> Pronunciamiento del asegurador</w:t>
      </w:r>
    </w:p>
    <w:p w:rsidRPr="00D2469E" w:rsidR="00D2469E" w:rsidP="00D17845" w:rsidRDefault="00D2469E" w14:paraId="46673578" w14:textId="77777777">
      <w:pPr>
        <w:ind w:left="1440"/>
        <w:jc w:val="both"/>
        <w:outlineLvl w:val="0"/>
        <w:rPr>
          <w:i/>
          <w:lang w:val="es-PE"/>
        </w:rPr>
      </w:pPr>
      <w:r w:rsidRPr="00D2469E">
        <w:rPr>
          <w:i/>
          <w:lang w:val="es-PE"/>
        </w:rPr>
        <w:t>(…)</w:t>
      </w:r>
    </w:p>
    <w:p w:rsidR="00D2469E" w:rsidP="00D17845" w:rsidRDefault="00D2469E" w14:paraId="007B213A" w14:textId="77777777">
      <w:pPr>
        <w:ind w:left="1440"/>
        <w:jc w:val="both"/>
        <w:outlineLvl w:val="0"/>
        <w:rPr>
          <w:iCs/>
          <w:lang w:val="es-PE"/>
        </w:rPr>
      </w:pPr>
      <w:r w:rsidRPr="00D2469E">
        <w:rPr>
          <w:i/>
          <w:lang w:val="es-PE"/>
        </w:rPr>
        <w:t xml:space="preserve">En los casos en que objetivamente no exista convenio de Ajuste, sea porque no se ha requerido la participación del ajustador o este aún no ha concluido su informe, se entenderá como consentido el siniestro cuando la ASEGURADORA no se haya pronunciado sobre el monto reclamado en un plazo que no exceda de los </w:t>
      </w:r>
      <w:r w:rsidRPr="00D2469E">
        <w:rPr>
          <w:b/>
          <w:bCs/>
          <w:i/>
          <w:lang w:val="es-PE"/>
        </w:rPr>
        <w:t xml:space="preserve">(30) treinta días contados desde la fecha de </w:t>
      </w:r>
      <w:r w:rsidRPr="00D2469E">
        <w:rPr>
          <w:b/>
          <w:bCs/>
          <w:i/>
          <w:u w:val="single"/>
          <w:lang w:val="es-PE"/>
        </w:rPr>
        <w:t>haberse completado toda la documentación exigida en la póliza</w:t>
      </w:r>
      <w:r w:rsidRPr="00D2469E">
        <w:rPr>
          <w:i/>
          <w:lang w:val="es-PE"/>
        </w:rPr>
        <w:t xml:space="preserve"> para el pago del siniestro (…)”</w:t>
      </w:r>
      <w:r w:rsidRPr="00D2469E">
        <w:rPr>
          <w:iCs/>
          <w:lang w:val="es-PE"/>
        </w:rPr>
        <w:t xml:space="preserve"> El resaltado y subrayado es nuestro.</w:t>
      </w:r>
    </w:p>
    <w:p w:rsidRPr="00D2469E" w:rsidR="00D17845" w:rsidP="00D2469E" w:rsidRDefault="00D17845" w14:paraId="3BB1C4F5" w14:textId="77777777">
      <w:pPr>
        <w:jc w:val="both"/>
        <w:outlineLvl w:val="0"/>
        <w:rPr>
          <w:iCs/>
          <w:lang w:val="es-PE"/>
        </w:rPr>
      </w:pPr>
    </w:p>
    <w:p w:rsidR="00D2469E" w:rsidP="00D2469E" w:rsidRDefault="00D2469E" w14:paraId="0EB65F60" w14:textId="77777777">
      <w:pPr>
        <w:jc w:val="both"/>
        <w:outlineLvl w:val="0"/>
        <w:rPr>
          <w:lang w:val="es-PE"/>
        </w:rPr>
      </w:pPr>
      <w:r w:rsidRPr="00D2469E">
        <w:rPr>
          <w:lang w:val="es-PE"/>
        </w:rPr>
        <w:t>Lo que la aseguradora sostiene es que no se puede iniciar el cómputo de los 30 días por cuanto la historia clínica que se decía adjuntar no estaba completa, no obstante, la parte reclamante señala que la aseguradora tenía un plazo de 20 días para reclamarle documentación adicional, lo que no se cumplió pues se le requirió más información recién el 26 de noviembre de 2024.</w:t>
      </w:r>
    </w:p>
    <w:p w:rsidRPr="00D2469E" w:rsidR="00D17845" w:rsidP="00D2469E" w:rsidRDefault="00D17845" w14:paraId="2DAEECDF" w14:textId="77777777">
      <w:pPr>
        <w:jc w:val="both"/>
        <w:outlineLvl w:val="0"/>
        <w:rPr>
          <w:lang w:val="es-PE"/>
        </w:rPr>
      </w:pPr>
    </w:p>
    <w:p w:rsidR="00D2469E" w:rsidP="00D2469E" w:rsidRDefault="00D2469E" w14:paraId="0575AD49" w14:textId="77777777">
      <w:pPr>
        <w:jc w:val="both"/>
        <w:outlineLvl w:val="0"/>
        <w:rPr>
          <w:lang w:val="es-PE"/>
        </w:rPr>
      </w:pPr>
      <w:r w:rsidRPr="00D2469E">
        <w:rPr>
          <w:lang w:val="es-PE"/>
        </w:rPr>
        <w:t>Al respecto, el artículo 11 del Reglamento para la Gestión y Pago de Siniestros aprobado por Resolución SBS 3202-2013, señala lo siguiente:</w:t>
      </w:r>
    </w:p>
    <w:p w:rsidRPr="00D2469E" w:rsidR="00D17845" w:rsidP="00D17845" w:rsidRDefault="00D17845" w14:paraId="6C99A00B" w14:textId="77777777">
      <w:pPr>
        <w:ind w:left="1440"/>
        <w:jc w:val="both"/>
        <w:outlineLvl w:val="0"/>
        <w:rPr>
          <w:lang w:val="es-PE"/>
        </w:rPr>
      </w:pPr>
    </w:p>
    <w:p w:rsidR="00D2469E" w:rsidP="00D17845" w:rsidRDefault="00D2469E" w14:paraId="0E858C79" w14:textId="77777777">
      <w:pPr>
        <w:ind w:left="1440"/>
        <w:jc w:val="both"/>
        <w:outlineLvl w:val="0"/>
        <w:rPr>
          <w:i/>
          <w:iCs/>
          <w:lang w:val="es-PE"/>
        </w:rPr>
      </w:pPr>
      <w:r w:rsidRPr="00D2469E">
        <w:rPr>
          <w:i/>
          <w:iCs/>
          <w:lang w:val="es-PE"/>
        </w:rPr>
        <w:t>“Artículo 11</w:t>
      </w:r>
      <w:proofErr w:type="gramStart"/>
      <w:r w:rsidRPr="00D2469E">
        <w:rPr>
          <w:i/>
          <w:iCs/>
          <w:lang w:val="es-PE"/>
        </w:rPr>
        <w:t>°.-</w:t>
      </w:r>
      <w:proofErr w:type="gramEnd"/>
      <w:r w:rsidRPr="00D2469E">
        <w:rPr>
          <w:i/>
          <w:iCs/>
          <w:lang w:val="es-PE"/>
        </w:rPr>
        <w:t xml:space="preserve"> Liquidación del siniestro cuando no interviene un ajustador Dentro de los treinta (30) días siguientes a la fecha de haber recibido la documentación e información completa exigida en la póliza para el proceso de liquidación del siniestro, la empresa deberá pronunciarse sobre el consentimiento o rechazo del siniestro. En caso la empresa requiera aclaraciones o precisiones adicionales respecto de la documentación e información presentada por el asegurado, deberá solicitarlas dentro de los primeros veinte (20) días del plazo antes señalado; lo que suspenderá el plazo hasta que se presente la documentación e información correspondiente.”  </w:t>
      </w:r>
    </w:p>
    <w:p w:rsidRPr="00D2469E" w:rsidR="00D17845" w:rsidP="00D2469E" w:rsidRDefault="00D17845" w14:paraId="273A58C8" w14:textId="77777777">
      <w:pPr>
        <w:jc w:val="both"/>
        <w:outlineLvl w:val="0"/>
        <w:rPr>
          <w:i/>
          <w:iCs/>
          <w:lang w:val="es-PE"/>
        </w:rPr>
      </w:pPr>
    </w:p>
    <w:p w:rsidR="00D2469E" w:rsidP="00D2469E" w:rsidRDefault="00D2469E" w14:paraId="346AA99B" w14:textId="77777777">
      <w:pPr>
        <w:jc w:val="both"/>
        <w:outlineLvl w:val="0"/>
        <w:rPr>
          <w:lang w:val="es-PE"/>
        </w:rPr>
      </w:pPr>
      <w:r w:rsidRPr="00D2469E">
        <w:rPr>
          <w:lang w:val="es-PE"/>
        </w:rPr>
        <w:t xml:space="preserve">En este caso, la aseguradora no solo no cumplió con requerir más información dentro del plazo de 20 días, sino que finalmente basó su rechazo en información contenida en el </w:t>
      </w:r>
      <w:r w:rsidRPr="00D2469E">
        <w:rPr>
          <w:lang w:val="es-PE"/>
        </w:rPr>
        <w:lastRenderedPageBreak/>
        <w:t>Dictamen COMAFP que fue entregado el 18 de octubre de 2024; por lo que el rechazo fue comunicado en forma extemporánea.</w:t>
      </w:r>
    </w:p>
    <w:p w:rsidRPr="00D2469E" w:rsidR="00D17845" w:rsidP="00D2469E" w:rsidRDefault="00D17845" w14:paraId="5B622A2A" w14:textId="77777777">
      <w:pPr>
        <w:jc w:val="both"/>
        <w:outlineLvl w:val="0"/>
        <w:rPr>
          <w:lang w:val="es-PE"/>
        </w:rPr>
      </w:pPr>
    </w:p>
    <w:p w:rsidRPr="00D2469E" w:rsidR="00D2469E" w:rsidP="00D2469E" w:rsidRDefault="00D2469E" w14:paraId="7AF95E82" w14:textId="77777777">
      <w:pPr>
        <w:jc w:val="both"/>
        <w:outlineLvl w:val="0"/>
        <w:rPr>
          <w:lang w:val="es-PE"/>
        </w:rPr>
      </w:pPr>
      <w:r w:rsidRPr="00D2469E">
        <w:rPr>
          <w:lang w:val="es-PE"/>
        </w:rPr>
        <w:t>Ahora bien, aun cuando se concluyera que la historia clínica era incompleta y por lo tanto no debería iniciar el cómputo del plazo de ley para declarar un siniestro consentido, el rechazo continúa siendo ilegítimo por las razones expuestas en el numeral 7.1. precedente.</w:t>
      </w:r>
    </w:p>
    <w:p w:rsidR="00D2469E" w:rsidP="00D2469E" w:rsidRDefault="00D2469E" w14:paraId="4BAB9674" w14:textId="5C849288">
      <w:pPr>
        <w:jc w:val="both"/>
        <w:outlineLvl w:val="0"/>
        <w:rPr>
          <w:lang w:val="es-PE"/>
        </w:rPr>
      </w:pPr>
      <w:r w:rsidRPr="53C36D8F" w:rsidR="00D2469E">
        <w:rPr>
          <w:lang w:val="es-PE"/>
        </w:rPr>
        <w:t xml:space="preserve">Respecto a los conceptos reclamados por el señor </w:t>
      </w:r>
      <w:r w:rsidRPr="53C36D8F" w:rsidR="0A9F4E57">
        <w:rPr>
          <w:lang w:val="es-PE"/>
        </w:rPr>
        <w:t>...............</w:t>
      </w:r>
      <w:r w:rsidRPr="53C36D8F" w:rsidR="00D2469E">
        <w:rPr>
          <w:lang w:val="es-PE"/>
        </w:rPr>
        <w:t>, la póliza establece que la suma asegurada corresponde al saldo deudor a la fecha de la invalidez total y permanente, conforme puede apreciarse a continuación:</w:t>
      </w:r>
    </w:p>
    <w:p w:rsidRPr="00D2469E" w:rsidR="00D17845" w:rsidP="00D2469E" w:rsidRDefault="00D17845" w14:paraId="5716A193" w14:textId="77777777">
      <w:pPr>
        <w:jc w:val="both"/>
        <w:outlineLvl w:val="0"/>
        <w:rPr>
          <w:lang w:val="es-PE"/>
        </w:rPr>
      </w:pPr>
    </w:p>
    <w:p w:rsidR="00D2469E" w:rsidP="00D17845" w:rsidRDefault="00D2469E" w14:paraId="10B7ADB2" w14:textId="39BCE603">
      <w:pPr>
        <w:jc w:val="center"/>
        <w:outlineLvl w:val="0"/>
      </w:pPr>
      <w:r w:rsidR="01AB37F9">
        <w:rPr/>
        <w:t>........................................................................................................................................</w:t>
      </w:r>
    </w:p>
    <w:p w:rsidRPr="00D2469E" w:rsidR="00D17845" w:rsidP="00D2469E" w:rsidRDefault="00D17845" w14:paraId="57C3ADF6" w14:textId="77777777">
      <w:pPr>
        <w:jc w:val="both"/>
        <w:outlineLvl w:val="0"/>
        <w:rPr>
          <w:lang w:val="es-PE"/>
        </w:rPr>
      </w:pPr>
    </w:p>
    <w:p w:rsidRPr="00D2469E" w:rsidR="00D2469E" w:rsidP="00D2469E" w:rsidRDefault="00D2469E" w14:paraId="718F3910" w14:textId="77777777">
      <w:pPr>
        <w:jc w:val="both"/>
        <w:outlineLvl w:val="0"/>
        <w:rPr>
          <w:lang w:val="es-PE"/>
        </w:rPr>
      </w:pPr>
      <w:r w:rsidRPr="00D2469E">
        <w:rPr>
          <w:lang w:val="es-PE"/>
        </w:rPr>
        <w:t>En consecuencia, no corresponde que la aseguradora abone el monto total del vehículo, sino el saldo deudor insoluto “a la fecha final en la que se determine la condición de invalidez total y permanente” por el COMAFP, tomando en cuenta el Dictamen de Evaluación y Calificación de Invalidez.</w:t>
      </w:r>
    </w:p>
    <w:p w:rsidRPr="00D2469E" w:rsidR="00D2469E" w:rsidP="00D2469E" w:rsidRDefault="00D2469E" w14:paraId="240D9453" w14:textId="77777777">
      <w:pPr>
        <w:jc w:val="both"/>
        <w:outlineLvl w:val="0"/>
        <w:rPr>
          <w:b/>
          <w:bCs/>
          <w:i/>
          <w:iCs/>
          <w:lang w:val="es-PE"/>
        </w:rPr>
      </w:pPr>
    </w:p>
    <w:p w:rsidRPr="00D2469E" w:rsidR="00D2469E" w:rsidP="00D2469E" w:rsidRDefault="00D2469E" w14:paraId="380008F9" w14:textId="77777777">
      <w:pPr>
        <w:jc w:val="both"/>
        <w:outlineLvl w:val="0"/>
        <w:rPr>
          <w:b/>
          <w:bCs/>
          <w:i/>
          <w:iCs/>
          <w:lang w:val="es-PE"/>
        </w:rPr>
      </w:pPr>
      <w:r w:rsidRPr="00D2469E">
        <w:rPr>
          <w:b/>
          <w:bCs/>
          <w:i/>
          <w:iCs/>
          <w:lang w:val="es-PE"/>
        </w:rPr>
        <w:t>7.3. Sobre la fecha de inicio de la Invalidez Total y Permanente:</w:t>
      </w:r>
    </w:p>
    <w:p w:rsidRPr="00D2469E" w:rsidR="00D2469E" w:rsidP="00D2469E" w:rsidRDefault="00D2469E" w14:paraId="7465039B" w14:textId="77777777">
      <w:pPr>
        <w:jc w:val="both"/>
        <w:outlineLvl w:val="0"/>
        <w:rPr>
          <w:lang w:val="es-PE"/>
        </w:rPr>
      </w:pPr>
      <w:r w:rsidRPr="00D2469E">
        <w:rPr>
          <w:lang w:val="es-PE"/>
        </w:rPr>
        <w:t xml:space="preserve">Al respecto, el Dictamen de Evaluación y Calificación de Invalidez N° 02107-2024 emitido por el COMAFP el 21/08/2024 da cuenta de dos fechas: </w:t>
      </w:r>
    </w:p>
    <w:p w:rsidRPr="00D2469E" w:rsidR="00D2469E" w:rsidP="00D2469E" w:rsidRDefault="00D2469E" w14:paraId="624858A1" w14:textId="12762F1F">
      <w:pPr>
        <w:jc w:val="both"/>
        <w:outlineLvl w:val="0"/>
        <w:rPr>
          <w:lang w:val="es-PE"/>
        </w:rPr>
      </w:pPr>
      <w:r w:rsidRPr="53C36D8F" w:rsidR="00D2469E">
        <w:rPr>
          <w:lang w:val="es-PE"/>
        </w:rPr>
        <w:t>(i) en el numeral 2. Clasificación de Invalidez del dictamen, señala como fecha de ocurrencia 24/08/2023, tal como se muestra a continuación:</w:t>
      </w:r>
    </w:p>
    <w:p w:rsidR="53C36D8F" w:rsidP="53C36D8F" w:rsidRDefault="53C36D8F" w14:paraId="03A11B3B" w14:textId="1CB3AFE2">
      <w:pPr>
        <w:jc w:val="both"/>
        <w:outlineLvl w:val="0"/>
        <w:rPr>
          <w:lang w:val="es-PE"/>
        </w:rPr>
      </w:pPr>
    </w:p>
    <w:p w:rsidRPr="00D2469E" w:rsidR="00D2469E" w:rsidP="00D17845" w:rsidRDefault="00D2469E" w14:paraId="0C7CF421" w14:textId="7780230F">
      <w:pPr>
        <w:jc w:val="center"/>
        <w:outlineLvl w:val="0"/>
      </w:pPr>
      <w:r w:rsidR="4CDFD540">
        <w:rPr/>
        <w:t>........................................................................................................................................</w:t>
      </w:r>
    </w:p>
    <w:p w:rsidR="53C36D8F" w:rsidP="53C36D8F" w:rsidRDefault="53C36D8F" w14:paraId="35F8578B" w14:textId="24D062D5">
      <w:pPr>
        <w:jc w:val="center"/>
        <w:outlineLvl w:val="0"/>
      </w:pPr>
    </w:p>
    <w:p w:rsidRPr="00D2469E" w:rsidR="00D2469E" w:rsidP="00D2469E" w:rsidRDefault="00D2469E" w14:paraId="30AE4F16" w14:textId="77777777">
      <w:pPr>
        <w:jc w:val="both"/>
        <w:outlineLvl w:val="0"/>
        <w:rPr>
          <w:lang w:val="es-PE"/>
        </w:rPr>
      </w:pPr>
      <w:r w:rsidRPr="53C36D8F" w:rsidR="00D2469E">
        <w:rPr>
          <w:lang w:val="es-PE"/>
        </w:rPr>
        <w:t>(</w:t>
      </w:r>
      <w:r w:rsidRPr="53C36D8F" w:rsidR="00D2469E">
        <w:rPr>
          <w:lang w:val="es-PE"/>
        </w:rPr>
        <w:t>ii</w:t>
      </w:r>
      <w:r w:rsidRPr="53C36D8F" w:rsidR="00D2469E">
        <w:rPr>
          <w:lang w:val="es-PE"/>
        </w:rPr>
        <w:t>) en el numeral 4. Vigencia del dictamen, se señala como fecha de inicio 20/05/2024. En Anexo A “Fundamentación del Dictamen”, en la Parte III: Fundamentación de la fecha de ocurrencia, se da cuenta de esta como 20/05/2024; la cual se repite en el numeral 11 del mismo anexo al señalar el sustento de la fecha de ocurrencia, indicando expresamente que se trata del documento de sustento, conforme se muestra a continuación:</w:t>
      </w:r>
    </w:p>
    <w:p w:rsidR="53C36D8F" w:rsidP="53C36D8F" w:rsidRDefault="53C36D8F" w14:paraId="63843A34" w14:textId="521AA973">
      <w:pPr>
        <w:jc w:val="both"/>
        <w:outlineLvl w:val="0"/>
        <w:rPr>
          <w:lang w:val="es-PE"/>
        </w:rPr>
      </w:pPr>
    </w:p>
    <w:p w:rsidRPr="00D2469E" w:rsidR="00D2469E" w:rsidP="53C36D8F" w:rsidRDefault="00D2469E" w14:paraId="2C531C1C" w14:textId="4C2224AC">
      <w:pPr>
        <w:jc w:val="center"/>
        <w:outlineLvl w:val="0"/>
      </w:pPr>
      <w:r w:rsidR="38FB0E8E">
        <w:rPr/>
        <w:t>...................................................................</w:t>
      </w:r>
    </w:p>
    <w:p w:rsidR="53C36D8F" w:rsidP="53C36D8F" w:rsidRDefault="53C36D8F" w14:paraId="0AA3647F" w14:textId="33CCAB49">
      <w:pPr>
        <w:jc w:val="center"/>
        <w:outlineLvl w:val="0"/>
      </w:pPr>
    </w:p>
    <w:p w:rsidRPr="00D2469E" w:rsidR="00D2469E" w:rsidP="00D17845" w:rsidRDefault="00D2469E" w14:paraId="01AC4287" w14:textId="74E7E2AF">
      <w:pPr>
        <w:jc w:val="center"/>
        <w:outlineLvl w:val="0"/>
      </w:pPr>
      <w:r w:rsidR="4ABC8413">
        <w:rPr/>
        <w:t>........................................................................................................................</w:t>
      </w:r>
      <w:r w:rsidR="73B206F0">
        <w:rPr/>
        <w:t>...</w:t>
      </w:r>
      <w:r w:rsidRPr="53C36D8F" w:rsidR="00D2469E">
        <w:rPr>
          <w:lang w:val="es-PE"/>
        </w:rPr>
        <w:t xml:space="preserve"> </w:t>
      </w:r>
      <w:r w:rsidRPr="53C36D8F" w:rsidR="58607ACC">
        <w:rPr>
          <w:lang w:val="es-PE"/>
        </w:rPr>
        <w:t>..............................................................................................................................</w:t>
      </w:r>
    </w:p>
    <w:p w:rsidRPr="00D2469E" w:rsidR="00D2469E" w:rsidP="00D2469E" w:rsidRDefault="00D2469E" w14:paraId="4880F628" w14:textId="77777777">
      <w:pPr>
        <w:jc w:val="both"/>
        <w:outlineLvl w:val="0"/>
        <w:rPr>
          <w:lang w:val="es-PE"/>
        </w:rPr>
      </w:pPr>
    </w:p>
    <w:p w:rsidR="00D2469E" w:rsidP="00D2469E" w:rsidRDefault="00D2469E" w14:paraId="16703075" w14:textId="77777777">
      <w:pPr>
        <w:jc w:val="both"/>
        <w:outlineLvl w:val="0"/>
        <w:rPr>
          <w:lang w:val="es-PE"/>
        </w:rPr>
      </w:pPr>
      <w:r w:rsidRPr="00D2469E">
        <w:rPr>
          <w:lang w:val="es-PE"/>
        </w:rPr>
        <w:t>La parte reclamante señaló en la audiencia de vista que la fecha que debe considerarse para determinar el saldo deudor es la primera, esto es, el 24/08/2023; mientras que la aseguradora señaló, en la audiencia de vista, que debe considerarse la segunda, es decir el 20/05/2024.</w:t>
      </w:r>
    </w:p>
    <w:p w:rsidRPr="00D2469E" w:rsidR="00D17845" w:rsidP="00D2469E" w:rsidRDefault="00D17845" w14:paraId="3CDFF3EB" w14:textId="77777777">
      <w:pPr>
        <w:jc w:val="both"/>
        <w:outlineLvl w:val="0"/>
        <w:rPr>
          <w:lang w:val="es-PE"/>
        </w:rPr>
      </w:pPr>
    </w:p>
    <w:p w:rsidR="00D2469E" w:rsidP="00D2469E" w:rsidRDefault="00D2469E" w14:paraId="68FFAD67" w14:textId="77777777">
      <w:pPr>
        <w:jc w:val="both"/>
        <w:outlineLvl w:val="0"/>
        <w:rPr>
          <w:lang w:val="es-PE"/>
        </w:rPr>
      </w:pPr>
      <w:r w:rsidRPr="00D2469E">
        <w:rPr>
          <w:lang w:val="es-PE"/>
        </w:rPr>
        <w:t>Lo que este colegiado aprecia, es que la primera fecha (24/08/2023) corresponde conforme figura en el mismo dictamen a la “fecha en la que se determina una pérdida objetiva de la capacidad de trabajo del afiliado en un rango igual o superior al 50%, conforme a los criterios establecidos en las normas del Sistema Privado de Pensiones. Es decir, desde el momento en que el asegurado configura una invalidez parcial o total.</w:t>
      </w:r>
    </w:p>
    <w:p w:rsidRPr="00D2469E" w:rsidR="00D17845" w:rsidP="00D2469E" w:rsidRDefault="00D17845" w14:paraId="0BCF927E" w14:textId="77777777">
      <w:pPr>
        <w:jc w:val="both"/>
        <w:outlineLvl w:val="0"/>
        <w:rPr>
          <w:lang w:val="es-PE"/>
        </w:rPr>
      </w:pPr>
    </w:p>
    <w:p w:rsidR="00D2469E" w:rsidP="00D2469E" w:rsidRDefault="00D2469E" w14:paraId="33AC2B66" w14:textId="77777777">
      <w:pPr>
        <w:jc w:val="both"/>
        <w:outlineLvl w:val="0"/>
        <w:rPr>
          <w:lang w:val="es-PE"/>
        </w:rPr>
      </w:pPr>
      <w:r w:rsidRPr="00D2469E">
        <w:rPr>
          <w:lang w:val="es-PE"/>
        </w:rPr>
        <w:t xml:space="preserve">Como figura en el numeral 2 del propio dictamen, la invalidez asignada a un afiliado puede ser parcial o total. Es parcial, cuando tiene un menoscabo en la capacidad de trabajo igual o mayor al 50%, </w:t>
      </w:r>
      <w:r w:rsidRPr="00D2469E">
        <w:rPr>
          <w:i/>
          <w:iCs/>
          <w:lang w:val="es-PE"/>
        </w:rPr>
        <w:t>pero inferior a los dos tercios</w:t>
      </w:r>
      <w:r w:rsidRPr="00D2469E">
        <w:rPr>
          <w:lang w:val="es-PE"/>
        </w:rPr>
        <w:t>; y, es total cuando el menoscabo es igual o mayor a los dos tercios.</w:t>
      </w:r>
    </w:p>
    <w:p w:rsidRPr="00D2469E" w:rsidR="00D17845" w:rsidP="00D2469E" w:rsidRDefault="00D17845" w14:paraId="1A09598F" w14:textId="77777777">
      <w:pPr>
        <w:jc w:val="both"/>
        <w:outlineLvl w:val="0"/>
        <w:rPr>
          <w:lang w:val="es-PE"/>
        </w:rPr>
      </w:pPr>
    </w:p>
    <w:p w:rsidR="00D2469E" w:rsidP="00D2469E" w:rsidRDefault="00D2469E" w14:paraId="6F09BFDE" w14:textId="77777777">
      <w:pPr>
        <w:jc w:val="both"/>
        <w:outlineLvl w:val="0"/>
        <w:rPr>
          <w:lang w:val="es-PE"/>
        </w:rPr>
      </w:pPr>
      <w:r w:rsidRPr="00D2469E">
        <w:rPr>
          <w:lang w:val="es-PE"/>
        </w:rPr>
        <w:t xml:space="preserve">Sin embargo, al establecer la fecha de ocurrencia 24/08/2023, el dictamen no está señalando que ella sea solo la fecha para la invalidez parcial, pues no la acota a una invalidez (superior al 50%) </w:t>
      </w:r>
      <w:r w:rsidRPr="00D2469E">
        <w:rPr>
          <w:b/>
          <w:bCs/>
          <w:i/>
          <w:iCs/>
          <w:lang w:val="es-PE"/>
        </w:rPr>
        <w:t>“inferior a los dos tercios”</w:t>
      </w:r>
      <w:r w:rsidRPr="00D2469E">
        <w:rPr>
          <w:lang w:val="es-PE"/>
        </w:rPr>
        <w:t xml:space="preserve">, solamente señala que es superior al 50%. Más aún, al señalar cuál es el sustento de dicha fecha de ocurrencia, hace mención </w:t>
      </w:r>
      <w:proofErr w:type="gramStart"/>
      <w:r w:rsidRPr="00D2469E">
        <w:rPr>
          <w:lang w:val="es-PE"/>
        </w:rPr>
        <w:t>al</w:t>
      </w:r>
      <w:proofErr w:type="gramEnd"/>
      <w:r w:rsidRPr="00D2469E">
        <w:rPr>
          <w:lang w:val="es-PE"/>
        </w:rPr>
        <w:t xml:space="preserve"> 20/05/2024, pero no como a otra fecha de ocurrencia, sino como a la fecha del </w:t>
      </w:r>
      <w:r w:rsidRPr="00D2469E">
        <w:rPr>
          <w:lang w:val="es-PE"/>
        </w:rPr>
        <w:lastRenderedPageBreak/>
        <w:t xml:space="preserve">“documento de sustento” (historia clínica) de la fecha de ocurrencia, en la cual se basa para determinar que la fecha de ocurrencia de la invalidez total y permanente es la consignada en el numeral 2 como 24/08/2023. Ello se aprecia mejor en el numeral 11 del dictamen (cuya imagen se presenta líneas arriba), donde además se precisa que el 24/08/2023 fue la fecha de proliferación neoplásica con células de núcleos grandes e hipercromáticos. </w:t>
      </w:r>
    </w:p>
    <w:p w:rsidRPr="00D2469E" w:rsidR="00D17845" w:rsidP="00D2469E" w:rsidRDefault="00D17845" w14:paraId="4AADD4A5" w14:textId="77777777">
      <w:pPr>
        <w:jc w:val="both"/>
        <w:outlineLvl w:val="0"/>
        <w:rPr>
          <w:lang w:val="es-PE"/>
        </w:rPr>
      </w:pPr>
    </w:p>
    <w:p w:rsidR="00D2469E" w:rsidP="00D2469E" w:rsidRDefault="00D2469E" w14:paraId="6412A35A" w14:textId="77777777">
      <w:pPr>
        <w:jc w:val="both"/>
        <w:outlineLvl w:val="0"/>
        <w:rPr>
          <w:lang w:val="es-PE"/>
        </w:rPr>
      </w:pPr>
      <w:r w:rsidRPr="00D2469E">
        <w:rPr>
          <w:lang w:val="es-PE"/>
        </w:rPr>
        <w:t xml:space="preserve">En otras palabras, el dictamen está reconociendo en el numeral 2, una fecha de ocurrencia para la invalidez (24/08/2023) sustentada en la historia clínica de fecha 20/05/2024; </w:t>
      </w:r>
      <w:proofErr w:type="gramStart"/>
      <w:r w:rsidRPr="00D2469E">
        <w:rPr>
          <w:lang w:val="es-PE"/>
        </w:rPr>
        <w:t>y</w:t>
      </w:r>
      <w:proofErr w:type="gramEnd"/>
      <w:r w:rsidRPr="00D2469E">
        <w:rPr>
          <w:lang w:val="es-PE"/>
        </w:rPr>
        <w:t xml:space="preserve"> por tanto, 24/08/2023 es la fecha que debe considerarse para determinar la suma asegurada a indemnizar (monto adeudado por el asegurado a dicha fecha). Más aun cuando en el certificado de seguro se señala que la suma asegurada es (en el caso de invalidez) el </w:t>
      </w:r>
      <w:r w:rsidRPr="00D2469E">
        <w:rPr>
          <w:i/>
          <w:iCs/>
          <w:lang w:val="es-PE"/>
        </w:rPr>
        <w:t xml:space="preserve">“saldo insoluto a la fecha final en la que se termine </w:t>
      </w:r>
      <w:r w:rsidRPr="00D2469E">
        <w:rPr>
          <w:b/>
          <w:bCs/>
          <w:i/>
          <w:iCs/>
          <w:lang w:val="es-PE"/>
        </w:rPr>
        <w:t>tal condición</w:t>
      </w:r>
      <w:r w:rsidRPr="00D2469E">
        <w:rPr>
          <w:i/>
          <w:iCs/>
          <w:lang w:val="es-PE"/>
        </w:rPr>
        <w:t xml:space="preserve"> por el organismo competente, tomando en cuenta el Dictamen de Evaluación y Calificación de Invalidez” </w:t>
      </w:r>
      <w:r w:rsidRPr="00D2469E">
        <w:rPr>
          <w:lang w:val="es-PE"/>
        </w:rPr>
        <w:t>(el resaltado es nuestro). Distinto hubiera sido el caso, si la póliza estableciera como fecha del saldo deudor, la fecha que se indique como “inicio de vigencia” en el dictamen de evaluación y calificación de invalidez total y permanente.</w:t>
      </w:r>
    </w:p>
    <w:p w:rsidRPr="00D2469E" w:rsidR="00D17845" w:rsidP="00D2469E" w:rsidRDefault="00D17845" w14:paraId="2D583FB6" w14:textId="77777777">
      <w:pPr>
        <w:jc w:val="both"/>
        <w:outlineLvl w:val="0"/>
        <w:rPr>
          <w:lang w:val="es-PE"/>
        </w:rPr>
      </w:pPr>
    </w:p>
    <w:p w:rsidR="00D2469E" w:rsidP="00D2469E" w:rsidRDefault="00D2469E" w14:paraId="3A11AFB4" w14:textId="77777777">
      <w:pPr>
        <w:jc w:val="both"/>
        <w:outlineLvl w:val="0"/>
        <w:rPr>
          <w:lang w:val="es-PE"/>
        </w:rPr>
      </w:pPr>
      <w:r w:rsidRPr="00D2469E">
        <w:rPr>
          <w:lang w:val="es-PE"/>
        </w:rPr>
        <w:t>Es importante indicar que las normas del Sistema Privado de Pensiones (SPP) distinguen entre fecha de ocurrencia de la invalidez y fecha de inicio de vigencia del dictamen. La fecha de ocurrencia de la invalidez determina que se está ante tal condición de invalidez superior al 50% (pudiendo incluso encontrarnos ante un menoscabo del 100%), y concretamente en el porcentaje asignado por el dictamen; y es la fecha que se considera para efectos de: (i) determinar el acceso a la cobertura de seguro, (</w:t>
      </w:r>
      <w:proofErr w:type="spellStart"/>
      <w:r w:rsidRPr="00D2469E">
        <w:rPr>
          <w:lang w:val="es-PE"/>
        </w:rPr>
        <w:t>ii</w:t>
      </w:r>
      <w:proofErr w:type="spellEnd"/>
      <w:r w:rsidRPr="00D2469E">
        <w:rPr>
          <w:lang w:val="es-PE"/>
        </w:rPr>
        <w:t>) la condición de beneficiarios, (</w:t>
      </w:r>
      <w:proofErr w:type="spellStart"/>
      <w:r w:rsidRPr="00D2469E">
        <w:rPr>
          <w:lang w:val="es-PE"/>
        </w:rPr>
        <w:t>iii</w:t>
      </w:r>
      <w:proofErr w:type="spellEnd"/>
      <w:r w:rsidRPr="00D2469E">
        <w:rPr>
          <w:lang w:val="es-PE"/>
        </w:rPr>
        <w:t>) las remuneraciones previas al mes de ocurrencia del siniestro que se consideran para calcular el importe de la pensión de invalidez que pudiera reconocerse</w:t>
      </w:r>
      <w:r w:rsidRPr="00D2469E">
        <w:rPr>
          <w:vertAlign w:val="superscript"/>
          <w:lang w:val="es-PE"/>
        </w:rPr>
        <w:footnoteReference w:id="3"/>
      </w:r>
      <w:r w:rsidRPr="00D2469E">
        <w:rPr>
          <w:lang w:val="es-PE"/>
        </w:rPr>
        <w:t>, entre otros aspectos que pudieran corresponder al SPP; mientras que la fecha de inicio de vigencia, sirve para determinar el inicio de pago de la pensión de invalidez definitiva</w:t>
      </w:r>
      <w:r w:rsidRPr="00D2469E">
        <w:rPr>
          <w:vertAlign w:val="superscript"/>
          <w:lang w:val="es-PE"/>
        </w:rPr>
        <w:footnoteReference w:id="4"/>
      </w:r>
      <w:r w:rsidRPr="00D2469E">
        <w:rPr>
          <w:lang w:val="es-PE"/>
        </w:rPr>
        <w:t xml:space="preserve">, lo que a su vez depende de otras consideraciones previstas en las normas del Sistema Privado de Pensiones. </w:t>
      </w:r>
    </w:p>
    <w:p w:rsidRPr="00D2469E" w:rsidR="00D17845" w:rsidP="00D2469E" w:rsidRDefault="00D17845" w14:paraId="2E9B8925" w14:textId="77777777">
      <w:pPr>
        <w:jc w:val="both"/>
        <w:outlineLvl w:val="0"/>
        <w:rPr>
          <w:lang w:val="es-PE"/>
        </w:rPr>
      </w:pPr>
    </w:p>
    <w:p w:rsidR="00D2469E" w:rsidP="00D2469E" w:rsidRDefault="00D2469E" w14:paraId="538E5778" w14:textId="77777777">
      <w:pPr>
        <w:jc w:val="both"/>
        <w:outlineLvl w:val="0"/>
        <w:rPr>
          <w:lang w:val="es-PE"/>
        </w:rPr>
      </w:pPr>
      <w:r w:rsidRPr="00D2469E">
        <w:rPr>
          <w:lang w:val="es-PE"/>
        </w:rPr>
        <w:t xml:space="preserve">Así una persona que se encuentre en invalidez total y permanente no necesariamente recibe pensiones desde la fecha de ocurrencia (reconocimiento de la invalidez), pues puede haber demorado en solicitar la evaluación y calificación de invalidez, o puede haber estado percibiendo subsidios de </w:t>
      </w:r>
      <w:proofErr w:type="spellStart"/>
      <w:r w:rsidRPr="00D2469E">
        <w:rPr>
          <w:lang w:val="es-PE"/>
        </w:rPr>
        <w:t>Essalud</w:t>
      </w:r>
      <w:proofErr w:type="spellEnd"/>
      <w:r w:rsidRPr="00D2469E">
        <w:rPr>
          <w:lang w:val="es-PE"/>
        </w:rPr>
        <w:t xml:space="preserve">, siendo que la pensión de invalidez se devenga  desde la </w:t>
      </w:r>
      <w:r w:rsidRPr="00D2469E">
        <w:rPr>
          <w:lang w:val="es-PE"/>
        </w:rPr>
        <w:lastRenderedPageBreak/>
        <w:t xml:space="preserve">presentación de la solicitud de evaluación y calificación de invalidez, siempre que se haya culminado el pago del periodo de subsidios de </w:t>
      </w:r>
      <w:proofErr w:type="spellStart"/>
      <w:r w:rsidRPr="00D2469E">
        <w:rPr>
          <w:lang w:val="es-PE"/>
        </w:rPr>
        <w:t>Essalud</w:t>
      </w:r>
      <w:proofErr w:type="spellEnd"/>
      <w:r w:rsidRPr="00D2469E">
        <w:rPr>
          <w:lang w:val="es-PE"/>
        </w:rPr>
        <w:t>.</w:t>
      </w:r>
    </w:p>
    <w:p w:rsidRPr="00D2469E" w:rsidR="00D2469E" w:rsidP="00D2469E" w:rsidRDefault="00D2469E" w14:paraId="69112F60" w14:textId="77777777">
      <w:pPr>
        <w:jc w:val="both"/>
        <w:outlineLvl w:val="0"/>
        <w:rPr>
          <w:lang w:val="es-PE"/>
        </w:rPr>
      </w:pPr>
    </w:p>
    <w:p w:rsidR="00D2469E" w:rsidP="00D2469E" w:rsidRDefault="00D2469E" w14:paraId="16BE7096" w14:textId="77777777">
      <w:pPr>
        <w:jc w:val="both"/>
        <w:outlineLvl w:val="0"/>
        <w:rPr>
          <w:lang w:val="es-PE"/>
        </w:rPr>
      </w:pPr>
      <w:r w:rsidRPr="00D2469E">
        <w:rPr>
          <w:lang w:val="es-PE"/>
        </w:rPr>
        <w:t xml:space="preserve">Asimismo, cabe destacar que, en este caso, no se han emitido dictámenes previos de evaluación y calificación de invalidez, es decir, no hubo un dictamen anterior que primero determinara una invalidez parcial. </w:t>
      </w:r>
    </w:p>
    <w:p w:rsidRPr="00D2469E" w:rsidR="00D2469E" w:rsidP="00D2469E" w:rsidRDefault="00D2469E" w14:paraId="38CAD6CB" w14:textId="77777777">
      <w:pPr>
        <w:jc w:val="both"/>
        <w:outlineLvl w:val="0"/>
        <w:rPr>
          <w:lang w:val="es-PE"/>
        </w:rPr>
      </w:pPr>
    </w:p>
    <w:p w:rsidR="00D2469E" w:rsidP="00D2469E" w:rsidRDefault="00D2469E" w14:paraId="22F1E3BD" w14:textId="1FE911B5">
      <w:pPr>
        <w:jc w:val="both"/>
        <w:outlineLvl w:val="0"/>
        <w:rPr>
          <w:lang w:val="es-PE"/>
        </w:rPr>
      </w:pPr>
      <w:r w:rsidRPr="00D2469E">
        <w:rPr>
          <w:lang w:val="es-PE"/>
        </w:rPr>
        <w:t xml:space="preserve">Ello se evidencia en el numeral 2 del dictamen que da cuenta que es la primera evaluación, y del Anexo A, numeral 2, que no da cuenta de informes de evaluación y calificaciones anteriores (ni se ordenan evaluaciones posteriores, en tanto se concluye que el Dictamen es Total y “Permanente”); por lo que la determinación de la fecha de ocurrencia corresponde a la única evaluación realizada, que da cuenta que esta es Total y Permanente. </w:t>
      </w:r>
    </w:p>
    <w:p w:rsidRPr="00D2469E" w:rsidR="00D2469E" w:rsidP="00D2469E" w:rsidRDefault="00D2469E" w14:paraId="5931C653" w14:textId="77777777">
      <w:pPr>
        <w:jc w:val="both"/>
        <w:outlineLvl w:val="0"/>
        <w:rPr>
          <w:lang w:val="es-PE"/>
        </w:rPr>
      </w:pPr>
    </w:p>
    <w:p w:rsidR="00D2469E" w:rsidP="00D2469E" w:rsidRDefault="00D2469E" w14:paraId="34BA9ACF" w14:textId="77777777">
      <w:pPr>
        <w:jc w:val="both"/>
        <w:outlineLvl w:val="0"/>
        <w:rPr>
          <w:lang w:val="es-PE"/>
        </w:rPr>
      </w:pPr>
      <w:r w:rsidRPr="00D2469E">
        <w:rPr>
          <w:lang w:val="es-PE"/>
        </w:rPr>
        <w:t>Finalmente, y respecto de la pretensión del reclamante respecto a que se le abonen US$50,000 por concepto de daños y perjuicios, tal como ha sido señalado en el segundo considerando de esta resolución, este colegiado no es competente para pronunciarse sobre reclamaciones por daños y perjuicios, por lo que dicho reclamo resulta improcedente.</w:t>
      </w:r>
    </w:p>
    <w:p w:rsidRPr="00D2469E" w:rsidR="00D2469E" w:rsidP="00D2469E" w:rsidRDefault="00D2469E" w14:paraId="7E88E441" w14:textId="77777777">
      <w:pPr>
        <w:jc w:val="both"/>
        <w:outlineLvl w:val="0"/>
        <w:rPr>
          <w:lang w:val="es-PE"/>
        </w:rPr>
      </w:pPr>
    </w:p>
    <w:p w:rsidR="00D2469E" w:rsidP="00D2469E" w:rsidRDefault="00D2469E" w14:paraId="75D1C62C" w14:textId="77777777">
      <w:pPr>
        <w:jc w:val="both"/>
        <w:outlineLvl w:val="0"/>
        <w:rPr>
          <w:b/>
          <w:lang w:val="es-PE"/>
        </w:rPr>
      </w:pPr>
      <w:r w:rsidRPr="00D2469E">
        <w:rPr>
          <w:b/>
          <w:lang w:val="es-PE"/>
        </w:rPr>
        <w:t xml:space="preserve">Atendiendo a lo expresado, este colegiado concluye su apreciación razonada y conjunta, al amparo de lo establecido en su Reglamento, estimando que el rechazo de cobertura no resulta legítimo; por lo que </w:t>
      </w:r>
    </w:p>
    <w:p w:rsidRPr="00D2469E" w:rsidR="00D2469E" w:rsidP="00D2469E" w:rsidRDefault="00D2469E" w14:paraId="56BEF365" w14:textId="77777777">
      <w:pPr>
        <w:jc w:val="both"/>
        <w:outlineLvl w:val="0"/>
        <w:rPr>
          <w:b/>
          <w:lang w:val="es-PE"/>
        </w:rPr>
      </w:pPr>
    </w:p>
    <w:p w:rsidR="00D2469E" w:rsidP="00D2469E" w:rsidRDefault="00D2469E" w14:paraId="0BAC710F" w14:textId="77777777">
      <w:pPr>
        <w:jc w:val="both"/>
        <w:outlineLvl w:val="0"/>
        <w:rPr>
          <w:b/>
          <w:lang w:val="es-PE"/>
        </w:rPr>
      </w:pPr>
      <w:r w:rsidRPr="00D2469E">
        <w:rPr>
          <w:b/>
          <w:lang w:val="es-PE"/>
        </w:rPr>
        <w:t>Resuelve:</w:t>
      </w:r>
    </w:p>
    <w:p w:rsidRPr="00D2469E" w:rsidR="00D2469E" w:rsidP="00D2469E" w:rsidRDefault="00D2469E" w14:paraId="3449A6A6" w14:textId="77777777">
      <w:pPr>
        <w:jc w:val="both"/>
        <w:outlineLvl w:val="0"/>
        <w:rPr>
          <w:b/>
          <w:lang w:val="es-PE"/>
        </w:rPr>
      </w:pPr>
    </w:p>
    <w:p w:rsidRPr="00D2469E" w:rsidR="00D2469E" w:rsidP="00D2469E" w:rsidRDefault="00D2469E" w14:paraId="717A15A7" w14:textId="0938B24C">
      <w:pPr>
        <w:jc w:val="both"/>
        <w:outlineLvl w:val="0"/>
        <w:rPr>
          <w:lang w:val="es-PE"/>
        </w:rPr>
      </w:pPr>
      <w:r w:rsidRPr="53C36D8F" w:rsidR="00D2469E">
        <w:rPr>
          <w:lang w:val="es-PE"/>
        </w:rPr>
        <w:t xml:space="preserve">Declarar </w:t>
      </w:r>
      <w:r w:rsidRPr="53C36D8F" w:rsidR="00D2469E">
        <w:rPr>
          <w:b w:val="1"/>
          <w:bCs w:val="1"/>
          <w:lang w:val="es-PE"/>
        </w:rPr>
        <w:t xml:space="preserve">FUNDADA EN PARTE </w:t>
      </w:r>
      <w:r w:rsidRPr="53C36D8F" w:rsidR="00D2469E">
        <w:rPr>
          <w:lang w:val="es-PE"/>
        </w:rPr>
        <w:t xml:space="preserve">la reclamación interpuesta por don </w:t>
      </w:r>
      <w:r w:rsidRPr="53C36D8F" w:rsidR="011C1162">
        <w:rPr>
          <w:lang w:val="es-PE"/>
        </w:rPr>
        <w:t>...........................................................................</w:t>
      </w:r>
      <w:r w:rsidRPr="53C36D8F" w:rsidR="00D2469E">
        <w:rPr>
          <w:lang w:val="es-PE"/>
        </w:rPr>
        <w:t xml:space="preserve">, respecto del otorgamiento de la cobertura de seguro por lo que </w:t>
      </w:r>
      <w:r w:rsidRPr="53C36D8F" w:rsidR="7B6C8C5E">
        <w:rPr>
          <w:lang w:val="es-PE"/>
        </w:rPr>
        <w:t>..................</w:t>
      </w:r>
      <w:r w:rsidRPr="53C36D8F" w:rsidR="00D2469E">
        <w:rPr>
          <w:lang w:val="es-PE"/>
        </w:rPr>
        <w:t xml:space="preserve"> debe otorgar la cobertura de seguro de desgravamen reclamada, considerando la suma asegurada establecida en la póliza (saldo insoluto al 24/08/2023); INFUNDADA respecto de la solicitud de pago del monto total del vehículo, siendo que la aseguradora debe indemnizar la suma asegurada prevista en la póliza; e IMPROCEDENTE respecto del reclamo por daños y perjuicios.</w:t>
      </w:r>
    </w:p>
    <w:p w:rsidRPr="00020D94" w:rsidR="00F955B8" w:rsidP="00F239F4" w:rsidRDefault="00F955B8" w14:paraId="305D8459" w14:textId="77777777">
      <w:pPr>
        <w:jc w:val="both"/>
        <w:outlineLvl w:val="0"/>
        <w:rPr>
          <w:lang w:val="es-PE"/>
        </w:rPr>
      </w:pPr>
    </w:p>
    <w:p w:rsidRPr="00020D94" w:rsidR="00804FBA" w:rsidP="00425565" w:rsidRDefault="00F15FBA" w14:paraId="0B8F9BB3" w14:textId="11F7A03F">
      <w:pPr>
        <w:jc w:val="right"/>
        <w:outlineLvl w:val="0"/>
        <w:rPr>
          <w:lang w:val="es-PE"/>
        </w:rPr>
      </w:pPr>
      <w:r w:rsidRPr="00020D94">
        <w:rPr>
          <w:lang w:val="es-PE"/>
        </w:rPr>
        <w:t>Lima,</w:t>
      </w:r>
      <w:r w:rsidRPr="00020D94" w:rsidR="009D4785">
        <w:rPr>
          <w:lang w:val="es-PE"/>
        </w:rPr>
        <w:t xml:space="preserve"> </w:t>
      </w:r>
      <w:r w:rsidR="00680B20">
        <w:rPr>
          <w:lang w:val="es-PE"/>
        </w:rPr>
        <w:t>1</w:t>
      </w:r>
      <w:r w:rsidR="006B4AED">
        <w:rPr>
          <w:lang w:val="es-PE"/>
        </w:rPr>
        <w:t>4</w:t>
      </w:r>
      <w:r w:rsidRPr="00020D94" w:rsidR="00C70C36">
        <w:rPr>
          <w:lang w:val="es-PE"/>
        </w:rPr>
        <w:t xml:space="preserve"> </w:t>
      </w:r>
      <w:r w:rsidRPr="00020D94">
        <w:rPr>
          <w:lang w:val="es-PE"/>
        </w:rPr>
        <w:t>de</w:t>
      </w:r>
      <w:r w:rsidRPr="00020D94" w:rsidR="001631D6">
        <w:rPr>
          <w:lang w:val="es-PE"/>
        </w:rPr>
        <w:t xml:space="preserve"> </w:t>
      </w:r>
      <w:r w:rsidRPr="00020D94" w:rsidR="005018BF">
        <w:rPr>
          <w:lang w:val="es-PE"/>
        </w:rPr>
        <w:t>ju</w:t>
      </w:r>
      <w:r w:rsidRPr="00020D94" w:rsidR="0090565E">
        <w:rPr>
          <w:lang w:val="es-PE"/>
        </w:rPr>
        <w:t>l</w:t>
      </w:r>
      <w:r w:rsidRPr="00020D94" w:rsidR="005018BF">
        <w:rPr>
          <w:lang w:val="es-PE"/>
        </w:rPr>
        <w:t>io</w:t>
      </w:r>
      <w:r w:rsidRPr="00020D94" w:rsidR="001631D6">
        <w:rPr>
          <w:lang w:val="es-PE"/>
        </w:rPr>
        <w:t xml:space="preserve"> </w:t>
      </w:r>
      <w:r w:rsidRPr="00020D94">
        <w:rPr>
          <w:lang w:val="es-PE"/>
        </w:rPr>
        <w:t>de 20</w:t>
      </w:r>
      <w:r w:rsidRPr="00020D94" w:rsidR="001631D6">
        <w:rPr>
          <w:lang w:val="es-PE"/>
        </w:rPr>
        <w:t>2</w:t>
      </w:r>
      <w:r w:rsidRPr="00020D94" w:rsidR="0073373B">
        <w:rPr>
          <w:lang w:val="es-PE"/>
        </w:rPr>
        <w:t>5</w:t>
      </w:r>
    </w:p>
    <w:p w:rsidRPr="00D17845" w:rsidR="00804FBA" w:rsidP="00425565" w:rsidRDefault="00804FBA" w14:paraId="2C8A5CBC" w14:textId="77777777">
      <w:pPr>
        <w:jc w:val="both"/>
        <w:rPr>
          <w:b/>
          <w:bCs/>
          <w:i/>
          <w:iCs/>
          <w:sz w:val="22"/>
          <w:szCs w:val="22"/>
          <w:lang w:val="es-ES_tradnl"/>
        </w:rPr>
      </w:pPr>
    </w:p>
    <w:p w:rsidRPr="00D17845" w:rsidR="003F73A8" w:rsidP="00425565" w:rsidRDefault="003F73A8" w14:paraId="00714C2C" w14:textId="77777777">
      <w:pPr>
        <w:jc w:val="both"/>
        <w:rPr>
          <w:b/>
          <w:bCs/>
          <w:i/>
          <w:iCs/>
          <w:sz w:val="22"/>
          <w:szCs w:val="22"/>
          <w:lang w:val="es-ES_tradnl"/>
        </w:rPr>
      </w:pPr>
      <w:r w:rsidRPr="00D17845">
        <w:rPr>
          <w:b/>
          <w:bCs/>
          <w:i/>
          <w:iCs/>
          <w:sz w:val="22"/>
          <w:szCs w:val="22"/>
          <w:lang w:val="es-ES_tradnl"/>
        </w:rPr>
        <w:t>La Secretaría Técnica certifica que la presente resolución cuenta con el voto de los vocales cuyos nombres figuran en el presente documento.</w:t>
      </w:r>
    </w:p>
    <w:p w:rsidRPr="00D17845" w:rsidR="00707C3F" w:rsidP="00247BE2" w:rsidRDefault="00707C3F" w14:paraId="52D37E4A" w14:textId="77777777">
      <w:pPr>
        <w:spacing w:line="360" w:lineRule="auto"/>
        <w:jc w:val="both"/>
        <w:rPr>
          <w:b/>
          <w:bCs/>
          <w:i/>
          <w:iCs/>
          <w:sz w:val="22"/>
          <w:szCs w:val="22"/>
          <w:lang w:val="es-ES_tradnl"/>
        </w:rPr>
      </w:pPr>
    </w:p>
    <w:p w:rsidRPr="00D17845" w:rsidR="00707C3F" w:rsidP="00247BE2" w:rsidRDefault="00707C3F" w14:paraId="30ED2D98" w14:textId="547A44C6">
      <w:pPr>
        <w:spacing w:line="360" w:lineRule="auto"/>
        <w:jc w:val="center"/>
        <w:rPr>
          <w:b/>
          <w:bCs/>
          <w:sz w:val="22"/>
          <w:szCs w:val="22"/>
        </w:rPr>
      </w:pPr>
      <w:r w:rsidRPr="00D17845">
        <w:rPr>
          <w:b/>
          <w:bCs/>
          <w:sz w:val="22"/>
          <w:szCs w:val="22"/>
        </w:rPr>
        <w:t xml:space="preserve">Rolando Eyzaguirre </w:t>
      </w:r>
      <w:proofErr w:type="spellStart"/>
      <w:r w:rsidRPr="00D17845">
        <w:rPr>
          <w:b/>
          <w:bCs/>
          <w:sz w:val="22"/>
          <w:szCs w:val="22"/>
        </w:rPr>
        <w:t>Maccan</w:t>
      </w:r>
      <w:proofErr w:type="spellEnd"/>
      <w:r w:rsidRPr="00D17845">
        <w:rPr>
          <w:b/>
          <w:bCs/>
          <w:sz w:val="22"/>
          <w:szCs w:val="22"/>
        </w:rPr>
        <w:t xml:space="preserve"> – </w:t>
      </w:r>
      <w:proofErr w:type="gramStart"/>
      <w:r w:rsidRPr="00D17845" w:rsidR="00E4456F">
        <w:rPr>
          <w:b/>
          <w:bCs/>
          <w:sz w:val="22"/>
          <w:szCs w:val="22"/>
        </w:rPr>
        <w:t>Presidente</w:t>
      </w:r>
      <w:proofErr w:type="gramEnd"/>
    </w:p>
    <w:p w:rsidRPr="00D17845" w:rsidR="00BB4CEC" w:rsidP="00247BE2" w:rsidRDefault="00BB4CEC" w14:paraId="01720D6D" w14:textId="7AD41673">
      <w:pPr>
        <w:spacing w:line="360" w:lineRule="auto"/>
        <w:jc w:val="center"/>
        <w:rPr>
          <w:b/>
          <w:bCs/>
          <w:sz w:val="22"/>
          <w:szCs w:val="22"/>
        </w:rPr>
      </w:pPr>
      <w:r w:rsidRPr="00D17845">
        <w:rPr>
          <w:b/>
          <w:bCs/>
          <w:sz w:val="22"/>
          <w:szCs w:val="22"/>
        </w:rPr>
        <w:t>María Eugenia Valdez Fernández Baca –</w:t>
      </w:r>
      <w:r w:rsidRPr="00D17845" w:rsidR="00E4456F">
        <w:rPr>
          <w:b/>
          <w:bCs/>
          <w:sz w:val="22"/>
          <w:szCs w:val="22"/>
        </w:rPr>
        <w:t xml:space="preserve"> Vocal</w:t>
      </w:r>
      <w:r w:rsidRPr="00D17845">
        <w:rPr>
          <w:b/>
          <w:bCs/>
          <w:sz w:val="22"/>
          <w:szCs w:val="22"/>
        </w:rPr>
        <w:t xml:space="preserve"> </w:t>
      </w:r>
    </w:p>
    <w:p w:rsidRPr="00D17845" w:rsidR="00DD0E29" w:rsidP="00247BE2" w:rsidRDefault="00AD20C0" w14:paraId="487074CF" w14:textId="11EAC2F0">
      <w:pPr>
        <w:spacing w:line="360" w:lineRule="auto"/>
        <w:jc w:val="center"/>
        <w:rPr>
          <w:b/>
          <w:bCs/>
          <w:sz w:val="22"/>
          <w:szCs w:val="22"/>
        </w:rPr>
      </w:pPr>
      <w:r w:rsidRPr="00D17845">
        <w:rPr>
          <w:b/>
          <w:bCs/>
          <w:sz w:val="22"/>
          <w:szCs w:val="22"/>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9"/>
      <w:footerReference w:type="default" r:id="rId2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6498" w:rsidP="005F148C" w:rsidRDefault="00966498" w14:paraId="6E8C46F3" w14:textId="77777777">
      <w:r>
        <w:separator/>
      </w:r>
    </w:p>
  </w:endnote>
  <w:endnote w:type="continuationSeparator" w:id="0">
    <w:p w:rsidR="00966498" w:rsidP="005F148C" w:rsidRDefault="00966498" w14:paraId="65E7EC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6498" w:rsidP="005F148C" w:rsidRDefault="00966498" w14:paraId="68164A83" w14:textId="77777777">
      <w:r>
        <w:separator/>
      </w:r>
    </w:p>
  </w:footnote>
  <w:footnote w:type="continuationSeparator" w:id="0">
    <w:p w:rsidR="00966498" w:rsidP="005F148C" w:rsidRDefault="00966498" w14:paraId="31307E61" w14:textId="77777777">
      <w:r>
        <w:continuationSeparator/>
      </w:r>
    </w:p>
  </w:footnote>
  <w:footnote w:id="1">
    <w:p w:rsidRPr="00D17845" w:rsidR="00D2469E" w:rsidP="00D2469E" w:rsidRDefault="00D2469E" w14:paraId="739D9343" w14:textId="77777777">
      <w:pPr>
        <w:pStyle w:val="Textonotapie"/>
        <w:rPr>
          <w:rFonts w:ascii="Calibri" w:hAnsi="Calibri"/>
          <w:sz w:val="18"/>
          <w:szCs w:val="18"/>
        </w:rPr>
      </w:pPr>
      <w:r w:rsidRPr="00D17845">
        <w:rPr>
          <w:rStyle w:val="Refdenotaalpie"/>
          <w:sz w:val="18"/>
          <w:szCs w:val="18"/>
        </w:rPr>
        <w:footnoteRef/>
      </w:r>
      <w:r w:rsidRPr="00D17845">
        <w:rPr>
          <w:sz w:val="18"/>
          <w:szCs w:val="18"/>
        </w:rPr>
        <w:t xml:space="preserve"> Ver numeral 4. Vigencia del Dictamen y Parte III Fundamentación de la fecha de ocurrencia, del Dictamen de Evaluación y Calificación de Invalidez N° 02107-2024</w:t>
      </w:r>
    </w:p>
  </w:footnote>
  <w:footnote w:id="2">
    <w:p w:rsidRPr="00D17845" w:rsidR="00D2469E" w:rsidP="00D2469E" w:rsidRDefault="00D2469E" w14:paraId="7F276B3F" w14:textId="77777777">
      <w:pPr>
        <w:pStyle w:val="Textonotapie"/>
        <w:rPr>
          <w:sz w:val="18"/>
          <w:szCs w:val="18"/>
        </w:rPr>
      </w:pPr>
      <w:r w:rsidRPr="00D17845">
        <w:rPr>
          <w:rStyle w:val="Refdenotaalpie"/>
          <w:sz w:val="18"/>
          <w:szCs w:val="18"/>
        </w:rPr>
        <w:footnoteRef/>
      </w:r>
      <w:r w:rsidRPr="00D17845">
        <w:rPr>
          <w:sz w:val="18"/>
          <w:szCs w:val="18"/>
        </w:rPr>
        <w:t xml:space="preserve"> Véase la parte II “Explicación del carácter médico- administrativo” del Dictamen donde se da cuenta de dicho menoscabo individual, cuya imagen en parte pertinente se exhibe en esta resolución.</w:t>
      </w:r>
    </w:p>
  </w:footnote>
  <w:footnote w:id="3">
    <w:p w:rsidRPr="00D17845" w:rsidR="00D2469E" w:rsidP="00D2469E" w:rsidRDefault="00D2469E" w14:paraId="264A3E1C" w14:textId="77777777">
      <w:pPr>
        <w:pStyle w:val="Textonotapie"/>
        <w:rPr>
          <w:sz w:val="18"/>
          <w:szCs w:val="18"/>
        </w:rPr>
      </w:pPr>
      <w:r w:rsidRPr="00D17845">
        <w:rPr>
          <w:rStyle w:val="Refdenotaalpie"/>
          <w:sz w:val="18"/>
          <w:szCs w:val="18"/>
        </w:rPr>
        <w:footnoteRef/>
      </w:r>
      <w:r w:rsidRPr="00D17845">
        <w:rPr>
          <w:sz w:val="18"/>
          <w:szCs w:val="18"/>
        </w:rPr>
        <w:t xml:space="preserve"> Resolución 232-98-EF/SAFP y sus modificatorios, artículos 44, 61, 64, 69 inciso a), 84, 197 inciso c).  </w:t>
      </w:r>
    </w:p>
  </w:footnote>
  <w:footnote w:id="4">
    <w:p w:rsidRPr="00D17845" w:rsidR="00D2469E" w:rsidP="00D2469E" w:rsidRDefault="00D2469E" w14:paraId="093D7325" w14:textId="77777777">
      <w:pPr>
        <w:pStyle w:val="Textonotapie"/>
        <w:jc w:val="both"/>
        <w:rPr>
          <w:sz w:val="18"/>
          <w:szCs w:val="18"/>
        </w:rPr>
      </w:pPr>
      <w:r w:rsidRPr="00D17845">
        <w:rPr>
          <w:rStyle w:val="Refdenotaalpie"/>
          <w:sz w:val="18"/>
          <w:szCs w:val="18"/>
        </w:rPr>
        <w:footnoteRef/>
      </w:r>
      <w:r w:rsidRPr="00D17845">
        <w:rPr>
          <w:sz w:val="18"/>
          <w:szCs w:val="18"/>
        </w:rPr>
        <w:t xml:space="preserve"> Artículo 5 y Segundo párrafo del artículo 62 de la Resolución 232-98-EF/SAFP incorporado por Resolución SBS N° 576-2004: </w:t>
      </w:r>
    </w:p>
    <w:p w:rsidRPr="00D17845" w:rsidR="00D2469E" w:rsidP="00D2469E" w:rsidRDefault="00D2469E" w14:paraId="1577040C" w14:textId="77777777">
      <w:pPr>
        <w:pStyle w:val="Textonotapie"/>
        <w:jc w:val="both"/>
        <w:rPr>
          <w:i/>
          <w:iCs/>
          <w:sz w:val="18"/>
          <w:szCs w:val="18"/>
        </w:rPr>
      </w:pPr>
      <w:r w:rsidRPr="00D17845">
        <w:rPr>
          <w:i/>
          <w:iCs/>
          <w:sz w:val="18"/>
          <w:szCs w:val="18"/>
          <w:u w:val="single"/>
        </w:rPr>
        <w:t>Artículo 5</w:t>
      </w:r>
      <w:proofErr w:type="gramStart"/>
      <w:r w:rsidRPr="00D17845">
        <w:rPr>
          <w:i/>
          <w:iCs/>
          <w:sz w:val="18"/>
          <w:szCs w:val="18"/>
        </w:rPr>
        <w:t>°.-</w:t>
      </w:r>
      <w:proofErr w:type="gramEnd"/>
      <w:r w:rsidRPr="00D17845">
        <w:rPr>
          <w:i/>
          <w:iCs/>
          <w:sz w:val="18"/>
          <w:szCs w:val="18"/>
        </w:rPr>
        <w:t xml:space="preserve"> Fecha de devengue de pensión. A efectos del pago de las pensiones de jubilación, invalidez y sobrevivencia, deberá observarse como fecha de devengamiento según corresponda: </w:t>
      </w:r>
    </w:p>
    <w:p w:rsidRPr="00D17845" w:rsidR="00D2469E" w:rsidP="00D2469E" w:rsidRDefault="00D2469E" w14:paraId="11E2FD47" w14:textId="77777777">
      <w:pPr>
        <w:pStyle w:val="Textonotapie"/>
        <w:jc w:val="both"/>
        <w:rPr>
          <w:i/>
          <w:iCs/>
          <w:sz w:val="18"/>
          <w:szCs w:val="18"/>
        </w:rPr>
      </w:pPr>
      <w:r w:rsidRPr="00D17845">
        <w:rPr>
          <w:i/>
          <w:iCs/>
          <w:sz w:val="18"/>
          <w:szCs w:val="18"/>
        </w:rPr>
        <w:t>(…)</w:t>
      </w:r>
    </w:p>
    <w:p w:rsidRPr="00D17845" w:rsidR="00D2469E" w:rsidP="00D2469E" w:rsidRDefault="00D2469E" w14:paraId="4C1B5A1E" w14:textId="77777777">
      <w:pPr>
        <w:pStyle w:val="Textonotapie"/>
        <w:jc w:val="both"/>
        <w:rPr>
          <w:i/>
          <w:iCs/>
          <w:sz w:val="18"/>
          <w:szCs w:val="18"/>
        </w:rPr>
      </w:pPr>
      <w:r w:rsidRPr="00D17845">
        <w:rPr>
          <w:i/>
          <w:iCs/>
          <w:sz w:val="18"/>
          <w:szCs w:val="18"/>
        </w:rPr>
        <w:t>- La fecha consignada en la sección IV de la Solicitud de Evaluación y Calificación de Invalidez que, como Anexo N° 2, forma parte del presente Título, con la salvedad de lo establecido en el Artículo 62° del presente Título (Pensión de Invalidez. Devengue).</w:t>
      </w:r>
    </w:p>
    <w:p w:rsidR="00D2469E" w:rsidP="00D2469E" w:rsidRDefault="00D2469E" w14:paraId="505D1C1F" w14:textId="77777777">
      <w:pPr>
        <w:pStyle w:val="Textonotapie"/>
        <w:jc w:val="both"/>
        <w:rPr>
          <w:i/>
          <w:iCs/>
        </w:rPr>
      </w:pPr>
      <w:r w:rsidRPr="00D17845">
        <w:rPr>
          <w:i/>
          <w:iCs/>
          <w:sz w:val="18"/>
          <w:szCs w:val="18"/>
          <w:u w:val="single"/>
        </w:rPr>
        <w:t>Artículo 62</w:t>
      </w:r>
      <w:proofErr w:type="gramStart"/>
      <w:r w:rsidRPr="00D17845">
        <w:rPr>
          <w:i/>
          <w:iCs/>
          <w:sz w:val="18"/>
          <w:szCs w:val="18"/>
        </w:rPr>
        <w:t>°.-</w:t>
      </w:r>
      <w:proofErr w:type="gramEnd"/>
      <w:r w:rsidRPr="00D17845">
        <w:rPr>
          <w:i/>
          <w:iCs/>
          <w:sz w:val="18"/>
          <w:szCs w:val="18"/>
        </w:rPr>
        <w:t xml:space="preserve"> Pensión de invalidez. Devengue. Conforme a lo dispuesto por el Artículo 5° del presente Título (Fecha de Devengue de Pensión), la pensión de invalidez, en caso de un dictamen favorable, devengará desde la fecha de presentación de la Solicitud de Evaluación y Calificación de Invalidez. Sin embargo, cuando el afiliado se encuentre percibiendo subsidio por enfermedad o por incapacidad temporal a que se refiere la Ley </w:t>
      </w:r>
      <w:proofErr w:type="spellStart"/>
      <w:r w:rsidRPr="00D17845">
        <w:rPr>
          <w:i/>
          <w:iCs/>
          <w:sz w:val="18"/>
          <w:szCs w:val="18"/>
        </w:rPr>
        <w:t>Nº</w:t>
      </w:r>
      <w:proofErr w:type="spellEnd"/>
      <w:r w:rsidRPr="00D17845">
        <w:rPr>
          <w:i/>
          <w:iCs/>
          <w:sz w:val="18"/>
          <w:szCs w:val="18"/>
        </w:rPr>
        <w:t xml:space="preserve"> 26790, la fecha de inicio de pago corresponderá al término de la cobertura del subsidio. La pensión de invalidez definitiva se otorgará desde la fecha de </w:t>
      </w:r>
      <w:proofErr w:type="gramStart"/>
      <w:r w:rsidRPr="00D17845">
        <w:rPr>
          <w:i/>
          <w:iCs/>
          <w:sz w:val="18"/>
          <w:szCs w:val="18"/>
        </w:rPr>
        <w:t>entrada en vigencia</w:t>
      </w:r>
      <w:proofErr w:type="gramEnd"/>
      <w:r w:rsidRPr="00D17845">
        <w:rPr>
          <w:i/>
          <w:iCs/>
          <w:sz w:val="18"/>
          <w:szCs w:val="18"/>
        </w:rPr>
        <w:t xml:space="preserve"> del dictamen definitivo de invalidez o desde la fecha del último pago de pensión preliminar, según corresponda, y conforme a lo establecido en el artículo 95° del presente título.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7"/>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9"/>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4"/>
  </w:num>
  <w:num w:numId="39" w16cid:durableId="375400375">
    <w:abstractNumId w:val="3"/>
  </w:num>
  <w:num w:numId="40" w16cid:durableId="15364629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1"/>
  </w:num>
  <w:num w:numId="42" w16cid:durableId="1367632935">
    <w:abstractNumId w:val="5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8"/>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3"/>
  </w:num>
  <w:num w:numId="57" w16cid:durableId="605236648">
    <w:abstractNumId w:val="0"/>
  </w:num>
  <w:num w:numId="58" w16cid:durableId="1927105074">
    <w:abstractNumId w:val="1"/>
  </w:num>
  <w:num w:numId="59" w16cid:durableId="1205754912">
    <w:abstractNumId w:val="8"/>
  </w:num>
  <w:num w:numId="60" w16cid:durableId="616185200">
    <w:abstractNumId w:val="31"/>
  </w:num>
  <w:num w:numId="61" w16cid:durableId="1446466692">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4E15"/>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11C1162"/>
    <w:rsid w:val="01AB37F9"/>
    <w:rsid w:val="03EE3BF5"/>
    <w:rsid w:val="0A9F4E57"/>
    <w:rsid w:val="0CB9D2D4"/>
    <w:rsid w:val="124B01F8"/>
    <w:rsid w:val="1690817C"/>
    <w:rsid w:val="1A3A390A"/>
    <w:rsid w:val="207879E1"/>
    <w:rsid w:val="20C82AC6"/>
    <w:rsid w:val="2515546A"/>
    <w:rsid w:val="2A5FABEB"/>
    <w:rsid w:val="2F24D74A"/>
    <w:rsid w:val="2F481715"/>
    <w:rsid w:val="3270ECD3"/>
    <w:rsid w:val="37A80BF0"/>
    <w:rsid w:val="38BD9145"/>
    <w:rsid w:val="38FB0E8E"/>
    <w:rsid w:val="3E6C6EB8"/>
    <w:rsid w:val="45213C91"/>
    <w:rsid w:val="48B22097"/>
    <w:rsid w:val="4ABC8413"/>
    <w:rsid w:val="4BAE9427"/>
    <w:rsid w:val="4CDFD540"/>
    <w:rsid w:val="4FD45984"/>
    <w:rsid w:val="519FF118"/>
    <w:rsid w:val="53C36D8F"/>
    <w:rsid w:val="557DA84E"/>
    <w:rsid w:val="58607ACC"/>
    <w:rsid w:val="5C2BB4AE"/>
    <w:rsid w:val="5CCA5743"/>
    <w:rsid w:val="641380D4"/>
    <w:rsid w:val="64A622A8"/>
    <w:rsid w:val="68A5523C"/>
    <w:rsid w:val="73B206F0"/>
    <w:rsid w:val="78F6C560"/>
    <w:rsid w:val="7B6C8C5E"/>
    <w:rsid w:val="7CF5B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25" Type="http://schemas.openxmlformats.org/officeDocument/2006/relationships/customXml" Target="../customXml/item4.xml"/><Relationship Id="rId2" Type="http://schemas.openxmlformats.org/officeDocument/2006/relationships/numbering" Target="numbering.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ustomXml" Target="../customXml/item3.xml"/><Relationship Id="rId5" Type="http://schemas.openxmlformats.org/officeDocument/2006/relationships/webSettings" Target="webSettings.xml"/><Relationship Id="rId23" Type="http://schemas.openxmlformats.org/officeDocument/2006/relationships/customXml" Target="../customXml/item2.xml"/><Relationship Id="rId19" Type="http://schemas.openxmlformats.org/officeDocument/2006/relationships/header" Target="header1.xml"/><Relationship Id="rId4" Type="http://schemas.openxmlformats.org/officeDocument/2006/relationships/settings" Target="setting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AC99453-962E-4AB4-9BB4-08D80822DEF8}"/>
</file>

<file path=customXml/itemProps3.xml><?xml version="1.0" encoding="utf-8"?>
<ds:datastoreItem xmlns:ds="http://schemas.openxmlformats.org/officeDocument/2006/customXml" ds:itemID="{8CE81188-B395-447B-BE2F-2212C375C414}"/>
</file>

<file path=customXml/itemProps4.xml><?xml version="1.0" encoding="utf-8"?>
<ds:datastoreItem xmlns:ds="http://schemas.openxmlformats.org/officeDocument/2006/customXml" ds:itemID="{830A7E54-26D3-4CD0-B8D7-BDEE8571C5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626</cp:revision>
  <cp:lastPrinted>2025-07-01T15:24:00Z</cp:lastPrinted>
  <dcterms:created xsi:type="dcterms:W3CDTF">2023-06-22T13:57:00Z</dcterms:created>
  <dcterms:modified xsi:type="dcterms:W3CDTF">2026-04-08T18:08:45Z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