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55452" w:rsidR="00ED76D4" w:rsidP="00655452" w:rsidRDefault="00F15FBA" w14:paraId="75C117BA" w14:textId="74906E38">
      <w:pPr>
        <w:pStyle w:val="Ttulo"/>
        <w:outlineLvl w:val="0"/>
        <w:rPr>
          <w:lang w:val="es-PE"/>
        </w:rPr>
      </w:pPr>
      <w:r w:rsidRPr="00020D94">
        <w:rPr>
          <w:lang w:val="es-PE"/>
        </w:rPr>
        <w:t>RESOLUCIÓN N</w:t>
      </w:r>
      <w:r w:rsidRPr="00020D94" w:rsidR="001631D6">
        <w:rPr>
          <w:lang w:val="es-PE"/>
        </w:rPr>
        <w:t xml:space="preserve">° </w:t>
      </w:r>
      <w:r w:rsidRPr="00020D94" w:rsidR="00E4274A">
        <w:rPr>
          <w:lang w:val="es-PE"/>
        </w:rPr>
        <w:t>1</w:t>
      </w:r>
      <w:r w:rsidR="00DA107A">
        <w:rPr>
          <w:lang w:val="es-PE"/>
        </w:rPr>
        <w:t>1</w:t>
      </w:r>
      <w:r w:rsidR="00F345FF">
        <w:rPr>
          <w:lang w:val="es-PE"/>
        </w:rPr>
        <w:t>1</w:t>
      </w:r>
      <w:r w:rsidRPr="00020D94" w:rsidR="001272A9">
        <w:rPr>
          <w:lang w:val="es-PE"/>
        </w:rPr>
        <w:t>/</w:t>
      </w:r>
      <w:r w:rsidRPr="00020D94" w:rsidR="001631D6">
        <w:rPr>
          <w:lang w:val="es-PE"/>
        </w:rPr>
        <w:t>2</w:t>
      </w:r>
      <w:r w:rsidRPr="00020D94" w:rsidR="0073373B">
        <w:rPr>
          <w:lang w:val="es-PE"/>
        </w:rPr>
        <w:t>5</w:t>
      </w:r>
    </w:p>
    <w:p w:rsidRPr="00FB68BD" w:rsidR="00FB68BD" w:rsidP="00FB68BD" w:rsidRDefault="00FB68BD" w14:paraId="04A68EB1" w14:textId="77777777">
      <w:pPr>
        <w:jc w:val="both"/>
        <w:outlineLvl w:val="0"/>
        <w:rPr>
          <w:b/>
          <w:bCs/>
          <w:lang w:val="es-MX"/>
        </w:rPr>
      </w:pPr>
    </w:p>
    <w:p w:rsidRPr="007C561F" w:rsidR="007C561F" w:rsidP="007C561F" w:rsidRDefault="007C561F" w14:paraId="02924263" w14:textId="77777777">
      <w:pPr>
        <w:jc w:val="both"/>
        <w:outlineLvl w:val="0"/>
        <w:rPr>
          <w:b/>
          <w:bCs/>
          <w:lang w:val="es-PE"/>
        </w:rPr>
      </w:pPr>
      <w:r w:rsidRPr="007C561F">
        <w:rPr>
          <w:b/>
          <w:bCs/>
          <w:lang w:val="es-PE"/>
        </w:rPr>
        <w:t>VISTOS:</w:t>
      </w:r>
    </w:p>
    <w:p w:rsidRPr="007C561F" w:rsidR="007C561F" w:rsidP="007C561F" w:rsidRDefault="007C561F" w14:paraId="400990DA" w14:textId="77777777">
      <w:pPr>
        <w:jc w:val="both"/>
        <w:outlineLvl w:val="0"/>
        <w:rPr>
          <w:b/>
          <w:bCs/>
          <w:lang w:val="es-PE"/>
        </w:rPr>
      </w:pPr>
    </w:p>
    <w:p w:rsidRPr="007C561F" w:rsidR="007C561F" w:rsidP="007C561F" w:rsidRDefault="007C561F" w14:paraId="4A06E093" w14:textId="40292F34">
      <w:pPr>
        <w:jc w:val="both"/>
        <w:outlineLvl w:val="0"/>
        <w:rPr>
          <w:lang w:val="es-PE"/>
        </w:rPr>
      </w:pPr>
      <w:r w:rsidRPr="75957397" w:rsidR="007C561F">
        <w:rPr>
          <w:lang w:val="es-PE"/>
        </w:rPr>
        <w:t xml:space="preserve">Que, con fecha 18 de marzo de 2025, don </w:t>
      </w:r>
      <w:r w:rsidRPr="75957397" w:rsidR="20B929E0">
        <w:rPr>
          <w:lang w:val="es-PE"/>
        </w:rPr>
        <w:t>...................................................</w:t>
      </w:r>
      <w:r w:rsidRPr="75957397" w:rsidR="007C561F">
        <w:rPr>
          <w:lang w:val="es-PE"/>
        </w:rPr>
        <w:t xml:space="preserve"> interpone reclamación ante esta Defensoría del Asegurado (DEFASEG), solicitando que </w:t>
      </w:r>
      <w:bookmarkStart w:name="OLE_LINK2" w:id="0"/>
      <w:r w:rsidRPr="75957397" w:rsidR="08EA6257">
        <w:rPr>
          <w:b w:val="1"/>
          <w:bCs w:val="1"/>
          <w:lang w:val="es-PE"/>
        </w:rPr>
        <w:t>.............................</w:t>
      </w:r>
      <w:r w:rsidRPr="75957397" w:rsidR="007C561F">
        <w:rPr>
          <w:lang w:val="es-PE"/>
        </w:rPr>
        <w:t xml:space="preserve"> otorgue cobertura al siniestro ocurrido el 26 de enero de 2025, de acuerdo con los términos y condiciones del </w:t>
      </w:r>
      <w:r w:rsidRPr="75957397" w:rsidR="007C561F">
        <w:rPr>
          <w:b w:val="1"/>
          <w:bCs w:val="1"/>
          <w:lang w:val="es-MX"/>
        </w:rPr>
        <w:t xml:space="preserve">SEGURO </w:t>
      </w:r>
      <w:r w:rsidRPr="75957397" w:rsidR="007C561F">
        <w:rPr>
          <w:b w:val="1"/>
          <w:bCs w:val="1"/>
          <w:lang w:val="es-PE"/>
        </w:rPr>
        <w:t xml:space="preserve">DE TARJETAS 360° </w:t>
      </w:r>
      <w:r w:rsidRPr="75957397" w:rsidR="007C561F">
        <w:rPr>
          <w:b w:val="1"/>
          <w:bCs w:val="1"/>
          <w:lang w:val="es-MX"/>
        </w:rPr>
        <w:t xml:space="preserve">– PÓLIZA No </w:t>
      </w:r>
      <w:bookmarkEnd w:id="0"/>
      <w:r w:rsidRPr="75957397" w:rsidR="7EA11430">
        <w:rPr>
          <w:b w:val="1"/>
          <w:bCs w:val="1"/>
          <w:lang w:val="es-MX"/>
        </w:rPr>
        <w:t>..................</w:t>
      </w:r>
      <w:r w:rsidRPr="75957397" w:rsidR="007C561F">
        <w:rPr>
          <w:lang w:val="es-PE"/>
        </w:rPr>
        <w:t>;</w:t>
      </w:r>
    </w:p>
    <w:p w:rsidRPr="007C561F" w:rsidR="007C561F" w:rsidP="007C561F" w:rsidRDefault="007C561F" w14:paraId="04E24F08" w14:textId="77777777">
      <w:pPr>
        <w:jc w:val="both"/>
        <w:outlineLvl w:val="0"/>
        <w:rPr>
          <w:b/>
          <w:lang w:val="es-PE"/>
        </w:rPr>
      </w:pPr>
    </w:p>
    <w:p w:rsidRPr="007C561F" w:rsidR="007C561F" w:rsidP="007C561F" w:rsidRDefault="007C561F" w14:paraId="78FEA165" w14:textId="77777777">
      <w:pPr>
        <w:jc w:val="both"/>
        <w:outlineLvl w:val="0"/>
        <w:rPr>
          <w:lang w:val="es-PE"/>
        </w:rPr>
      </w:pPr>
      <w:r w:rsidRPr="007C561F">
        <w:rPr>
          <w:lang w:val="es-PE"/>
        </w:rPr>
        <w:t>Que, la señalada reclamación cumple con los requisitos de materia, cuantía y oportunidad establecidos en el Reglamento de la DEFASEG (</w:t>
      </w:r>
      <w:hyperlink w:history="1" r:id="rId8">
        <w:r w:rsidRPr="007C561F">
          <w:rPr>
            <w:rStyle w:val="Hipervnculo"/>
            <w:lang w:val="es-PE"/>
          </w:rPr>
          <w:t>http://www.defaseg.com.pe/reglamento.html</w:t>
        </w:r>
      </w:hyperlink>
      <w:r w:rsidRPr="007C561F">
        <w:rPr>
          <w:lang w:val="es-PE"/>
        </w:rPr>
        <w:t>);</w:t>
      </w:r>
    </w:p>
    <w:p w:rsidRPr="007C561F" w:rsidR="007C561F" w:rsidP="007C561F" w:rsidRDefault="007C561F" w14:paraId="5B82A86F" w14:textId="77777777">
      <w:pPr>
        <w:jc w:val="both"/>
        <w:outlineLvl w:val="0"/>
        <w:rPr>
          <w:lang w:val="es-PE"/>
        </w:rPr>
      </w:pPr>
    </w:p>
    <w:p w:rsidRPr="007C561F" w:rsidR="007C561F" w:rsidP="007C561F" w:rsidRDefault="007C561F" w14:paraId="3E849732" w14:textId="18A0EB6E">
      <w:pPr>
        <w:jc w:val="both"/>
        <w:outlineLvl w:val="0"/>
        <w:rPr>
          <w:lang w:val="es-PE"/>
        </w:rPr>
      </w:pPr>
      <w:r w:rsidRPr="75957397" w:rsidR="007C561F">
        <w:rPr>
          <w:lang w:val="es-PE"/>
        </w:rPr>
        <w:t xml:space="preserve">Que, habiéndosele corrido traslado de la respectiva reclamación, </w:t>
      </w:r>
      <w:r w:rsidRPr="75957397" w:rsidR="08EA6257">
        <w:rPr>
          <w:lang w:val="es-PE"/>
        </w:rPr>
        <w:t>.............................</w:t>
      </w:r>
      <w:r w:rsidRPr="75957397" w:rsidR="007C561F">
        <w:rPr>
          <w:lang w:val="es-PE"/>
        </w:rPr>
        <w:t xml:space="preserve"> presentó sus descargos y la documentación requerida;</w:t>
      </w:r>
    </w:p>
    <w:p w:rsidRPr="007C561F" w:rsidR="007C561F" w:rsidP="007C561F" w:rsidRDefault="007C561F" w14:paraId="7FA93014" w14:textId="77777777">
      <w:pPr>
        <w:jc w:val="both"/>
        <w:outlineLvl w:val="0"/>
        <w:rPr>
          <w:lang w:val="es-PE"/>
        </w:rPr>
      </w:pPr>
    </w:p>
    <w:p w:rsidRPr="007C561F" w:rsidR="007C561F" w:rsidP="007C561F" w:rsidRDefault="007C561F" w14:paraId="18A66415" w14:textId="77777777">
      <w:pPr>
        <w:jc w:val="both"/>
        <w:outlineLvl w:val="0"/>
      </w:pPr>
      <w:r w:rsidRPr="007C561F">
        <w:rPr>
          <w:lang w:val="es-PE"/>
        </w:rPr>
        <w:t xml:space="preserve">Que, </w:t>
      </w:r>
      <w:r w:rsidRPr="007C561F">
        <w:rPr>
          <w:lang w:val="es-419"/>
        </w:rPr>
        <w:t xml:space="preserve">el 07 de julio de 2025 </w:t>
      </w:r>
      <w:r w:rsidRPr="007C561F">
        <w:rPr>
          <w:lang w:val="es-PE"/>
        </w:rPr>
        <w:t xml:space="preserve">se realizó la audiencia de vista virtual, con la participación de ambas partes, oportunidad en la cual expusieron sus posiciones y absolvieron las preguntas formuladas, conforme consta en el acta correspondiente; </w:t>
      </w:r>
    </w:p>
    <w:p w:rsidRPr="007C561F" w:rsidR="007C561F" w:rsidP="007C561F" w:rsidRDefault="007C561F" w14:paraId="425A3400" w14:textId="77777777">
      <w:pPr>
        <w:jc w:val="both"/>
        <w:outlineLvl w:val="0"/>
      </w:pPr>
    </w:p>
    <w:p w:rsidRPr="007C561F" w:rsidR="007C561F" w:rsidP="007C561F" w:rsidRDefault="007C561F" w14:paraId="1989AA96" w14:textId="77777777">
      <w:pPr>
        <w:jc w:val="both"/>
        <w:outlineLvl w:val="0"/>
      </w:pPr>
      <w:r w:rsidRPr="007C561F">
        <w:rPr>
          <w:lang w:val="es-PE"/>
        </w:rPr>
        <w:t xml:space="preserve">Que, el asegurado sustenta su reclamo resumidamente en lo siguiente: a) </w:t>
      </w:r>
      <w:r w:rsidRPr="007C561F">
        <w:t>El 26.01.2025 en la madrugada fue víctima de un secuestro y fue drogado; como resultado de ese evento le robaron su celular, accedieron a él y realizaron múltiples transacciones; b) con el fin de esclarecer qué sustancia fue utilizada para someterlo, se sometió a pruebas médicas, los resultados fueron negativos, pero los médicos le informaron que las drogas comúnmente empleadas en estos delitos suelen ser administradas por via inhalatoria y desaparecen del sistema en menos de 24 horas; c) el 26.02.2025 fue sometido a una prueba poligráfica a petición de la compañía de seguros, la cual ha indicado que habría presentado documentos falsos acerca de los hechos descritos y que transfirió dinero a cuentas de sus allegados; d) el evento sufrido se encuentra cubierto por su póliza de seguros; no obstante la aseguradora realizó un procedimiento que excedió lo estipulado en el contrato, según el acuerdo la empresa tenía derecho únicamente a una entrevista, sin embargo lo sometieron a una prueba poligráfica; que la repitieron en varias ocasiones lo que sugiere que se buscaba obtener un resultado favorable para la aseguradora y perjudicial para su persona; e) considera importante señalar que las pruebas poligráficas no tienen validez científica y además carecen de validez legal en el Perú como medio para cuestionar la veracidad de su denuncia; f) considera que la aseguradora ha incumplido con las condiciones contractuales y ha utilizado procedimientos indebidos para negar su reclamación, solicita se le restituya el monto perdido debido al delito del que fue víctima; así como ser contactado con abogados especializados que puedan brindarle asesoría para presentar una denuncia formal contra Interbank y la aseguradora por los daños y perjuicios derivados de esta situación.</w:t>
      </w:r>
    </w:p>
    <w:p w:rsidRPr="007C561F" w:rsidR="007C561F" w:rsidP="007C561F" w:rsidRDefault="007C561F" w14:paraId="5161F403" w14:textId="77777777">
      <w:pPr>
        <w:jc w:val="both"/>
        <w:outlineLvl w:val="0"/>
      </w:pPr>
    </w:p>
    <w:p w:rsidRPr="007C561F" w:rsidR="007C561F" w:rsidP="007C561F" w:rsidRDefault="007C561F" w14:paraId="35DB07C8" w14:textId="7119CEA0">
      <w:pPr>
        <w:jc w:val="both"/>
        <w:outlineLvl w:val="0"/>
      </w:pPr>
      <w:r w:rsidR="007C561F">
        <w:rPr/>
        <w:t xml:space="preserve">Que, por su parte, ratificando el rechazo de cobertura, </w:t>
      </w:r>
      <w:r w:rsidR="08EA6257">
        <w:rPr/>
        <w:t>.............................</w:t>
      </w:r>
      <w:r w:rsidRPr="75957397" w:rsidR="007C561F">
        <w:rPr>
          <w:lang w:val="es-PE"/>
        </w:rPr>
        <w:t xml:space="preserve"> expresa</w:t>
      </w:r>
      <w:r w:rsidR="007C561F">
        <w:rPr/>
        <w:t xml:space="preserve"> resumidamente lo siguiente: a) el reclamante contrató un seguro de Tarjetas 360° el 08 de setiembre de 2023, adjuntan correo electrónico de fecha 10 de setiembre de 2023, a través de la cual enviaron el certificado de seguro; b) el 14 de febrero de 2025, se recibió la solicitud de cobertura del reclamante; c) el 19 de febrero de 2025, le indicaron que sería </w:t>
      </w:r>
      <w:r w:rsidR="007C561F">
        <w:rPr/>
        <w:t>necesaria la realización de una prueba poligráfica, procedimiento establecido en las condiciones de la póliza con la finalidad de continuar con el proceso de evaluación; d) recibidos los resultados de la prueba poligráfica, se identificaron respuestas significativas de engaño, por lo que declararon la solicitud improcedente y la póliza procedió a ser anulada; e) la decisión se fundamenta en el apartado Causales de Resolución del Contrato del Condicionado General, por lo que han aplicado las condiciones generales de la póliza, siendo que las mismas establecen que en caso de presentación de declaraciones falsas, la póliza será resuelta; asimismo, dichas declaraciones falsas fueron identificadas en base a la prueba poligráfica realizada con sustento en la solicitud certificado de la póliza.</w:t>
      </w:r>
    </w:p>
    <w:p w:rsidRPr="007C561F" w:rsidR="007C561F" w:rsidP="007C561F" w:rsidRDefault="007C561F" w14:paraId="2EC664B1" w14:textId="77777777">
      <w:pPr>
        <w:jc w:val="both"/>
        <w:outlineLvl w:val="0"/>
      </w:pPr>
    </w:p>
    <w:p w:rsidR="007C561F" w:rsidP="007C561F" w:rsidRDefault="007C561F" w14:paraId="79635A8B" w14:textId="5A491D89">
      <w:pPr>
        <w:jc w:val="both"/>
        <w:outlineLvl w:val="0"/>
      </w:pPr>
      <w:r w:rsidRPr="007C561F">
        <w:t xml:space="preserve">Que, con fecha 8 de julio de 2025, el reclamante adjuntó el correo electrónico de fecha 14/01/2023, a través del cual le adjuntan la póliza contratada, la cual indica como fecha de inicio de vigencia el 14 enero de 2023, y no hace referencia alguna a la prueba de polígrafo. </w:t>
      </w:r>
      <w:proofErr w:type="gramStart"/>
      <w:r w:rsidRPr="007C561F">
        <w:t>Asimismo</w:t>
      </w:r>
      <w:proofErr w:type="gramEnd"/>
      <w:r w:rsidRPr="007C561F">
        <w:t xml:space="preserve"> señala que el 21 de julio de 2023, le informan que su póliza </w:t>
      </w:r>
      <w:proofErr w:type="gramStart"/>
      <w:r w:rsidRPr="007C561F">
        <w:t>va</w:t>
      </w:r>
      <w:proofErr w:type="gramEnd"/>
      <w:r w:rsidRPr="007C561F">
        <w:t xml:space="preserve"> ser modificada para implementar mejoras, y en ella incluyen la realización de la prueba de polígrafo de manera abusiva e imparcial para poder justificar los rechazos. Finalmente añaden que puede enviar capturas de conversaciones y correos entre sus amigos y sus jefes en la oficina hablando sobre su paradero el día del robo e informando de lo sucedido.</w:t>
      </w:r>
    </w:p>
    <w:p w:rsidRPr="007C561F" w:rsidR="007C561F" w:rsidP="007C561F" w:rsidRDefault="007C561F" w14:paraId="6AF41A6B" w14:textId="77777777">
      <w:pPr>
        <w:jc w:val="both"/>
        <w:outlineLvl w:val="0"/>
      </w:pPr>
    </w:p>
    <w:p w:rsidRPr="007C561F" w:rsidR="007C561F" w:rsidP="007C561F" w:rsidRDefault="007C561F" w14:paraId="73957FCD" w14:textId="77777777">
      <w:pPr>
        <w:jc w:val="both"/>
        <w:outlineLvl w:val="0"/>
        <w:rPr>
          <w:lang w:val="es-PE"/>
        </w:rPr>
      </w:pPr>
      <w:r w:rsidRPr="007C561F">
        <w:rPr>
          <w:b/>
          <w:bCs/>
          <w:lang w:val="es-PE"/>
        </w:rPr>
        <w:t>CONSIDERANDO:</w:t>
      </w:r>
    </w:p>
    <w:p w:rsidRPr="007C561F" w:rsidR="007C561F" w:rsidP="007C561F" w:rsidRDefault="007C561F" w14:paraId="4954DEAC" w14:textId="77777777">
      <w:pPr>
        <w:jc w:val="both"/>
        <w:outlineLvl w:val="0"/>
        <w:rPr>
          <w:lang w:val="es-PE"/>
        </w:rPr>
      </w:pPr>
    </w:p>
    <w:p w:rsidRPr="007C561F" w:rsidR="007C561F" w:rsidP="007C561F" w:rsidRDefault="007C561F" w14:paraId="57EF486C" w14:textId="77777777">
      <w:pPr>
        <w:jc w:val="both"/>
        <w:outlineLvl w:val="0"/>
        <w:rPr>
          <w:lang w:val="es-PE"/>
        </w:rPr>
      </w:pPr>
      <w:r w:rsidRPr="007C561F">
        <w:rPr>
          <w:b/>
          <w:u w:val="single"/>
          <w:lang w:val="es-PE"/>
        </w:rPr>
        <w:t>PRIMERO</w:t>
      </w:r>
      <w:r w:rsidRPr="007C561F">
        <w:rPr>
          <w:b/>
          <w:lang w:val="es-PE"/>
        </w:rPr>
        <w:t xml:space="preserve">: </w:t>
      </w:r>
      <w:r w:rsidRPr="007C561F">
        <w:rPr>
          <w:lang w:val="es-PE"/>
        </w:rPr>
        <w:t>Conforme a su Reglamento, la</w:t>
      </w:r>
      <w:r w:rsidRPr="007C561F">
        <w:rPr>
          <w:b/>
          <w:bCs/>
          <w:lang w:val="es-PE"/>
        </w:rPr>
        <w:t xml:space="preserve"> </w:t>
      </w:r>
      <w:r w:rsidRPr="007C561F">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C561F" w:rsidR="007C561F" w:rsidP="007C561F" w:rsidRDefault="007C561F" w14:paraId="11BA2C35" w14:textId="77777777">
      <w:pPr>
        <w:jc w:val="both"/>
        <w:outlineLvl w:val="0"/>
        <w:rPr>
          <w:lang w:val="es-PE"/>
        </w:rPr>
      </w:pPr>
    </w:p>
    <w:p w:rsidRPr="007C561F" w:rsidR="007C561F" w:rsidP="007C561F" w:rsidRDefault="007C561F" w14:paraId="2E3E9FFB" w14:textId="77777777">
      <w:pPr>
        <w:jc w:val="both"/>
        <w:outlineLvl w:val="0"/>
        <w:rPr>
          <w:bCs/>
          <w:lang w:val="es-PE"/>
        </w:rPr>
      </w:pPr>
      <w:r w:rsidRPr="007C561F">
        <w:rPr>
          <w:b/>
          <w:bCs/>
          <w:u w:val="single"/>
          <w:lang w:val="es-PE"/>
        </w:rPr>
        <w:t>SEGUNDO</w:t>
      </w:r>
      <w:r w:rsidRPr="007C561F">
        <w:rPr>
          <w:b/>
          <w:bCs/>
          <w:lang w:val="es-PE"/>
        </w:rPr>
        <w:t>:</w:t>
      </w:r>
      <w:r w:rsidRPr="007C561F">
        <w:rPr>
          <w:bCs/>
          <w:lang w:val="es-PE"/>
        </w:rPr>
        <w:t xml:space="preserve"> </w:t>
      </w:r>
      <w:r w:rsidRPr="007C561F">
        <w:rPr>
          <w:lang w:val="es-PE"/>
        </w:rPr>
        <w:t xml:space="preserve">Asimismo, de acuerdo con </w:t>
      </w:r>
      <w:r w:rsidRPr="007C561F">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7C561F" w:rsidR="007C561F" w:rsidP="007C561F" w:rsidRDefault="007C561F" w14:paraId="338C38E6" w14:textId="77777777">
      <w:pPr>
        <w:jc w:val="both"/>
        <w:outlineLvl w:val="0"/>
        <w:rPr>
          <w:bCs/>
          <w:lang w:val="es-PE"/>
        </w:rPr>
      </w:pPr>
    </w:p>
    <w:p w:rsidRPr="007C561F" w:rsidR="007C561F" w:rsidP="007C561F" w:rsidRDefault="007C561F" w14:paraId="256FABCB" w14:textId="77777777">
      <w:pPr>
        <w:jc w:val="both"/>
        <w:outlineLvl w:val="0"/>
      </w:pPr>
      <w:r w:rsidRPr="007C561F">
        <w:rPr>
          <w:b/>
          <w:bCs/>
          <w:u w:val="single"/>
          <w:lang w:val="es-PE"/>
        </w:rPr>
        <w:t>TERCERO</w:t>
      </w:r>
      <w:r w:rsidRPr="007C561F">
        <w:rPr>
          <w:b/>
          <w:bCs/>
          <w:lang w:val="es-PE"/>
        </w:rPr>
        <w:t>:</w:t>
      </w:r>
      <w:r w:rsidRPr="007C561F">
        <w:rPr>
          <w:lang w:val="es-PE"/>
        </w:rPr>
        <w:t xml:space="preserve"> Que, de acuerdo a la Ley Nro. </w:t>
      </w:r>
      <w:r w:rsidRPr="007C561F">
        <w:t xml:space="preserve">29946 – Ley del Contrato de Seguro, norma legal vigente con ocasión de la celebración del contrato al cual se contrae el presente caso, </w:t>
      </w:r>
      <w:r w:rsidRPr="007C561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C561F" w:rsidR="007C561F" w:rsidP="007C561F" w:rsidRDefault="007C561F" w14:paraId="481E553A" w14:textId="77777777">
      <w:pPr>
        <w:jc w:val="both"/>
        <w:outlineLvl w:val="0"/>
        <w:rPr>
          <w:b/>
          <w:u w:val="single"/>
          <w:lang w:val="es-PE"/>
        </w:rPr>
      </w:pPr>
    </w:p>
    <w:p w:rsidRPr="007C561F" w:rsidR="007C561F" w:rsidP="007C561F" w:rsidRDefault="007C561F" w14:paraId="4EB85AAD" w14:textId="77777777">
      <w:pPr>
        <w:jc w:val="both"/>
        <w:outlineLvl w:val="0"/>
        <w:rPr>
          <w:lang w:val="es-PE"/>
        </w:rPr>
      </w:pPr>
      <w:r w:rsidRPr="007C561F">
        <w:rPr>
          <w:b/>
          <w:u w:val="single"/>
          <w:lang w:val="es-PE"/>
        </w:rPr>
        <w:t>CUARTO</w:t>
      </w:r>
      <w:r w:rsidRPr="007C561F">
        <w:rPr>
          <w:b/>
          <w:lang w:val="es-PE"/>
        </w:rPr>
        <w:t>:</w:t>
      </w:r>
      <w:r w:rsidRPr="007C561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C561F" w:rsidR="007C561F" w:rsidP="007C561F" w:rsidRDefault="007C561F" w14:paraId="117B7911" w14:textId="77777777">
      <w:pPr>
        <w:jc w:val="both"/>
        <w:outlineLvl w:val="0"/>
        <w:rPr>
          <w:bCs/>
        </w:rPr>
      </w:pPr>
    </w:p>
    <w:p w:rsidRPr="007C561F" w:rsidR="007C561F" w:rsidP="007C561F" w:rsidRDefault="007C561F" w14:paraId="48E028F6" w14:textId="77777777">
      <w:pPr>
        <w:jc w:val="both"/>
        <w:outlineLvl w:val="0"/>
      </w:pPr>
      <w:r w:rsidRPr="007C561F">
        <w:rPr>
          <w:b/>
          <w:bCs/>
          <w:u w:val="single"/>
          <w:lang w:val="es-PE"/>
        </w:rPr>
        <w:t>QUINTO</w:t>
      </w:r>
      <w:r w:rsidRPr="007C561F">
        <w:rPr>
          <w:b/>
          <w:bCs/>
          <w:lang w:val="es-PE"/>
        </w:rPr>
        <w:t xml:space="preserve">: </w:t>
      </w:r>
      <w:r w:rsidRPr="007C561F">
        <w:rPr>
          <w:bCs/>
          <w:lang w:val="es-PE"/>
        </w:rPr>
        <w:t>Que, conforme al</w:t>
      </w:r>
      <w:r w:rsidRPr="007C561F">
        <w:rPr>
          <w:b/>
          <w:bCs/>
          <w:lang w:val="es-PE"/>
        </w:rPr>
        <w:t xml:space="preserve"> </w:t>
      </w:r>
      <w:r w:rsidRPr="007C561F">
        <w:rPr>
          <w:lang w:val="es-PE"/>
        </w:rPr>
        <w:t>artículo 196 del Código Procesal Civil, la carga de la prueba corresponde a quien afirma hechos que configuran su pretensión, o a quien los contradice alegando nuevos hechos, salvo disposición legal diferente.</w:t>
      </w:r>
    </w:p>
    <w:p w:rsidRPr="007C561F" w:rsidR="007C561F" w:rsidP="007C561F" w:rsidRDefault="007C561F" w14:paraId="5A905083" w14:textId="77777777">
      <w:pPr>
        <w:jc w:val="both"/>
        <w:outlineLvl w:val="0"/>
        <w:rPr>
          <w:lang w:val="es-PE"/>
        </w:rPr>
      </w:pPr>
    </w:p>
    <w:p w:rsidRPr="007C561F" w:rsidR="007C561F" w:rsidP="007C561F" w:rsidRDefault="007C561F" w14:paraId="6D6DA80D" w14:textId="77777777">
      <w:pPr>
        <w:jc w:val="both"/>
        <w:outlineLvl w:val="0"/>
        <w:rPr>
          <w:lang w:val="es-PE"/>
        </w:rPr>
      </w:pPr>
      <w:r w:rsidRPr="007C561F">
        <w:rPr>
          <w:b/>
          <w:u w:val="single"/>
        </w:rPr>
        <w:t>SEXTO</w:t>
      </w:r>
      <w:r w:rsidRPr="007C561F">
        <w:rPr>
          <w:b/>
        </w:rPr>
        <w:t xml:space="preserve">: </w:t>
      </w:r>
      <w:r w:rsidRPr="007C561F">
        <w:rPr>
          <w:lang w:val="es-PE"/>
        </w:rPr>
        <w:t>Sobre la base de los términos contenidos en la reclamación</w:t>
      </w:r>
      <w:r w:rsidRPr="007C561F">
        <w:rPr>
          <w:lang w:val="es-419"/>
        </w:rPr>
        <w:t xml:space="preserve"> y </w:t>
      </w:r>
      <w:r w:rsidRPr="007C561F">
        <w:rPr>
          <w:lang w:val="es-PE"/>
        </w:rPr>
        <w:t xml:space="preserve">a lo tratado en la audiencia de vista, la cuestión controvertida radica en determinar si se encuentra justificado o no el rechazo de cobertura, el cual se sustenta en lo establecido en el Apartado Causales de Resolución del Contrato del Condicionado General, que señala que cuando se presente fraudulentamente una solicitud de cobertura basada en documentos o declaraciones falsas, según lo establecido en el artículo 10, la compañía comunicará la resolución del contrato, por lo que han resuelto el contrato de seguro. </w:t>
      </w:r>
    </w:p>
    <w:p w:rsidRPr="007C561F" w:rsidR="007C561F" w:rsidP="007C561F" w:rsidRDefault="007C561F" w14:paraId="22D4DB3B" w14:textId="77777777">
      <w:pPr>
        <w:jc w:val="both"/>
        <w:outlineLvl w:val="0"/>
        <w:rPr>
          <w:lang w:val="es-PE"/>
        </w:rPr>
      </w:pPr>
    </w:p>
    <w:p w:rsidRPr="007C561F" w:rsidR="007C561F" w:rsidP="007C561F" w:rsidRDefault="007C561F" w14:paraId="5AEB3E79" w14:textId="77777777">
      <w:pPr>
        <w:jc w:val="both"/>
        <w:outlineLvl w:val="0"/>
        <w:rPr>
          <w:lang w:val="es-PE"/>
        </w:rPr>
      </w:pPr>
      <w:r w:rsidRPr="007C561F">
        <w:rPr>
          <w:lang w:val="es-PE"/>
        </w:rPr>
        <w:t>Al respecto, la resolución del contrato ejercida por la aseguradora constituye un acto que pone fin al contrato de seguro con posterioridad a la ocurrencia del siniestro, toda vez que es ejercida y comunicada luego del mismo. En consecuencia, tiene efectos a futuro, mas no así respecto de los hechos ocurridos durante su vigencia. Asimismo, este colegiado destaca, como ya lo ha hecho en anteriores oportunidades, que la competencia de la DEFASEG se encuentra restringida a la revisión de la legalidad del rechazo o de la liquidación de un siniestro por parte de una empresa de seguros. En dicho sentido, la Defensoría carece de competencia para pronunciarse respecto del extremo contenido en la Carta de rechazo que resuelve el Contrato de seguro, aspecto que en caso se pretenda discutir, deberá hacerse ante la instancia competente.</w:t>
      </w:r>
    </w:p>
    <w:p w:rsidRPr="007C561F" w:rsidR="007C561F" w:rsidP="007C561F" w:rsidRDefault="007C561F" w14:paraId="0DC89235" w14:textId="77777777">
      <w:pPr>
        <w:jc w:val="both"/>
        <w:outlineLvl w:val="0"/>
        <w:rPr>
          <w:lang w:val="es-PE"/>
        </w:rPr>
      </w:pPr>
    </w:p>
    <w:p w:rsidRPr="007C561F" w:rsidR="007C561F" w:rsidP="007C561F" w:rsidRDefault="007C561F" w14:paraId="629DC475" w14:textId="77777777">
      <w:pPr>
        <w:jc w:val="both"/>
        <w:outlineLvl w:val="0"/>
        <w:rPr>
          <w:lang w:val="es-PE"/>
        </w:rPr>
      </w:pPr>
      <w:r w:rsidRPr="007C561F">
        <w:rPr>
          <w:lang w:val="es-PE"/>
        </w:rPr>
        <w:t xml:space="preserve">Ahora bien, la aseguradora no sólo resolvió el contrato de seguro contratado por el reclamante, sino que también, en la práctica, le negó la cobertura al siniestro reportado. Dadas las características del presente caso y teniendo en cuenta que el fundamento para resolver el contrato de seguro se basa en la existencia de un actuar fraudulento, el rechazo de la cobertura de seguro solo podía deberse a una acción fraudulenta atribuible al asegurado, supuesto de rechazo contemplado en el artículo 73 de la Ley del Contrato de Seguro, que, aunque no ha sido planteado directamente por la empresa aseguradora, se desprende que es de aplicación al presente caso. </w:t>
      </w:r>
    </w:p>
    <w:p w:rsidRPr="007C561F" w:rsidR="007C561F" w:rsidP="007C561F" w:rsidRDefault="007C561F" w14:paraId="5986A81A" w14:textId="77777777">
      <w:pPr>
        <w:jc w:val="both"/>
        <w:outlineLvl w:val="0"/>
        <w:rPr>
          <w:lang w:val="es-PE"/>
        </w:rPr>
      </w:pPr>
    </w:p>
    <w:p w:rsidRPr="007C561F" w:rsidR="007C561F" w:rsidP="007C561F" w:rsidRDefault="007C561F" w14:paraId="1DEBC0FE" w14:textId="77777777">
      <w:pPr>
        <w:jc w:val="both"/>
        <w:outlineLvl w:val="0"/>
        <w:rPr>
          <w:lang w:val="es-PE"/>
        </w:rPr>
      </w:pPr>
      <w:r w:rsidRPr="007C561F">
        <w:rPr>
          <w:lang w:val="es-PE"/>
        </w:rPr>
        <w:t xml:space="preserve">De acuerdo con lo establecido en el artículo 73 de la ley del contrato de seguro: </w:t>
      </w:r>
      <w:r w:rsidRPr="007C561F">
        <w:rPr>
          <w:i/>
          <w:iCs/>
          <w:lang w:val="es-PE"/>
        </w:rPr>
        <w:t>“el asegurado pierde el derecho a ser indemnizado, si actúa fraudulentamente, exagera los daños o emplea medios falsos para probarlos”.</w:t>
      </w:r>
      <w:r w:rsidRPr="007C561F">
        <w:rPr>
          <w:lang w:val="es-PE"/>
        </w:rPr>
        <w:t xml:space="preserve"> El fundamento de ello radica en que se está ante una actuación maliciosa, pues se entiende que el propio asegurado habría, ya sea, procurado intencionalmente la ocurrencia del siniestro, exagerado sus consecuencias, o empleado medios falsos para justificar su reclamación de cobertura; todo ello con el propósito subalterno de obtener una indemnización que no le correspondería, con el consiguiente enriquecimiento indebido, por lo que se está ante una grave violación del principio rector de máxima buena fe en materia de seguros. Conforme a lo anterior, la reclamación fraudulenta es una grave inconducta del asegurado que no puede ser amparada por el Derecho</w:t>
      </w:r>
      <w:r w:rsidRPr="007C561F">
        <w:rPr>
          <w:vertAlign w:val="superscript"/>
          <w:lang w:val="es-PE"/>
        </w:rPr>
        <w:footnoteReference w:id="1"/>
      </w:r>
      <w:r w:rsidRPr="007C561F">
        <w:rPr>
          <w:lang w:val="es-PE"/>
        </w:rPr>
        <w:t>.</w:t>
      </w:r>
    </w:p>
    <w:p w:rsidRPr="007C561F" w:rsidR="007C561F" w:rsidP="007C561F" w:rsidRDefault="007C561F" w14:paraId="7857980D" w14:textId="77777777">
      <w:pPr>
        <w:jc w:val="both"/>
        <w:outlineLvl w:val="0"/>
        <w:rPr>
          <w:lang w:val="es-PE"/>
        </w:rPr>
      </w:pPr>
    </w:p>
    <w:p w:rsidRPr="007C561F" w:rsidR="007C561F" w:rsidP="007C561F" w:rsidRDefault="007C561F" w14:paraId="53712B60" w14:textId="77777777">
      <w:pPr>
        <w:jc w:val="both"/>
        <w:outlineLvl w:val="0"/>
        <w:rPr>
          <w:lang w:val="es-PE"/>
        </w:rPr>
      </w:pPr>
      <w:r w:rsidRPr="007C561F">
        <w:rPr>
          <w:lang w:val="es-PE"/>
        </w:rPr>
        <w:t xml:space="preserve">Lo controvertido, en este caso, es si estamos o no ante una reclamación fraudulenta. </w:t>
      </w:r>
      <w:r w:rsidRPr="007C561F">
        <w:rPr>
          <w:lang w:val="es-PE"/>
        </w:rPr>
        <w:t xml:space="preserve">Específicamente, sí es </w:t>
      </w:r>
      <w:r w:rsidRPr="007C561F">
        <w:rPr>
          <w:lang w:val="es-PE"/>
        </w:rPr>
        <w:t>correcto afirmar a partir de los documentos que obran en el expediente que el asegurado presentó una declaración de siniestro fraudulenta.</w:t>
      </w:r>
    </w:p>
    <w:p w:rsidRPr="007C561F" w:rsidR="007C561F" w:rsidP="007C561F" w:rsidRDefault="007C561F" w14:paraId="3799D712" w14:textId="77777777">
      <w:pPr>
        <w:jc w:val="both"/>
        <w:outlineLvl w:val="0"/>
        <w:rPr>
          <w:lang w:val="es-PE"/>
        </w:rPr>
      </w:pPr>
    </w:p>
    <w:p w:rsidRPr="007C561F" w:rsidR="007C561F" w:rsidP="007C561F" w:rsidRDefault="007C561F" w14:paraId="23DC952C" w14:textId="77777777">
      <w:pPr>
        <w:jc w:val="both"/>
        <w:outlineLvl w:val="0"/>
        <w:rPr>
          <w:lang w:val="es-PE"/>
        </w:rPr>
      </w:pPr>
      <w:r w:rsidRPr="007C561F">
        <w:rPr>
          <w:b/>
          <w:u w:val="single"/>
        </w:rPr>
        <w:t>SÉPTIMO</w:t>
      </w:r>
      <w:r w:rsidRPr="007C561F">
        <w:rPr>
          <w:b/>
        </w:rPr>
        <w:t>:</w:t>
      </w:r>
      <w:r w:rsidRPr="007C561F">
        <w:t xml:space="preserve"> </w:t>
      </w:r>
      <w:r w:rsidRPr="007C561F">
        <w:rPr>
          <w:lang w:val="es-PE"/>
        </w:rPr>
        <w:t>De acuerdo con el marco legal peruano, y tal como está establecido en el artículo 77 de la Ley del Contrato de Seguro, corresponde, al asegurado probar la ocurrencia del siniestro y al asegurador, el demostrar las causas que lo liberan de su prestación indemnizatoria, en este caso, la empresa aseguradora debe presentar evidencia suficiente que demuestre que nos encontramos ante una declaración fraudulenta, tal como señala el artículo 73 de la Ley del Contrato de Seguro.</w:t>
      </w:r>
    </w:p>
    <w:p w:rsidRPr="007C561F" w:rsidR="007C561F" w:rsidP="007C561F" w:rsidRDefault="007C561F" w14:paraId="60538556" w14:textId="77777777">
      <w:pPr>
        <w:jc w:val="both"/>
        <w:outlineLvl w:val="0"/>
        <w:rPr>
          <w:lang w:val="es-PE"/>
        </w:rPr>
      </w:pPr>
    </w:p>
    <w:p w:rsidRPr="007C561F" w:rsidR="007C561F" w:rsidP="007C561F" w:rsidRDefault="007C561F" w14:paraId="7F2F1199" w14:textId="77777777">
      <w:pPr>
        <w:jc w:val="both"/>
        <w:outlineLvl w:val="0"/>
        <w:rPr>
          <w:lang w:val="es-PE"/>
        </w:rPr>
      </w:pPr>
      <w:r w:rsidRPr="007C561F">
        <w:rPr>
          <w:lang w:val="es-PE"/>
        </w:rPr>
        <w:t xml:space="preserve">Según ha sido expresado en diversas resoluciones expedidas por esta Defensoría, la prueba de ocurrencia efectiva de un siniestro semejante al que es objeto de la reclamación puede ser, atendiendo a las circunstancias, bastante difícil, sino imposible de acreditar, de allí que el medio ordinario de acreditación sea la denuncia policial correspondiente, en el marco de la buena fe contractual, ya que se está a lo que afirma el interesado ante la autoridad policial correspondiente.  </w:t>
      </w:r>
    </w:p>
    <w:p w:rsidRPr="007C561F" w:rsidR="007C561F" w:rsidP="007C561F" w:rsidRDefault="007C561F" w14:paraId="4BC32739" w14:textId="77777777">
      <w:pPr>
        <w:jc w:val="both"/>
        <w:outlineLvl w:val="0"/>
        <w:rPr>
          <w:lang w:val="es-PE"/>
        </w:rPr>
      </w:pPr>
    </w:p>
    <w:p w:rsidRPr="007C561F" w:rsidR="007C561F" w:rsidP="007C561F" w:rsidRDefault="007C561F" w14:paraId="18C48D4D" w14:textId="77777777">
      <w:pPr>
        <w:jc w:val="both"/>
        <w:outlineLvl w:val="0"/>
        <w:rPr>
          <w:lang w:val="es-PE"/>
        </w:rPr>
      </w:pPr>
      <w:r w:rsidRPr="007C561F">
        <w:rPr>
          <w:lang w:val="es-PE"/>
        </w:rPr>
        <w:t xml:space="preserve">Por su parte, la aseguradora debe probar la causa que la libera de su prestación indemnizatoria. En el caso de este tipo de seguro, ello implicaría que debería probar que no ocurrió el hecho denunciado, lo cual es una prueba imposible, porque se prueba el hecho positivo, no el negativo.  Por ello, se admite que en tales circunstancias opere una inversión de la carga probatoria, de manera que la contraparte debe probar lo que ocurrió.  Sin embargo, planteadas, así las cosas, se vuelve al punto inicial conforme al cual el asegurado debe probar lo sucedido, retomándose la cuestión de cómo probarlo y la suficiencia de una denuncia policial.  </w:t>
      </w:r>
    </w:p>
    <w:p w:rsidRPr="007C561F" w:rsidR="007C561F" w:rsidP="007C561F" w:rsidRDefault="007C561F" w14:paraId="476D8369" w14:textId="77777777">
      <w:pPr>
        <w:jc w:val="both"/>
        <w:outlineLvl w:val="0"/>
        <w:rPr>
          <w:lang w:val="es-PE"/>
        </w:rPr>
      </w:pPr>
    </w:p>
    <w:p w:rsidRPr="007C561F" w:rsidR="007C561F" w:rsidP="007C561F" w:rsidRDefault="007C561F" w14:paraId="4F573513" w14:textId="77777777">
      <w:pPr>
        <w:jc w:val="both"/>
        <w:outlineLvl w:val="0"/>
        <w:rPr>
          <w:lang w:val="es-PE"/>
        </w:rPr>
      </w:pPr>
      <w:r w:rsidRPr="007C561F">
        <w:rPr>
          <w:lang w:val="es-PE"/>
        </w:rPr>
        <w:t xml:space="preserve">En virtud de ello, a criterio de esta Defensoría, una manera en que la aseguradora cumple con su carga probatoria procesal de demostrar  una reclamación fraudulenta, es acreditando que, en el relato de lo sucedido y que estaría contenido en la denuncia policial u otros documentos, hay inexactitudes, contradicciones o inconsistencias, de manera que no se ha llegado a probar realmente la existencia del siniestro, o destacando que existen criterios objetivos para poner en duda razonable que lo supuestamente sucedido se produjo realmente.  En ese contexto es que se enmarca la prueba del polígrafo, es decir, como un elemento integrante de una serie de indicios que llevan a la convicción de que no existe verosimilitud en el relato de lo sucedido por parte del asegurado, lo que fundamenta invocar una reclamación fraudulenta. </w:t>
      </w:r>
    </w:p>
    <w:p w:rsidRPr="007C561F" w:rsidR="007C561F" w:rsidP="007C561F" w:rsidRDefault="007C561F" w14:paraId="5F9C0340" w14:textId="77777777">
      <w:pPr>
        <w:jc w:val="both"/>
        <w:outlineLvl w:val="0"/>
        <w:rPr>
          <w:lang w:val="es-PE"/>
        </w:rPr>
      </w:pPr>
    </w:p>
    <w:p w:rsidRPr="007C561F" w:rsidR="007C561F" w:rsidP="007C561F" w:rsidRDefault="007C561F" w14:paraId="7F3596EC" w14:textId="77777777">
      <w:pPr>
        <w:jc w:val="both"/>
        <w:outlineLvl w:val="0"/>
        <w:rPr>
          <w:lang w:val="es-PE"/>
        </w:rPr>
      </w:pPr>
      <w:r w:rsidRPr="007C561F">
        <w:rPr>
          <w:lang w:val="es-PE"/>
        </w:rPr>
        <w:t xml:space="preserve">Como ha sido sostenido en otras resoluciones expedidas por esta Defensoría, debe destacarse que la prueba del polígrafo no arroja resultados absolutos, por esa razón dicha prueba debe estar acompañada de otros indicios que permiten razonablemente poner bajo cuestionamiento la veracidad del relato sobre lo sucedido y la real configuración del robo denunciado.  En otras palabras, la prueba de polígrafo, por si sola, no es suficiente para sustentar la existencia de una reclamación fraudulenta.  </w:t>
      </w:r>
    </w:p>
    <w:p w:rsidRPr="007C561F" w:rsidR="007C561F" w:rsidP="007C561F" w:rsidRDefault="007C561F" w14:paraId="45EBD26C" w14:textId="77777777">
      <w:pPr>
        <w:jc w:val="both"/>
        <w:outlineLvl w:val="0"/>
        <w:rPr>
          <w:lang w:val="es-PE"/>
        </w:rPr>
      </w:pPr>
    </w:p>
    <w:p w:rsidRPr="007C561F" w:rsidR="007C561F" w:rsidP="007C561F" w:rsidRDefault="007C561F" w14:paraId="02F4484A" w14:textId="77777777">
      <w:pPr>
        <w:jc w:val="both"/>
        <w:outlineLvl w:val="0"/>
        <w:rPr>
          <w:lang w:val="es-PE"/>
        </w:rPr>
      </w:pPr>
      <w:r w:rsidRPr="007C561F">
        <w:rPr>
          <w:lang w:val="es-PE"/>
        </w:rPr>
        <w:t xml:space="preserve">La indicada prueba presenta márgenes de error y registra reacciones, por lo que no prueba certezas. El instrumento del polígrafo no comprueba hechos, solo indica si la reacción de la </w:t>
      </w:r>
      <w:r w:rsidRPr="007C561F">
        <w:rPr>
          <w:lang w:val="es-PE"/>
        </w:rPr>
        <w:t>examinada frente a una pregunta. De ahí que configura un indicio indirecto de sospecha que no es por sí solo suficiente para generar convicción.</w:t>
      </w:r>
    </w:p>
    <w:p w:rsidRPr="007C561F" w:rsidR="007C561F" w:rsidP="007C561F" w:rsidRDefault="007C561F" w14:paraId="7085E432" w14:textId="77777777">
      <w:pPr>
        <w:jc w:val="both"/>
        <w:outlineLvl w:val="0"/>
        <w:rPr>
          <w:lang w:val="es-PE"/>
        </w:rPr>
      </w:pPr>
    </w:p>
    <w:p w:rsidRPr="007C561F" w:rsidR="007C561F" w:rsidP="007C561F" w:rsidRDefault="007C561F" w14:paraId="5B903D8A" w14:textId="77777777">
      <w:pPr>
        <w:jc w:val="both"/>
        <w:outlineLvl w:val="0"/>
        <w:rPr>
          <w:lang w:val="es-PE"/>
        </w:rPr>
      </w:pPr>
      <w:r w:rsidRPr="007C561F">
        <w:rPr>
          <w:lang w:val="es-PE"/>
        </w:rPr>
        <w:t>En efecto, si bien es cierto que a la aseguradora le asiste el derecho de verificar lo sucedido y validar el relato de hechos practicados por el asegurado, y que la póliza contratada contiene la atribución de la aseguradora de solicitar el sometimiento a la prueba del polígrafo, la aseguradora  también tiene la obligación de probar la existencia de inexactitudes, contradicciones o inconsistencias que razonablemente, juntamente con el resultado de la prueba del polígrafo que invoca como sustento, lleven a la convicción de la existencia de una reclamación fraudulenta.</w:t>
      </w:r>
    </w:p>
    <w:p w:rsidRPr="007C561F" w:rsidR="007C561F" w:rsidP="007C561F" w:rsidRDefault="007C561F" w14:paraId="4795ACC7" w14:textId="77777777">
      <w:pPr>
        <w:jc w:val="both"/>
        <w:outlineLvl w:val="0"/>
        <w:rPr>
          <w:lang w:val="es-PE"/>
        </w:rPr>
      </w:pPr>
    </w:p>
    <w:p w:rsidRPr="007C561F" w:rsidR="007C561F" w:rsidP="007C561F" w:rsidRDefault="007C561F" w14:paraId="5412195F" w14:textId="77777777">
      <w:pPr>
        <w:jc w:val="both"/>
        <w:outlineLvl w:val="0"/>
        <w:rPr>
          <w:lang w:val="es-PE"/>
        </w:rPr>
      </w:pPr>
      <w:r w:rsidRPr="007C561F">
        <w:rPr>
          <w:lang w:val="es-PE"/>
        </w:rPr>
        <w:t>En este caso, obra en el expediente el Informe examen de polígrafo N° 3280-2025-CCASS realizado el 26 de febrero de 2025, y se advierte que el mismo es contradictorio respecto al supuesto fraude que se asume habría cometido el reclamante.</w:t>
      </w:r>
    </w:p>
    <w:p w:rsidRPr="007C561F" w:rsidR="007C561F" w:rsidP="007C561F" w:rsidRDefault="007C561F" w14:paraId="55642B80" w14:textId="77777777">
      <w:pPr>
        <w:jc w:val="both"/>
        <w:outlineLvl w:val="0"/>
        <w:rPr>
          <w:lang w:val="es-PE"/>
        </w:rPr>
      </w:pPr>
    </w:p>
    <w:p w:rsidRPr="007C561F" w:rsidR="007C561F" w:rsidP="007C561F" w:rsidRDefault="007C561F" w14:paraId="7EE5AD1B" w14:textId="77777777">
      <w:pPr>
        <w:jc w:val="both"/>
        <w:outlineLvl w:val="0"/>
        <w:rPr>
          <w:lang w:val="es-PE"/>
        </w:rPr>
      </w:pPr>
      <w:r w:rsidRPr="007C561F">
        <w:rPr>
          <w:lang w:val="es-PE"/>
        </w:rPr>
        <w:t xml:space="preserve">En efecto, el informe se detalla que se realizaron una cantidad considerable de preguntas. Sin embargo, solo considera relevantes para el análisis las siguientes cuatro preguntas, a las cuales el reclamante responde negativamente: </w:t>
      </w:r>
    </w:p>
    <w:p w:rsidRPr="007C561F" w:rsidR="007C561F" w:rsidP="007C561F" w:rsidRDefault="007C561F" w14:paraId="4C2EDC52" w14:textId="77777777">
      <w:pPr>
        <w:jc w:val="both"/>
        <w:outlineLvl w:val="0"/>
        <w:rPr>
          <w:lang w:val="es-PE"/>
        </w:rPr>
      </w:pPr>
    </w:p>
    <w:p w:rsidRPr="007C561F" w:rsidR="007C561F" w:rsidP="007C561F" w:rsidRDefault="007C561F" w14:paraId="3CC704D7" w14:textId="4D653236">
      <w:pPr>
        <w:jc w:val="both"/>
        <w:outlineLvl w:val="0"/>
      </w:pPr>
      <w:r w:rsidR="2597AFB1">
        <w:rPr/>
        <w:t>.................................................................................................................................</w:t>
      </w:r>
    </w:p>
    <w:p w:rsidRPr="007C561F" w:rsidR="007C561F" w:rsidP="007C561F" w:rsidRDefault="007C561F" w14:paraId="3A1177C9" w14:textId="77777777">
      <w:pPr>
        <w:jc w:val="both"/>
        <w:outlineLvl w:val="0"/>
        <w:rPr>
          <w:lang w:val="es-PE"/>
        </w:rPr>
      </w:pPr>
    </w:p>
    <w:p w:rsidRPr="007C561F" w:rsidR="007C561F" w:rsidP="007C561F" w:rsidRDefault="007C561F" w14:paraId="4B2D1F07" w14:textId="77777777">
      <w:pPr>
        <w:jc w:val="both"/>
        <w:outlineLvl w:val="0"/>
        <w:rPr>
          <w:lang w:val="es-PE"/>
        </w:rPr>
      </w:pPr>
      <w:r w:rsidRPr="007C561F">
        <w:rPr>
          <w:lang w:val="es-PE"/>
        </w:rPr>
        <w:t>Y el informe concluye lo siguiente:</w:t>
      </w:r>
    </w:p>
    <w:p w:rsidRPr="007C561F" w:rsidR="007C561F" w:rsidP="007C561F" w:rsidRDefault="007C561F" w14:paraId="1D0C348C" w14:textId="77777777">
      <w:pPr>
        <w:jc w:val="both"/>
        <w:outlineLvl w:val="0"/>
        <w:rPr>
          <w:lang w:val="es-PE"/>
        </w:rPr>
      </w:pPr>
    </w:p>
    <w:p w:rsidRPr="007C561F" w:rsidR="007C561F" w:rsidP="007C561F" w:rsidRDefault="007C561F" w14:paraId="7848B300" w14:textId="713D0CAD">
      <w:pPr>
        <w:jc w:val="both"/>
        <w:outlineLvl w:val="0"/>
      </w:pPr>
      <w:r w:rsidR="71D6A312">
        <w:rPr/>
        <w:t>.................................................................................................................................</w:t>
      </w:r>
    </w:p>
    <w:p w:rsidRPr="007C561F" w:rsidR="007C561F" w:rsidP="007C561F" w:rsidRDefault="007C561F" w14:paraId="18080688" w14:textId="77777777">
      <w:pPr>
        <w:jc w:val="both"/>
        <w:outlineLvl w:val="0"/>
        <w:rPr>
          <w:lang w:val="es-PE"/>
        </w:rPr>
      </w:pPr>
    </w:p>
    <w:p w:rsidRPr="007C561F" w:rsidR="007C561F" w:rsidP="007C561F" w:rsidRDefault="007C561F" w14:paraId="06EF48E1" w14:textId="77777777">
      <w:pPr>
        <w:jc w:val="both"/>
        <w:outlineLvl w:val="0"/>
        <w:rPr>
          <w:lang w:val="es-PE"/>
        </w:rPr>
      </w:pPr>
      <w:r w:rsidRPr="007C561F">
        <w:rPr>
          <w:lang w:val="es-PE"/>
        </w:rPr>
        <w:t xml:space="preserve">Es decir, las primeras corresponderían a la verdad, y las dos últimas presentarían respuestas significativas de engaño, lo que resulta contradictorio. No se explica por qué la aseguradora descarta la validez de las preguntas del </w:t>
      </w:r>
      <w:proofErr w:type="gramStart"/>
      <w:r w:rsidRPr="007C561F">
        <w:rPr>
          <w:lang w:val="es-PE"/>
        </w:rPr>
        <w:t>sub test</w:t>
      </w:r>
      <w:proofErr w:type="gramEnd"/>
      <w:r w:rsidRPr="007C561F">
        <w:rPr>
          <w:lang w:val="es-PE"/>
        </w:rPr>
        <w:t xml:space="preserve"> A que dan cuenta que no se ha presentado declaración falsa, ni se participó como autor del siniestro. Cabe resaltar, además, que dichas preguntas no se encuentran referidas al siniestro, como sí lo serían la mayoría de las demás preguntas del cuestionario.</w:t>
      </w:r>
    </w:p>
    <w:p w:rsidRPr="007C561F" w:rsidR="007C561F" w:rsidP="007C561F" w:rsidRDefault="007C561F" w14:paraId="24CB9F6E" w14:textId="77777777">
      <w:pPr>
        <w:jc w:val="both"/>
        <w:outlineLvl w:val="0"/>
        <w:rPr>
          <w:lang w:val="es-PE"/>
        </w:rPr>
      </w:pPr>
    </w:p>
    <w:p w:rsidRPr="007C561F" w:rsidR="007C561F" w:rsidP="007C561F" w:rsidRDefault="007C561F" w14:paraId="32B00193" w14:textId="77777777">
      <w:pPr>
        <w:jc w:val="both"/>
        <w:outlineLvl w:val="0"/>
        <w:rPr>
          <w:lang w:val="es-PE"/>
        </w:rPr>
      </w:pPr>
      <w:r w:rsidRPr="007C561F">
        <w:rPr>
          <w:lang w:val="es-PE"/>
        </w:rPr>
        <w:t>Respecto de las preguntas que se refieren a los hechos, la aseguradora no señala ni acredita declaraciones contradictorias o inconsistentes respecto de lo narrado que llevarían a sospechar la existencia de un fraude, siendo que el sustento de este es únicamente el resultado “no absoluto” de la prueba de polígrafo.</w:t>
      </w:r>
    </w:p>
    <w:p w:rsidRPr="007C561F" w:rsidR="007C561F" w:rsidP="007C561F" w:rsidRDefault="007C561F" w14:paraId="25392A3D" w14:textId="77777777">
      <w:pPr>
        <w:jc w:val="both"/>
        <w:outlineLvl w:val="0"/>
        <w:rPr>
          <w:lang w:val="es-PE"/>
        </w:rPr>
      </w:pPr>
    </w:p>
    <w:p w:rsidRPr="007C561F" w:rsidR="007C561F" w:rsidP="007C561F" w:rsidRDefault="007C561F" w14:paraId="1D1624BA" w14:textId="77777777">
      <w:pPr>
        <w:jc w:val="both"/>
        <w:outlineLvl w:val="0"/>
        <w:rPr>
          <w:lang w:val="es-PE"/>
        </w:rPr>
      </w:pPr>
      <w:r w:rsidRPr="007C561F">
        <w:rPr>
          <w:lang w:val="es-PE"/>
        </w:rPr>
        <w:t xml:space="preserve">Es oportuno señalar que la prueba del polígrafo no es parte de un procedimiento administrativo ni judicial, sino que es una carga pactada por las partes de manera convencional; es decir, mediante la celebración de un contrato de seguro con consentimiento de ambas partes y vinculadas por el principio de obligatoriedad, que sirve como un elemento adicional para determinar la veracidad del relato, y que aunado a las inconsistencias o conductas sospechosas puede permitir rechazar un siniestro. Sobre este aspecto, es preciso resaltar </w:t>
      </w:r>
      <w:proofErr w:type="gramStart"/>
      <w:r w:rsidRPr="007C561F">
        <w:rPr>
          <w:lang w:val="es-PE"/>
        </w:rPr>
        <w:t>que</w:t>
      </w:r>
      <w:proofErr w:type="gramEnd"/>
      <w:r w:rsidRPr="007C561F">
        <w:rPr>
          <w:lang w:val="es-PE"/>
        </w:rPr>
        <w:t xml:space="preserve"> si bien el reclamante se sometió voluntariamente a la realización de la prueba de polígrafo, señala que esta no figuraba en la póliza. Al respecto, la aseguradora aclaró que la póliza del reclamante fue inicialmente contratada por Interbank con otra compañía de seguros, pero que luego ellos emitieron la póliza grupal del seguro de tarjetas, informando a los asegurados de dicha circunstancia; y siendo que en la póliza emitida se informó de la posibilidad de la prueba de polígrafo,  En cualquier caso, cualquier reclamo sobre la modificación del contrato o la falta de información constituye un aspecto de idoneidad de servicios, sobre el cual esta Defensoría carece de competencia.</w:t>
      </w:r>
    </w:p>
    <w:p w:rsidRPr="007C561F" w:rsidR="007C561F" w:rsidP="007C561F" w:rsidRDefault="007C561F" w14:paraId="758BC0BE" w14:textId="77777777">
      <w:pPr>
        <w:jc w:val="both"/>
        <w:outlineLvl w:val="0"/>
        <w:rPr>
          <w:lang w:val="es-PE"/>
        </w:rPr>
      </w:pPr>
    </w:p>
    <w:p w:rsidRPr="007C561F" w:rsidR="007C561F" w:rsidP="007C561F" w:rsidRDefault="007C561F" w14:paraId="0D6E3CAD" w14:textId="77777777">
      <w:pPr>
        <w:jc w:val="both"/>
        <w:outlineLvl w:val="0"/>
        <w:rPr>
          <w:lang w:val="es-PE"/>
        </w:rPr>
      </w:pPr>
      <w:r w:rsidRPr="007C561F">
        <w:rPr>
          <w:lang w:val="es-PE"/>
        </w:rPr>
        <w:t>En este caso, no se recurrió a la entrevista personal a la que se refiere el certificado de seguro, sino que directamente se citó a la prueba poligráfica, sin evidenciar indicios suficientes que acrediten inexactitudes, contradicciones o inconsistencias que generen sospechas verosímiles sobre la existencia de una reclamación fraudulenta.</w:t>
      </w:r>
    </w:p>
    <w:p w:rsidRPr="007C561F" w:rsidR="007C561F" w:rsidP="007C561F" w:rsidRDefault="007C561F" w14:paraId="591A71DE" w14:textId="77777777">
      <w:pPr>
        <w:jc w:val="both"/>
        <w:outlineLvl w:val="0"/>
        <w:rPr>
          <w:lang w:val="es-PE"/>
        </w:rPr>
      </w:pPr>
    </w:p>
    <w:p w:rsidRPr="007C561F" w:rsidR="007C561F" w:rsidP="007C561F" w:rsidRDefault="007C561F" w14:paraId="668F3441" w14:textId="77777777">
      <w:pPr>
        <w:jc w:val="both"/>
        <w:outlineLvl w:val="0"/>
        <w:rPr>
          <w:lang w:val="es-PE"/>
        </w:rPr>
      </w:pPr>
      <w:r w:rsidRPr="007C561F">
        <w:rPr>
          <w:lang w:val="es-PE"/>
        </w:rPr>
        <w:t>En efecto, a diferencia de otros casos sometidos a conocimiento de la DEFASEG, la aseguradora se ha limitado a señalar que la prueba poligráfica determina que existen respuestas “significativas” de engaño, en dos de las cuatro preguntas relevantes, de un cuestionario de alrededor de 42 preguntas, sin mencionar qué parte de lo narrado configuraría un engaño o generaría suspicacias sobre que lo ocurrido no corresponde a la realidad, pues no se ha evidenciado cuáles serían las inconsistencias, contradicciones o inexactitudes que generan dudas sobre la existencia del siniestro, ni los elementos que generan suspicacias sobre que lo ocurrido no corresponde a la realidad (ello ocurre cuando, por ejemplo, se evidencian inconsistencias en la forma cómo ocurrió el siniestro; no es posible identificar a la persona o entidad que realiza el fraude; la persona ha presentado siniestros similares previos; se invoca -luego de la prueba de polígrafo y ante el rechazo de cobertura- amedrentamiento durante la realización de la prueba pero el asegurado llenó un encuesta de satisfacción con el servicio brindado durante la prueba; se muestra un comportamiento de abonos inusual previo al siniestro, o demoras injustificadas en realizar el bloqueo permitiendo que se realicen mayores consumos indebidos; entre otros actos que generan suspicacias sobre lo ocurrido, los cuales sumados a la realización de una prueba poligráfica que arroja respuestas significativas de engaño, podrían permitir determinar que lo narrado no corresponde a la realidad y rechazar el siniestro invocando reclamación fraudulenta).</w:t>
      </w:r>
    </w:p>
    <w:p w:rsidRPr="007C561F" w:rsidR="007C561F" w:rsidP="007C561F" w:rsidRDefault="007C561F" w14:paraId="1ED47CF4" w14:textId="77777777">
      <w:pPr>
        <w:jc w:val="both"/>
        <w:outlineLvl w:val="0"/>
        <w:rPr>
          <w:lang w:val="es-PE"/>
        </w:rPr>
      </w:pPr>
    </w:p>
    <w:p w:rsidRPr="007C561F" w:rsidR="007C561F" w:rsidP="007C561F" w:rsidRDefault="007C561F" w14:paraId="58CA603A" w14:textId="77777777">
      <w:pPr>
        <w:jc w:val="both"/>
        <w:outlineLvl w:val="0"/>
        <w:rPr>
          <w:lang w:val="es-PE"/>
        </w:rPr>
      </w:pPr>
      <w:r w:rsidRPr="007C561F">
        <w:rPr>
          <w:lang w:val="es-PE"/>
        </w:rPr>
        <w:t xml:space="preserve">Según lo mencionado en la audiencia de vista, para la aseguradora la “inconsistencia” radica en que la prueba de polígrafo determina que se dieron respuestas significativas de engaño a preguntas genéricas que no dan cuenta de los hechos acontecidos; y, por lo tanto, </w:t>
      </w:r>
      <w:r w:rsidRPr="007C561F">
        <w:rPr>
          <w:lang w:val="es-PE"/>
        </w:rPr>
        <w:t xml:space="preserve">lo narrado en la denuncia policial sería falso. Ello, sin embargo, no constituye una contradicción ni una inconsistencia pues no estamos ante la descripción de un hecho por parte de la reclamante que se contradice con otro hecho narrado por el propio reclamante; sino ante la presunción absoluta, en base a un resultado de polígrafo, de que algunas de las respuestas negativas sobre haber cometido fraude serían falsas (pese a que las otras serían verdaderas). Es decir, se le está otorgando al polígrafo la calidad de prueba plena, no respaldada con alguna otra prueba o indicio, lo que no se ajusta a derecho, toda vez que -reiteramos- estamos ante una prueba que no arroja resultados absolutos, sino que registra reacciones, las cuales pueden estar afectadas por elementos externos o internos de la persona; razón por la cual el polígrafo puede ser utilizado como una prueba complementaria, más no así absoluta, pues no es razonablemente concluyente respecto de la existencia de una posible declaración fraudulenta por parte del asegurado. </w:t>
      </w:r>
    </w:p>
    <w:p w:rsidRPr="007C561F" w:rsidR="007C561F" w:rsidP="007C561F" w:rsidRDefault="007C561F" w14:paraId="66DA64C3" w14:textId="77777777">
      <w:pPr>
        <w:jc w:val="both"/>
        <w:outlineLvl w:val="0"/>
        <w:rPr>
          <w:lang w:val="es-PE"/>
        </w:rPr>
      </w:pPr>
    </w:p>
    <w:p w:rsidRPr="007C561F" w:rsidR="007C561F" w:rsidP="007C561F" w:rsidRDefault="007C561F" w14:paraId="635888EB" w14:textId="77777777">
      <w:pPr>
        <w:jc w:val="both"/>
        <w:outlineLvl w:val="0"/>
        <w:rPr>
          <w:lang w:val="es-PE"/>
        </w:rPr>
      </w:pPr>
      <w:r w:rsidRPr="007C561F">
        <w:rPr>
          <w:lang w:val="es-PE"/>
        </w:rPr>
        <w:t>Este colegiado no niega que contractualmente el contrato de seguro hubiera podido  habilitar la prueba de polígrafo con el objeto esclarecer las circunstancias del siniestro, pero ello no puede relevar a la aseguradora de su propio análisis sobre los hechos, evidenciando ante el asegurado y ante este colegiado, aquellos elementos o indicios que determinan inconsistencias y contradicciones por lo que se requiere esclarecer cómo ocurrieron los hechos y es por ello que se recurre a la prueba de polígrafo para ayudar en dicho propósito.  Por lo que, no existiendo inconsistencia o sospecha alguna informada al asegurado o evidenciada, sobre los hechos y circunstancias del siniestro, no resulta razonable que la aseguradora se base solo en un resultado “significativo de engaño” (“significativo” no es categórico ni absoluto) para relevarse de su obligación de acreditar el fraude que invoca.</w:t>
      </w:r>
    </w:p>
    <w:p w:rsidRPr="007C561F" w:rsidR="007C561F" w:rsidP="007C561F" w:rsidRDefault="007C561F" w14:paraId="568997C8" w14:textId="77777777">
      <w:pPr>
        <w:jc w:val="both"/>
        <w:outlineLvl w:val="0"/>
        <w:rPr>
          <w:lang w:val="es-PE"/>
        </w:rPr>
      </w:pPr>
    </w:p>
    <w:p w:rsidRPr="007C561F" w:rsidR="007C561F" w:rsidP="007C561F" w:rsidRDefault="007C561F" w14:paraId="7790A985" w14:textId="77777777">
      <w:pPr>
        <w:jc w:val="both"/>
        <w:outlineLvl w:val="0"/>
        <w:rPr>
          <w:lang w:val="es-PE"/>
        </w:rPr>
      </w:pPr>
      <w:r w:rsidRPr="007C561F">
        <w:rPr>
          <w:lang w:val="es-PE"/>
        </w:rPr>
        <w:t xml:space="preserve">De otro lado, la aseguradora señaló en la audiencia de vista que el asegurado señaló que fue drogado, pero ello no fue corroborado con el análisis de laboratorio. No obstante, dicha prueba de laboratorio fue realizada por el propio asegurado y no a requerimiento de la aseguradora, y entrega en forma transparente indicando su preocupación y señalando que le indicaron que esas pruebas suelen salir negativas dado el tiempo transcurrido y el uso de sustancias inhalatorias; lo que es razonable tal como ocurre con el alcohol que es metabolizado por el organismo dentro de las siguientes horas: Por lo que no se evidencia que dicho hecho constituya una contradicción respecto de lo narrado.  </w:t>
      </w:r>
    </w:p>
    <w:p w:rsidRPr="007C561F" w:rsidR="007C561F" w:rsidP="007C561F" w:rsidRDefault="007C561F" w14:paraId="03C459AB" w14:textId="77777777">
      <w:pPr>
        <w:jc w:val="both"/>
        <w:outlineLvl w:val="0"/>
        <w:rPr>
          <w:lang w:val="es-PE"/>
        </w:rPr>
      </w:pPr>
    </w:p>
    <w:p w:rsidRPr="007C561F" w:rsidR="007C561F" w:rsidP="007C561F" w:rsidRDefault="007C561F" w14:paraId="1EB09C76" w14:textId="77777777">
      <w:pPr>
        <w:jc w:val="both"/>
        <w:outlineLvl w:val="0"/>
      </w:pPr>
      <w:r w:rsidRPr="007C561F">
        <w:t>En consecuencia, no resulta suficiente amparar el rechazo, únicamente, en el resultado de una prueba poligráfica, que no genera convicción. Menos aun cuando se identifica que dos de las cuatro preguntas relevantes del informe de polígrafo NO son significativas de engaño, y cuando no se invocan, ni evidencian, inconsistencias en lo narrado, o elementos que permitan justificar la verificación de los hechos a través de una prueba de polígrafo.</w:t>
      </w:r>
    </w:p>
    <w:p w:rsidRPr="007C561F" w:rsidR="007C561F" w:rsidP="007C561F" w:rsidRDefault="007C561F" w14:paraId="786F1C34" w14:textId="77777777">
      <w:pPr>
        <w:jc w:val="both"/>
        <w:outlineLvl w:val="0"/>
      </w:pPr>
    </w:p>
    <w:p w:rsidRPr="007C561F" w:rsidR="007C561F" w:rsidP="007C561F" w:rsidRDefault="007C561F" w14:paraId="5999DFB7" w14:textId="77777777">
      <w:pPr>
        <w:jc w:val="both"/>
        <w:outlineLvl w:val="0"/>
      </w:pPr>
      <w:r w:rsidRPr="007C561F">
        <w:t xml:space="preserve">Sin perjuicio de ello, este colegiado aprecia que se reclama una suma que excedería la suma asegurada máxima, por lo que la cobertura que conforme a la presente resolución debe otorgar la aseguradora, debe darse conforme a los límites establecidos en la póliza de seguro. Al respecto, se precisa que no se desconoce que el asegurado habría sufrido una pérdida mayor, es solo que la aseguradora solo se obliga en los términos establecidos en la póliza y dentro de los límites que la póliza establece por lo que, si bien no es admisible el rechazo basado solo en la prueba de polígrafo, el otorgamiento de la cobertura solo deberá darse conforme a los riesgos asegurados y hasta los límites previstos en la póliza. </w:t>
      </w:r>
    </w:p>
    <w:p w:rsidRPr="007C561F" w:rsidR="007C561F" w:rsidP="007C561F" w:rsidRDefault="007C561F" w14:paraId="7F284DD0" w14:textId="77777777">
      <w:pPr>
        <w:jc w:val="both"/>
        <w:outlineLvl w:val="0"/>
      </w:pPr>
    </w:p>
    <w:p w:rsidRPr="007C561F" w:rsidR="007C561F" w:rsidP="007C561F" w:rsidRDefault="007C561F" w14:paraId="483E18B4" w14:textId="77777777">
      <w:pPr>
        <w:jc w:val="both"/>
        <w:outlineLvl w:val="0"/>
      </w:pPr>
      <w:r w:rsidRPr="007C561F">
        <w:t>Finalmente, respecto al pedido del reclamante de ser contactado con abogados que le puedan brindar asesoría, dicha solicitud escapa a la competencia de esta Defensoría, la que solo se limita a resolver las controversias respecto al rechazo o liquidación de siniestro, conforme ha sido expuesto en el segundo considerando de la presente resolución.</w:t>
      </w:r>
    </w:p>
    <w:p w:rsidRPr="007C561F" w:rsidR="007C561F" w:rsidP="007C561F" w:rsidRDefault="007C561F" w14:paraId="114679D9" w14:textId="77777777">
      <w:pPr>
        <w:jc w:val="both"/>
        <w:outlineLvl w:val="0"/>
        <w:rPr>
          <w:lang w:val="es-PE"/>
        </w:rPr>
      </w:pPr>
    </w:p>
    <w:p w:rsidRPr="007C561F" w:rsidR="007C561F" w:rsidP="007C561F" w:rsidRDefault="007C561F" w14:paraId="57BD461C" w14:textId="77777777">
      <w:pPr>
        <w:jc w:val="both"/>
        <w:outlineLvl w:val="0"/>
        <w:rPr>
          <w:b/>
        </w:rPr>
      </w:pPr>
      <w:r w:rsidRPr="007C561F">
        <w:rPr>
          <w:b/>
          <w:lang w:val="es-PE"/>
        </w:rPr>
        <w:t xml:space="preserve">ATENDIENDO A LO EXPRESADO, ESTE COLEGIADO </w:t>
      </w:r>
      <w:r w:rsidRPr="007C561F">
        <w:rPr>
          <w:b/>
        </w:rPr>
        <w:t xml:space="preserve">CONCLUYE SU APRECIACIÓN RAZONADA Y CONJUNTA AL AMPARO DE LO ESTABLECIDO EN SU REGLAMENTO ESTIMANDO QUE NO SE HA ACREDITADO QUE EL ASEGURADO HA ACTUADO FRAUDULENTAMENTE, POR LO QUE EXISTEN RAZONES FUNDADAS PARA AMPARAR LA PRESENTE RECLAMACIÓN, POR LO QUE </w:t>
      </w:r>
    </w:p>
    <w:p w:rsidRPr="007C561F" w:rsidR="007C561F" w:rsidP="007C561F" w:rsidRDefault="007C561F" w14:paraId="13377691" w14:textId="77777777">
      <w:pPr>
        <w:jc w:val="both"/>
        <w:outlineLvl w:val="0"/>
      </w:pPr>
    </w:p>
    <w:p w:rsidRPr="007C561F" w:rsidR="007C561F" w:rsidP="007C561F" w:rsidRDefault="007C561F" w14:paraId="51CC5CB6" w14:textId="77777777">
      <w:pPr>
        <w:jc w:val="both"/>
        <w:outlineLvl w:val="0"/>
        <w:rPr>
          <w:b/>
        </w:rPr>
      </w:pPr>
      <w:r w:rsidRPr="007C561F">
        <w:rPr>
          <w:b/>
        </w:rPr>
        <w:t>RESUELVE</w:t>
      </w:r>
      <w:r w:rsidRPr="007C561F">
        <w:rPr>
          <w:b/>
          <w:lang w:val="es-PE"/>
        </w:rPr>
        <w:t>:</w:t>
      </w:r>
    </w:p>
    <w:p w:rsidRPr="007C561F" w:rsidR="007C561F" w:rsidP="007C561F" w:rsidRDefault="007C561F" w14:paraId="280D8943" w14:textId="77777777">
      <w:pPr>
        <w:jc w:val="both"/>
        <w:outlineLvl w:val="0"/>
        <w:rPr>
          <w:b/>
          <w:bCs/>
        </w:rPr>
      </w:pPr>
    </w:p>
    <w:p w:rsidRPr="007C561F" w:rsidR="007C561F" w:rsidP="007C561F" w:rsidRDefault="007C561F" w14:paraId="2A578C55" w14:textId="7184DDB5">
      <w:pPr>
        <w:jc w:val="both"/>
        <w:outlineLvl w:val="0"/>
      </w:pPr>
      <w:r w:rsidRPr="75957397" w:rsidR="007C561F">
        <w:rPr>
          <w:lang w:val="es-PE"/>
        </w:rPr>
        <w:t>Declarar</w:t>
      </w:r>
      <w:r w:rsidRPr="75957397" w:rsidR="007C561F">
        <w:rPr>
          <w:b w:val="1"/>
          <w:bCs w:val="1"/>
          <w:lang w:val="es-PE"/>
        </w:rPr>
        <w:t xml:space="preserve"> FUNDADA </w:t>
      </w:r>
      <w:r w:rsidRPr="75957397" w:rsidR="007C561F">
        <w:rPr>
          <w:lang w:val="es-PE"/>
        </w:rPr>
        <w:t>la reclamación interpuesta por</w:t>
      </w:r>
      <w:r w:rsidR="007C561F">
        <w:rPr/>
        <w:t xml:space="preserve"> </w:t>
      </w:r>
      <w:r w:rsidRPr="75957397" w:rsidR="007C561F">
        <w:rPr>
          <w:lang w:val="es-PE"/>
        </w:rPr>
        <w:t>interpuesta por</w:t>
      </w:r>
      <w:r w:rsidR="007C561F">
        <w:rPr/>
        <w:t xml:space="preserve"> </w:t>
      </w:r>
      <w:r w:rsidRPr="75957397" w:rsidR="20B929E0">
        <w:rPr>
          <w:b w:val="1"/>
          <w:bCs w:val="1"/>
        </w:rPr>
        <w:t>...................................................</w:t>
      </w:r>
      <w:r w:rsidRPr="75957397" w:rsidR="007C561F">
        <w:rPr>
          <w:b w:val="1"/>
          <w:bCs w:val="1"/>
        </w:rPr>
        <w:t xml:space="preserve"> </w:t>
      </w:r>
      <w:r w:rsidRPr="75957397" w:rsidR="007C561F">
        <w:rPr>
          <w:lang w:val="es-PE"/>
        </w:rPr>
        <w:t xml:space="preserve">contra </w:t>
      </w:r>
      <w:r w:rsidRPr="75957397" w:rsidR="08EA6257">
        <w:rPr>
          <w:b w:val="1"/>
          <w:bCs w:val="1"/>
          <w:lang w:val="es-PE"/>
        </w:rPr>
        <w:t>.............................</w:t>
      </w:r>
      <w:r w:rsidRPr="75957397" w:rsidR="007C561F">
        <w:rPr>
          <w:lang w:val="es-PE"/>
        </w:rPr>
        <w:t xml:space="preserve">, debiendo dicha aseguradora dar cobertura al siniestro ocurrido el 26 de enero de 2025, de acuerdo con los términos, condiciones y límites del </w:t>
      </w:r>
      <w:r w:rsidRPr="75957397" w:rsidR="007C561F">
        <w:rPr>
          <w:b w:val="1"/>
          <w:bCs w:val="1"/>
          <w:lang w:val="es-MX"/>
        </w:rPr>
        <w:t xml:space="preserve">SEGURO </w:t>
      </w:r>
      <w:r w:rsidRPr="75957397" w:rsidR="007C561F">
        <w:rPr>
          <w:b w:val="1"/>
          <w:bCs w:val="1"/>
          <w:lang w:val="es-PE"/>
        </w:rPr>
        <w:t xml:space="preserve">DE TARJETAS 360° </w:t>
      </w:r>
      <w:r w:rsidRPr="75957397" w:rsidR="007C561F">
        <w:rPr>
          <w:b w:val="1"/>
          <w:bCs w:val="1"/>
          <w:lang w:val="es-MX"/>
        </w:rPr>
        <w:t xml:space="preserve">– PÓLIZA No </w:t>
      </w:r>
      <w:r w:rsidRPr="75957397" w:rsidR="7EA11430">
        <w:rPr>
          <w:b w:val="1"/>
          <w:bCs w:val="1"/>
          <w:lang w:val="es-MX"/>
        </w:rPr>
        <w:t>..................</w:t>
      </w:r>
      <w:r w:rsidR="007C561F">
        <w:rPr/>
        <w:t>.</w:t>
      </w:r>
    </w:p>
    <w:p w:rsidRPr="00020D94" w:rsidR="00F955B8" w:rsidP="00F239F4" w:rsidRDefault="00F955B8" w14:paraId="305D8459" w14:textId="77777777">
      <w:pPr>
        <w:jc w:val="both"/>
        <w:outlineLvl w:val="0"/>
        <w:rPr>
          <w:lang w:val="es-PE"/>
        </w:rPr>
      </w:pPr>
    </w:p>
    <w:p w:rsidRPr="00BC4D72" w:rsidR="00804FBA" w:rsidP="00425565" w:rsidRDefault="00F15FBA" w14:paraId="0B8F9BB3" w14:textId="1AF7891D">
      <w:pPr>
        <w:jc w:val="right"/>
        <w:outlineLvl w:val="0"/>
        <w:rPr>
          <w:lang w:val="es-PE"/>
        </w:rPr>
      </w:pPr>
      <w:r w:rsidRPr="00BC4D72">
        <w:rPr>
          <w:lang w:val="es-PE"/>
        </w:rPr>
        <w:t>Lima,</w:t>
      </w:r>
      <w:r w:rsidRPr="00BC4D72" w:rsidR="009D4785">
        <w:rPr>
          <w:lang w:val="es-PE"/>
        </w:rPr>
        <w:t xml:space="preserve"> </w:t>
      </w:r>
      <w:r w:rsidRPr="00BC4D72" w:rsidR="00680B20">
        <w:rPr>
          <w:lang w:val="es-PE"/>
        </w:rPr>
        <w:t>1</w:t>
      </w:r>
      <w:r w:rsidR="00F345FF">
        <w:rPr>
          <w:lang w:val="es-PE"/>
        </w:rPr>
        <w:t>7</w:t>
      </w:r>
      <w:r w:rsidRPr="00BC4D72" w:rsidR="00C70C36">
        <w:rPr>
          <w:lang w:val="es-PE"/>
        </w:rPr>
        <w:t xml:space="preserve"> </w:t>
      </w:r>
      <w:r w:rsidRPr="00BC4D72">
        <w:rPr>
          <w:lang w:val="es-PE"/>
        </w:rPr>
        <w:t>de</w:t>
      </w:r>
      <w:r w:rsidRPr="00BC4D72" w:rsidR="001631D6">
        <w:rPr>
          <w:lang w:val="es-PE"/>
        </w:rPr>
        <w:t xml:space="preserve"> </w:t>
      </w:r>
      <w:r w:rsidRPr="00BC4D72" w:rsidR="005018BF">
        <w:rPr>
          <w:lang w:val="es-PE"/>
        </w:rPr>
        <w:t>ju</w:t>
      </w:r>
      <w:r w:rsidRPr="00BC4D72" w:rsidR="0090565E">
        <w:rPr>
          <w:lang w:val="es-PE"/>
        </w:rPr>
        <w:t>l</w:t>
      </w:r>
      <w:r w:rsidRPr="00BC4D72" w:rsidR="005018BF">
        <w:rPr>
          <w:lang w:val="es-PE"/>
        </w:rPr>
        <w:t>io</w:t>
      </w:r>
      <w:r w:rsidRPr="00BC4D72" w:rsidR="001631D6">
        <w:rPr>
          <w:lang w:val="es-PE"/>
        </w:rPr>
        <w:t xml:space="preserve"> </w:t>
      </w:r>
      <w:r w:rsidRPr="00BC4D72">
        <w:rPr>
          <w:lang w:val="es-PE"/>
        </w:rPr>
        <w:t>de 20</w:t>
      </w:r>
      <w:r w:rsidRPr="00BC4D72" w:rsidR="001631D6">
        <w:rPr>
          <w:lang w:val="es-PE"/>
        </w:rPr>
        <w:t>2</w:t>
      </w:r>
      <w:r w:rsidRPr="00BC4D72" w:rsidR="0073373B">
        <w:rPr>
          <w:lang w:val="es-PE"/>
        </w:rPr>
        <w:t>5</w:t>
      </w:r>
    </w:p>
    <w:p w:rsidRPr="00BC4D72" w:rsidR="00804FBA" w:rsidP="00425565" w:rsidRDefault="00804FBA" w14:paraId="2C8A5CBC" w14:textId="77777777">
      <w:pPr>
        <w:jc w:val="both"/>
        <w:rPr>
          <w:b/>
          <w:bCs/>
          <w:i/>
          <w:iCs/>
          <w:lang w:val="es-ES_tradnl"/>
        </w:rPr>
      </w:pPr>
    </w:p>
    <w:p w:rsidRPr="00BC4D72" w:rsidR="003F73A8" w:rsidP="00425565" w:rsidRDefault="003F73A8" w14:paraId="00714C2C" w14:textId="77777777">
      <w:pPr>
        <w:jc w:val="both"/>
        <w:rPr>
          <w:b/>
          <w:bCs/>
          <w:i/>
          <w:iCs/>
          <w:lang w:val="es-ES_tradnl"/>
        </w:rPr>
      </w:pPr>
      <w:r w:rsidRPr="00BC4D72">
        <w:rPr>
          <w:b/>
          <w:bCs/>
          <w:i/>
          <w:iCs/>
          <w:lang w:val="es-ES_tradnl"/>
        </w:rPr>
        <w:t>La Secretaría Técnica certifica que la presente resolución cuenta con el voto de los vocales cuyos nombres figuran en el presente documento.</w:t>
      </w:r>
    </w:p>
    <w:p w:rsidRPr="00BC4D72" w:rsidR="00707C3F" w:rsidP="00247BE2" w:rsidRDefault="00707C3F" w14:paraId="52D37E4A" w14:textId="77777777">
      <w:pPr>
        <w:spacing w:line="360" w:lineRule="auto"/>
        <w:jc w:val="both"/>
        <w:rPr>
          <w:b/>
          <w:bCs/>
          <w:i/>
          <w:iCs/>
          <w:lang w:val="es-ES_tradnl"/>
        </w:rPr>
      </w:pPr>
    </w:p>
    <w:p w:rsidRPr="00BC4D72" w:rsidR="00707C3F" w:rsidP="00247BE2" w:rsidRDefault="00707C3F" w14:paraId="30ED2D98" w14:textId="547A44C6">
      <w:pPr>
        <w:spacing w:line="360" w:lineRule="auto"/>
        <w:jc w:val="center"/>
        <w:rPr>
          <w:b/>
          <w:bCs/>
        </w:rPr>
      </w:pPr>
      <w:r w:rsidRPr="00BC4D72">
        <w:rPr>
          <w:b/>
          <w:bCs/>
        </w:rPr>
        <w:t xml:space="preserve">Rolando Eyzaguirre Maccan – </w:t>
      </w:r>
      <w:proofErr w:type="gramStart"/>
      <w:r w:rsidRPr="00BC4D72" w:rsidR="00E4456F">
        <w:rPr>
          <w:b/>
          <w:bCs/>
        </w:rPr>
        <w:t>Presidente</w:t>
      </w:r>
      <w:proofErr w:type="gramEnd"/>
    </w:p>
    <w:p w:rsidRPr="00BC4D72" w:rsidR="00BB4CEC" w:rsidP="00247BE2" w:rsidRDefault="00BB4CEC" w14:paraId="01720D6D" w14:textId="7AD41673">
      <w:pPr>
        <w:spacing w:line="360" w:lineRule="auto"/>
        <w:jc w:val="center"/>
        <w:rPr>
          <w:b/>
          <w:bCs/>
        </w:rPr>
      </w:pPr>
      <w:r w:rsidRPr="00BC4D72">
        <w:rPr>
          <w:b/>
          <w:bCs/>
        </w:rPr>
        <w:t>María Eugenia Valdez Fernández Baca –</w:t>
      </w:r>
      <w:r w:rsidRPr="00BC4D72" w:rsidR="00E4456F">
        <w:rPr>
          <w:b/>
          <w:bCs/>
        </w:rPr>
        <w:t xml:space="preserve"> Vocal</w:t>
      </w:r>
      <w:r w:rsidRPr="00BC4D72">
        <w:rPr>
          <w:b/>
          <w:bCs/>
        </w:rPr>
        <w:t xml:space="preserve"> </w:t>
      </w:r>
    </w:p>
    <w:p w:rsidRPr="00BC4D72" w:rsidR="00DD0E29" w:rsidP="00247BE2" w:rsidRDefault="00AD20C0" w14:paraId="487074CF" w14:textId="11EAC2F0">
      <w:pPr>
        <w:spacing w:line="360" w:lineRule="auto"/>
        <w:jc w:val="center"/>
        <w:rPr>
          <w:b/>
          <w:bCs/>
        </w:rPr>
      </w:pPr>
      <w:r w:rsidRPr="00BC4D72">
        <w:rPr>
          <w:b/>
          <w:bCs/>
        </w:rPr>
        <w:t>Antonio José Rodríguez Lobatón – Vocal</w:t>
      </w:r>
    </w:p>
    <w:p w:rsidRPr="00BC4D72"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6C9D" w:rsidP="005F148C" w:rsidRDefault="00D76C9D" w14:paraId="1A1D4DCD" w14:textId="77777777">
      <w:r>
        <w:separator/>
      </w:r>
    </w:p>
  </w:endnote>
  <w:endnote w:type="continuationSeparator" w:id="0">
    <w:p w:rsidR="00D76C9D" w:rsidP="005F148C" w:rsidRDefault="00D76C9D" w14:paraId="01BF0F7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6C9D" w:rsidP="005F148C" w:rsidRDefault="00D76C9D" w14:paraId="195A7642" w14:textId="77777777">
      <w:r>
        <w:separator/>
      </w:r>
    </w:p>
  </w:footnote>
  <w:footnote w:type="continuationSeparator" w:id="0">
    <w:p w:rsidR="00D76C9D" w:rsidP="005F148C" w:rsidRDefault="00D76C9D" w14:paraId="0A099BFC" w14:textId="77777777">
      <w:r>
        <w:continuationSeparator/>
      </w:r>
    </w:p>
  </w:footnote>
  <w:footnote w:id="1">
    <w:p w:rsidR="007C561F" w:rsidP="007C561F" w:rsidRDefault="007C561F" w14:paraId="7BAF6D2B" w14:textId="77777777">
      <w:pPr>
        <w:pStyle w:val="Textonotapie"/>
        <w:tabs>
          <w:tab w:val="left" w:pos="284"/>
        </w:tabs>
        <w:spacing w:after="120"/>
        <w:ind w:left="284" w:hanging="284"/>
        <w:rPr>
          <w:rFonts w:ascii="Georgia" w:hAnsi="Georgia" w:eastAsiaTheme="minorHAnsi" w:cstheme="minorBidi"/>
          <w:lang w:val="es-MX" w:eastAsia="en-US"/>
        </w:rPr>
      </w:pPr>
      <w:r>
        <w:rPr>
          <w:rStyle w:val="Refdenotaalpie"/>
          <w:rFonts w:ascii="Georgia" w:hAnsi="Georgia"/>
        </w:rPr>
        <w:footnoteRef/>
      </w:r>
      <w:r>
        <w:rPr>
          <w:rFonts w:ascii="Georgia" w:hAnsi="Georgia"/>
          <w:lang w:val="es-PE"/>
        </w:rPr>
        <w:t xml:space="preserve"> </w:t>
      </w:r>
      <w:r>
        <w:rPr>
          <w:rFonts w:ascii="Georgia" w:hAnsi="Georgia"/>
          <w:lang w:val="es-PE"/>
        </w:rPr>
        <w:tab/>
      </w:r>
      <w:r>
        <w:rPr>
          <w:rFonts w:ascii="Georgia" w:hAnsi="Georgia"/>
          <w:lang w:val="es-PE"/>
        </w:rPr>
        <w:t>Véase Resolución DEFASEG n.° 23/22 (</w:t>
      </w:r>
      <w:r>
        <w:rPr>
          <w:rFonts w:ascii="Georgia" w:hAnsi="Georgia"/>
          <w:i/>
          <w:iCs/>
          <w:u w:val="single"/>
          <w:lang w:val="es-PE"/>
        </w:rPr>
        <w:t>Expediente n.° 4900, Caso Villacorta Farah v MAPFRE</w:t>
      </w:r>
      <w:r>
        <w:rPr>
          <w:rFonts w:ascii="Georgia" w:hAnsi="Georgia"/>
          <w:lang w:val="es-PE"/>
        </w:rPr>
        <w:t xml:space="preserve">) del </w:t>
      </w:r>
      <w:r>
        <w:rPr>
          <w:rFonts w:ascii="Georgia" w:hAnsi="Georgia"/>
          <w:lang w:val="es-MX"/>
        </w:rPr>
        <w:t>16 de febrero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2"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5"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8"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7"/>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9"/>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4"/>
  </w:num>
  <w:num w:numId="39" w16cid:durableId="375400375">
    <w:abstractNumId w:val="3"/>
  </w:num>
  <w:num w:numId="40" w16cid:durableId="15364629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1"/>
  </w:num>
  <w:num w:numId="42" w16cid:durableId="1367632935">
    <w:abstractNumId w:val="55"/>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8"/>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3"/>
  </w:num>
  <w:num w:numId="57" w16cid:durableId="605236648">
    <w:abstractNumId w:val="0"/>
  </w:num>
  <w:num w:numId="58" w16cid:durableId="1927105074">
    <w:abstractNumId w:val="1"/>
  </w:num>
  <w:num w:numId="59" w16cid:durableId="1205754912">
    <w:abstractNumId w:val="8"/>
  </w:num>
  <w:num w:numId="60" w16cid:durableId="616185200">
    <w:abstractNumId w:val="31"/>
  </w:num>
  <w:num w:numId="61" w16cid:durableId="1446466692">
    <w:abstractNumId w:val="34"/>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6F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1D0"/>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C561F"/>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4D72"/>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6C9D"/>
    <w:rsid w:val="00D77A2E"/>
    <w:rsid w:val="00D823F3"/>
    <w:rsid w:val="00D867D1"/>
    <w:rsid w:val="00D86E87"/>
    <w:rsid w:val="00D9006E"/>
    <w:rsid w:val="00D90CD8"/>
    <w:rsid w:val="00D90E75"/>
    <w:rsid w:val="00D91B7B"/>
    <w:rsid w:val="00D91CBB"/>
    <w:rsid w:val="00D942A8"/>
    <w:rsid w:val="00D9769D"/>
    <w:rsid w:val="00DA107A"/>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5CB"/>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4E15"/>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5FF"/>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513B"/>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4E3E"/>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8EA6257"/>
    <w:rsid w:val="20B929E0"/>
    <w:rsid w:val="2597AFB1"/>
    <w:rsid w:val="71D6A312"/>
    <w:rsid w:val="7521C9A4"/>
    <w:rsid w:val="75957397"/>
    <w:rsid w:val="7EA11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5889817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276178">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38988516">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48217140">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623D46F-E6F4-44AC-8D59-7A3788D84BF6}"/>
</file>

<file path=customXml/itemProps3.xml><?xml version="1.0" encoding="utf-8"?>
<ds:datastoreItem xmlns:ds="http://schemas.openxmlformats.org/officeDocument/2006/customXml" ds:itemID="{3A96E71B-936D-453C-BFC7-D8DAA788DF86}"/>
</file>

<file path=customXml/itemProps4.xml><?xml version="1.0" encoding="utf-8"?>
<ds:datastoreItem xmlns:ds="http://schemas.openxmlformats.org/officeDocument/2006/customXml" ds:itemID="{3CD5F7AF-E1E1-45D9-8D47-B2263066AD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633</cp:revision>
  <cp:lastPrinted>2025-07-01T15:24:00Z</cp:lastPrinted>
  <dcterms:created xsi:type="dcterms:W3CDTF">2023-06-22T13:57:00Z</dcterms:created>
  <dcterms:modified xsi:type="dcterms:W3CDTF">2026-04-09T15:20:16Z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