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7D87" w:rsidR="00D12B6B" w:rsidP="00E77D87" w:rsidRDefault="00D12B6B" w14:paraId="450BB199" w14:textId="77777777">
      <w:pPr>
        <w:spacing w:after="0" w:line="240" w:lineRule="auto"/>
        <w:jc w:val="center"/>
        <w:rPr>
          <w:rFonts w:ascii="Times New Roman" w:hAnsi="Times New Roman" w:cs="Times New Roman"/>
          <w:b/>
          <w:sz w:val="24"/>
          <w:szCs w:val="24"/>
          <w:lang w:val="es-PE" w:eastAsia="ar-SA"/>
        </w:rPr>
      </w:pPr>
    </w:p>
    <w:p w:rsidR="00D12B6B" w:rsidP="00E77D87" w:rsidRDefault="00201C0D" w14:paraId="2E2FA649" w14:textId="3480F0DA">
      <w:pPr>
        <w:spacing w:after="0" w:line="240" w:lineRule="auto"/>
        <w:jc w:val="center"/>
        <w:rPr>
          <w:rFonts w:ascii="Times New Roman" w:hAnsi="Times New Roman" w:cs="Times New Roman"/>
          <w:b/>
          <w:sz w:val="24"/>
          <w:szCs w:val="24"/>
          <w:lang w:val="es-PE" w:eastAsia="ar-SA"/>
        </w:rPr>
      </w:pPr>
      <w:r w:rsidRPr="00E77D87">
        <w:rPr>
          <w:rFonts w:ascii="Times New Roman" w:hAnsi="Times New Roman" w:cs="Times New Roman"/>
          <w:b/>
          <w:sz w:val="24"/>
          <w:szCs w:val="24"/>
          <w:lang w:val="es-PE" w:eastAsia="ar-SA"/>
        </w:rPr>
        <w:t xml:space="preserve">RESOLUCIÓN </w:t>
      </w:r>
      <w:r w:rsidRPr="00E77D87" w:rsidR="00D12B6B">
        <w:rPr>
          <w:rFonts w:ascii="Times New Roman" w:hAnsi="Times New Roman" w:cs="Times New Roman"/>
          <w:b/>
          <w:sz w:val="24"/>
          <w:szCs w:val="24"/>
          <w:lang w:val="es-PE" w:eastAsia="ar-SA"/>
        </w:rPr>
        <w:t>N</w:t>
      </w:r>
      <w:r w:rsidRPr="00E77D87" w:rsidR="00E77D87">
        <w:rPr>
          <w:rFonts w:ascii="Times New Roman" w:hAnsi="Times New Roman" w:cs="Times New Roman"/>
          <w:b/>
          <w:sz w:val="24"/>
          <w:szCs w:val="24"/>
          <w:lang w:val="es-PE" w:eastAsia="ar-SA"/>
        </w:rPr>
        <w:t>°13</w:t>
      </w:r>
      <w:r w:rsidR="00355EC5">
        <w:rPr>
          <w:rFonts w:ascii="Times New Roman" w:hAnsi="Times New Roman" w:cs="Times New Roman"/>
          <w:b/>
          <w:sz w:val="24"/>
          <w:szCs w:val="24"/>
          <w:lang w:val="es-PE" w:eastAsia="ar-SA"/>
        </w:rPr>
        <w:t>4</w:t>
      </w:r>
      <w:r w:rsidRPr="00E77D87" w:rsidR="00AA2AA2">
        <w:rPr>
          <w:rFonts w:ascii="Times New Roman" w:hAnsi="Times New Roman" w:cs="Times New Roman"/>
          <w:b/>
          <w:sz w:val="24"/>
          <w:szCs w:val="24"/>
          <w:lang w:val="es-PE" w:eastAsia="ar-SA"/>
        </w:rPr>
        <w:t>/25</w:t>
      </w:r>
    </w:p>
    <w:p w:rsidRPr="001A3D47" w:rsidR="001A3D47" w:rsidP="001A3D47" w:rsidRDefault="001A3D47" w14:paraId="435C5DFA" w14:textId="77777777">
      <w:pPr>
        <w:spacing w:after="200" w:line="240" w:lineRule="auto"/>
        <w:jc w:val="both"/>
        <w:rPr>
          <w:rFonts w:ascii="Times New Roman" w:hAnsi="Times New Roman" w:cs="Times New Roman"/>
          <w:b/>
          <w:bCs/>
          <w:sz w:val="24"/>
          <w:szCs w:val="24"/>
          <w:lang w:val="es-PE"/>
        </w:rPr>
      </w:pPr>
      <w:bookmarkStart w:name="_Hlk198053358" w:id="0"/>
      <w:r w:rsidRPr="001A3D47">
        <w:rPr>
          <w:rFonts w:ascii="Times New Roman" w:hAnsi="Times New Roman" w:cs="Times New Roman"/>
          <w:b/>
          <w:bCs/>
          <w:sz w:val="24"/>
          <w:szCs w:val="24"/>
          <w:lang w:val="es-PE"/>
        </w:rPr>
        <w:t>VISTOS:</w:t>
      </w:r>
    </w:p>
    <w:p w:rsidRPr="001A3D47" w:rsidR="001A3D47" w:rsidP="77046099" w:rsidRDefault="001A3D47" w14:paraId="6B6FBA95" w14:textId="70944537">
      <w:pPr>
        <w:spacing w:after="200" w:line="240" w:lineRule="auto"/>
        <w:jc w:val="both"/>
        <w:rPr>
          <w:rFonts w:ascii="Times New Roman" w:hAnsi="Times New Roman" w:cs="Times New Roman"/>
          <w:b w:val="1"/>
          <w:bCs w:val="1"/>
          <w:sz w:val="24"/>
          <w:szCs w:val="24"/>
          <w:lang w:val="es-PE"/>
        </w:rPr>
      </w:pPr>
      <w:r w:rsidRPr="77046099" w:rsidR="001A3D47">
        <w:rPr>
          <w:rFonts w:ascii="Times New Roman" w:hAnsi="Times New Roman" w:cs="Times New Roman"/>
          <w:sz w:val="24"/>
          <w:szCs w:val="24"/>
          <w:lang w:val="es-PE"/>
        </w:rPr>
        <w:t xml:space="preserve">Que, </w:t>
      </w:r>
      <w:bookmarkStart w:name="_Hlk185247457" w:id="1"/>
      <w:bookmarkStart w:name="_Hlk107662905" w:id="2"/>
      <w:r w:rsidRPr="77046099" w:rsidR="4604B63B">
        <w:rPr>
          <w:rFonts w:ascii="Times New Roman" w:hAnsi="Times New Roman" w:cs="Times New Roman"/>
          <w:b w:val="1"/>
          <w:bCs w:val="1"/>
          <w:sz w:val="24"/>
          <w:szCs w:val="24"/>
          <w:lang w:val="es-MX"/>
        </w:rPr>
        <w:t>...........................................................................................................</w:t>
      </w:r>
      <w:r w:rsidRPr="77046099" w:rsidR="001A3D47">
        <w:rPr>
          <w:rFonts w:ascii="Times New Roman" w:hAnsi="Times New Roman" w:cs="Times New Roman"/>
          <w:b w:val="1"/>
          <w:bCs w:val="1"/>
          <w:sz w:val="24"/>
          <w:szCs w:val="24"/>
          <w:lang w:val="es-MX"/>
        </w:rPr>
        <w:t xml:space="preserve"> </w:t>
      </w:r>
      <w:bookmarkEnd w:id="1"/>
      <w:bookmarkEnd w:id="2"/>
      <w:r w:rsidRPr="77046099" w:rsidR="001A3D47">
        <w:rPr>
          <w:rFonts w:ascii="Times New Roman" w:hAnsi="Times New Roman" w:cs="Times New Roman"/>
          <w:sz w:val="24"/>
          <w:szCs w:val="24"/>
          <w:lang w:val="es-PE"/>
        </w:rPr>
        <w:t xml:space="preserve">interpone reclamación ante esta Defensoría del Asegurado (DEFASEG), solicitando que </w:t>
      </w:r>
      <w:bookmarkStart w:name="OLE_LINK2" w:id="3"/>
      <w:r w:rsidRPr="77046099" w:rsidR="594272AB">
        <w:rPr>
          <w:rFonts w:ascii="Times New Roman" w:hAnsi="Times New Roman" w:cs="Times New Roman"/>
          <w:b w:val="1"/>
          <w:bCs w:val="1"/>
          <w:sz w:val="24"/>
          <w:szCs w:val="24"/>
          <w:lang w:val="es-PE"/>
        </w:rPr>
        <w:t>......................................</w:t>
      </w:r>
      <w:r w:rsidRPr="77046099" w:rsidR="001A3D47">
        <w:rPr>
          <w:rFonts w:ascii="Times New Roman" w:hAnsi="Times New Roman" w:cs="Times New Roman"/>
          <w:sz w:val="24"/>
          <w:szCs w:val="24"/>
          <w:lang w:val="es-PE"/>
        </w:rPr>
        <w:t xml:space="preserve"> otorgue cobertura al siniestro ocurrido el 11 de enero de 2025, de acuerdo con los términos y condiciones del </w:t>
      </w:r>
      <w:r w:rsidRPr="77046099" w:rsidR="001A3D47">
        <w:rPr>
          <w:rFonts w:ascii="Times New Roman" w:hAnsi="Times New Roman" w:cs="Times New Roman"/>
          <w:b w:val="1"/>
          <w:bCs w:val="1"/>
          <w:sz w:val="24"/>
          <w:szCs w:val="24"/>
          <w:lang w:val="es-MX"/>
        </w:rPr>
        <w:t xml:space="preserve">SEGURO DE PROTECCIÒN DE TARJETA – PÓLIZA No </w:t>
      </w:r>
      <w:r w:rsidRPr="77046099" w:rsidR="39E237C7">
        <w:rPr>
          <w:rFonts w:ascii="Times New Roman" w:hAnsi="Times New Roman" w:cs="Times New Roman"/>
          <w:b w:val="1"/>
          <w:bCs w:val="1"/>
          <w:sz w:val="24"/>
          <w:szCs w:val="24"/>
          <w:lang w:val="es-PE"/>
        </w:rPr>
        <w:t>.........................</w:t>
      </w:r>
      <w:bookmarkEnd w:id="3"/>
      <w:r w:rsidRPr="77046099" w:rsidR="001A3D47">
        <w:rPr>
          <w:rFonts w:ascii="Times New Roman" w:hAnsi="Times New Roman" w:cs="Times New Roman"/>
          <w:sz w:val="24"/>
          <w:szCs w:val="24"/>
          <w:lang w:val="es-PE"/>
        </w:rPr>
        <w:t>;</w:t>
      </w:r>
    </w:p>
    <w:p w:rsidRPr="001A3D47" w:rsidR="001A3D47" w:rsidP="001A3D47" w:rsidRDefault="001A3D47" w14:paraId="4F19832A" w14:textId="77777777">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sz w:val="24"/>
          <w:szCs w:val="24"/>
          <w:lang w:val="es-PE"/>
        </w:rPr>
        <w:t>Que, la señalada reclamación cumple con los requisitos de materia, cuantía y oportunidad establecidos en el Reglamento de la DEFASEG (</w:t>
      </w:r>
      <w:hyperlink w:history="1" r:id="rId8">
        <w:r w:rsidRPr="001A3D47">
          <w:rPr>
            <w:rStyle w:val="Hipervnculo"/>
            <w:rFonts w:ascii="Times New Roman" w:hAnsi="Times New Roman" w:cs="Times New Roman"/>
            <w:sz w:val="24"/>
            <w:szCs w:val="24"/>
            <w:lang w:val="es-PE"/>
          </w:rPr>
          <w:t>http://www.defaseg.com.pe/reglamento.html</w:t>
        </w:r>
      </w:hyperlink>
      <w:r w:rsidRPr="001A3D47">
        <w:rPr>
          <w:rFonts w:ascii="Times New Roman" w:hAnsi="Times New Roman" w:cs="Times New Roman"/>
          <w:sz w:val="24"/>
          <w:szCs w:val="24"/>
          <w:lang w:val="es-PE"/>
        </w:rPr>
        <w:t>);</w:t>
      </w:r>
    </w:p>
    <w:p w:rsidRPr="001A3D47" w:rsidR="001A3D47" w:rsidP="001A3D47" w:rsidRDefault="001A3D47" w14:paraId="774D30B9" w14:textId="192A12A8">
      <w:pPr>
        <w:spacing w:after="200" w:line="240" w:lineRule="auto"/>
        <w:jc w:val="both"/>
        <w:rPr>
          <w:rFonts w:ascii="Times New Roman" w:hAnsi="Times New Roman" w:cs="Times New Roman"/>
          <w:sz w:val="24"/>
          <w:szCs w:val="24"/>
          <w:lang w:val="es-PE"/>
        </w:rPr>
      </w:pPr>
      <w:r w:rsidRPr="77046099" w:rsidR="001A3D47">
        <w:rPr>
          <w:rFonts w:ascii="Times New Roman" w:hAnsi="Times New Roman" w:cs="Times New Roman"/>
          <w:sz w:val="24"/>
          <w:szCs w:val="24"/>
          <w:lang w:val="es-PE"/>
        </w:rPr>
        <w:t xml:space="preserve">Que, habiéndosele corrido traslado de la respectiva reclamación, </w:t>
      </w:r>
      <w:r w:rsidRPr="77046099" w:rsidR="594272AB">
        <w:rPr>
          <w:rFonts w:ascii="Times New Roman" w:hAnsi="Times New Roman" w:cs="Times New Roman"/>
          <w:sz w:val="24"/>
          <w:szCs w:val="24"/>
          <w:lang w:val="es-PE"/>
        </w:rPr>
        <w:t>......................................</w:t>
      </w:r>
      <w:r w:rsidRPr="77046099" w:rsidR="001A3D47">
        <w:rPr>
          <w:rFonts w:ascii="Times New Roman" w:hAnsi="Times New Roman" w:cs="Times New Roman"/>
          <w:sz w:val="24"/>
          <w:szCs w:val="24"/>
          <w:lang w:val="es-PE"/>
        </w:rPr>
        <w:t xml:space="preserve"> presentó sus descargos y la documentación requerida;</w:t>
      </w:r>
    </w:p>
    <w:p w:rsidRPr="001A3D47" w:rsidR="001A3D47" w:rsidP="001A3D47" w:rsidRDefault="001A3D47" w14:paraId="7C659318" w14:textId="77777777">
      <w:pPr>
        <w:spacing w:after="200" w:line="240" w:lineRule="auto"/>
        <w:jc w:val="both"/>
        <w:rPr>
          <w:rFonts w:ascii="Times New Roman" w:hAnsi="Times New Roman" w:cs="Times New Roman"/>
          <w:sz w:val="24"/>
          <w:szCs w:val="24"/>
          <w:lang w:val="es-ES"/>
        </w:rPr>
      </w:pPr>
      <w:r w:rsidRPr="001A3D47">
        <w:rPr>
          <w:rFonts w:ascii="Times New Roman" w:hAnsi="Times New Roman" w:cs="Times New Roman"/>
          <w:sz w:val="24"/>
          <w:szCs w:val="24"/>
          <w:lang w:val="es-PE"/>
        </w:rPr>
        <w:t xml:space="preserve">Que, </w:t>
      </w:r>
      <w:r w:rsidRPr="001A3D47">
        <w:rPr>
          <w:rFonts w:ascii="Times New Roman" w:hAnsi="Times New Roman" w:cs="Times New Roman"/>
          <w:sz w:val="24"/>
          <w:szCs w:val="24"/>
          <w:lang w:val="es-419"/>
        </w:rPr>
        <w:t xml:space="preserve">el 14 de julio de 2025 </w:t>
      </w:r>
      <w:r w:rsidRPr="001A3D47">
        <w:rPr>
          <w:rFonts w:ascii="Times New Roman" w:hAnsi="Times New Roman" w:cs="Times New Roman"/>
          <w:sz w:val="24"/>
          <w:szCs w:val="24"/>
          <w:lang w:val="es-PE"/>
        </w:rPr>
        <w:t>se realizó la audiencia de vista mediante videoconferencia, con la asistencia únicamente del representante de la aseguradora, quien sustentó su posición respecto de la reclamación</w:t>
      </w:r>
      <w:r w:rsidRPr="001A3D47">
        <w:rPr>
          <w:rFonts w:ascii="Times New Roman" w:hAnsi="Times New Roman" w:cs="Times New Roman"/>
          <w:sz w:val="24"/>
          <w:szCs w:val="24"/>
          <w:lang w:val="es-ES"/>
        </w:rPr>
        <w:t>,</w:t>
      </w:r>
      <w:r w:rsidRPr="001A3D47">
        <w:rPr>
          <w:rFonts w:ascii="Times New Roman" w:hAnsi="Times New Roman" w:cs="Times New Roman"/>
          <w:sz w:val="24"/>
          <w:szCs w:val="24"/>
          <w:lang w:val="es-PE"/>
        </w:rPr>
        <w:t xml:space="preserve"> absolviendo las diversas preguntas formuladas por el Colegiado, conforme consta de la correspondiente acta;</w:t>
      </w:r>
    </w:p>
    <w:p w:rsidRPr="001A3D47" w:rsidR="001A3D47" w:rsidP="001A3D47" w:rsidRDefault="001A3D47" w14:paraId="39F29661" w14:textId="77777777">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sz w:val="24"/>
          <w:szCs w:val="24"/>
          <w:lang w:val="es-PE"/>
        </w:rPr>
        <w:t>Que, la reclamación interpuesta se sustenta resumidamente en lo siguiente: (1)</w:t>
      </w:r>
      <w:bookmarkStart w:name="_Hlk185247602" w:id="4"/>
      <w:r w:rsidRPr="001A3D47">
        <w:rPr>
          <w:rFonts w:ascii="Times New Roman" w:hAnsi="Times New Roman" w:cs="Times New Roman"/>
          <w:sz w:val="24"/>
          <w:szCs w:val="24"/>
          <w:lang w:val="es-PE"/>
        </w:rPr>
        <w:t xml:space="preserve"> fue víctima de asalto en la ciudad de jaén en las calles Manco </w:t>
      </w:r>
      <w:proofErr w:type="spellStart"/>
      <w:r w:rsidRPr="001A3D47">
        <w:rPr>
          <w:rFonts w:ascii="Times New Roman" w:hAnsi="Times New Roman" w:cs="Times New Roman"/>
          <w:sz w:val="24"/>
          <w:szCs w:val="24"/>
          <w:lang w:val="es-PE"/>
        </w:rPr>
        <w:t>Capac</w:t>
      </w:r>
      <w:proofErr w:type="spellEnd"/>
      <w:r w:rsidRPr="001A3D47">
        <w:rPr>
          <w:rFonts w:ascii="Times New Roman" w:hAnsi="Times New Roman" w:cs="Times New Roman"/>
          <w:sz w:val="24"/>
          <w:szCs w:val="24"/>
          <w:lang w:val="es-PE"/>
        </w:rPr>
        <w:t xml:space="preserve"> y Bolívar; (2) se dedica a la asesoría gastronómica y viajó a dicha ciudad por motivo de entrevista de trabajo y visita a familiares; (3) durante la prueba poligráfica tuvo sueño debido a problemas para dormir, ya que después del asalto no ha podido conciliar el sueño.</w:t>
      </w:r>
    </w:p>
    <w:bookmarkEnd w:id="4"/>
    <w:p w:rsidRPr="001A3D47" w:rsidR="001A3D47" w:rsidP="001A3D47" w:rsidRDefault="001A3D47" w14:paraId="2A7FE533" w14:textId="39F740C9">
      <w:pPr>
        <w:spacing w:after="200" w:line="240" w:lineRule="auto"/>
        <w:jc w:val="both"/>
        <w:rPr>
          <w:rFonts w:ascii="Times New Roman" w:hAnsi="Times New Roman" w:cs="Times New Roman"/>
          <w:sz w:val="24"/>
          <w:szCs w:val="24"/>
          <w:lang w:val="es-PE"/>
        </w:rPr>
      </w:pPr>
      <w:r w:rsidRPr="77046099" w:rsidR="001A3D47">
        <w:rPr>
          <w:rFonts w:ascii="Times New Roman" w:hAnsi="Times New Roman" w:cs="Times New Roman"/>
          <w:sz w:val="24"/>
          <w:szCs w:val="24"/>
          <w:lang w:val="es-ES"/>
        </w:rPr>
        <w:t xml:space="preserve">Que, por su parte, ratificando el rechazo de cobertura, </w:t>
      </w:r>
      <w:r w:rsidRPr="77046099" w:rsidR="594272AB">
        <w:rPr>
          <w:rFonts w:ascii="Times New Roman" w:hAnsi="Times New Roman" w:cs="Times New Roman"/>
          <w:sz w:val="24"/>
          <w:szCs w:val="24"/>
          <w:lang w:val="es-ES"/>
        </w:rPr>
        <w:t>......................................</w:t>
      </w:r>
      <w:r w:rsidRPr="77046099" w:rsidR="001A3D47">
        <w:rPr>
          <w:rFonts w:ascii="Times New Roman" w:hAnsi="Times New Roman" w:cs="Times New Roman"/>
          <w:sz w:val="24"/>
          <w:szCs w:val="24"/>
          <w:lang w:val="es-PE"/>
        </w:rPr>
        <w:t xml:space="preserve"> expresa</w:t>
      </w:r>
      <w:r w:rsidRPr="77046099" w:rsidR="001A3D47">
        <w:rPr>
          <w:rFonts w:ascii="Times New Roman" w:hAnsi="Times New Roman" w:cs="Times New Roman"/>
          <w:sz w:val="24"/>
          <w:szCs w:val="24"/>
          <w:lang w:val="es-ES"/>
        </w:rPr>
        <w:t xml:space="preserve"> resumidamente lo siguiente: (1) </w:t>
      </w:r>
      <w:r w:rsidRPr="77046099" w:rsidR="001A3D47">
        <w:rPr>
          <w:rFonts w:ascii="Times New Roman" w:hAnsi="Times New Roman" w:cs="Times New Roman"/>
          <w:sz w:val="24"/>
          <w:szCs w:val="24"/>
          <w:lang w:val="es-PE"/>
        </w:rPr>
        <w:t xml:space="preserve">el siniestro no tiene cobertura por cuanto el asegurado ha actuado fraudulentamente por lo que pierde los derechos indemnizatorios, conforme al artículo 73 de la Ley del Contrato de Seguro; (2) el Informe de la Prueba del Polígrafo del 07 de marzo de 2025, efectuado por la empresa HONESTY SAC, concluye que, luego de la prueba efectuada, se registraron en sus respuestas reacciones de engaño a las preguntas realizadas en el examen; (3) se solicita la cobertura de un siniestro consistente en el hurto del celular del asegurado mientras este salía a contestar una llamada telefónica; (4) el 13 de enero de 2025, el asegurado se acercó a la entidad bancaria BCP para solicitar la reposición de su tarjeta, de modo que al revisar sus movimientos se percató de que se habían realizado transferencias desde su aplicación de Banca Móvil BCP por un monto aproximado de S/ 15,000.00 hacia una cuenta de terceros; (5) ese mismo día, el señor </w:t>
      </w:r>
      <w:r w:rsidRPr="77046099" w:rsidR="22AEF008">
        <w:rPr>
          <w:rFonts w:ascii="Times New Roman" w:hAnsi="Times New Roman" w:cs="Times New Roman"/>
          <w:sz w:val="24"/>
          <w:szCs w:val="24"/>
          <w:lang w:val="es-PE"/>
        </w:rPr>
        <w:t>................</w:t>
      </w:r>
      <w:r w:rsidRPr="77046099" w:rsidR="001A3D47">
        <w:rPr>
          <w:rFonts w:ascii="Times New Roman" w:hAnsi="Times New Roman" w:cs="Times New Roman"/>
          <w:sz w:val="24"/>
          <w:szCs w:val="24"/>
          <w:lang w:val="es-PE"/>
        </w:rPr>
        <w:t xml:space="preserve"> procedió a solicitar la cobertura del siniestro mediante un reclamo presentado ante el BCP; (6) se inició la evaluación de la procedencia de la cobertura de seguro, por lo que mediante la Carta </w:t>
      </w:r>
      <w:r w:rsidRPr="77046099" w:rsidR="03A2D0D1">
        <w:rPr>
          <w:rFonts w:ascii="Times New Roman" w:hAnsi="Times New Roman" w:cs="Times New Roman"/>
          <w:sz w:val="24"/>
          <w:szCs w:val="24"/>
          <w:lang w:val="es-PE"/>
        </w:rPr>
        <w:t>..........................................</w:t>
      </w:r>
      <w:r w:rsidRPr="77046099" w:rsidR="001A3D47">
        <w:rPr>
          <w:rFonts w:ascii="Times New Roman" w:hAnsi="Times New Roman" w:cs="Times New Roman"/>
          <w:sz w:val="24"/>
          <w:szCs w:val="24"/>
          <w:lang w:val="es-PE"/>
        </w:rPr>
        <w:t xml:space="preserve">, de fecha 21 de enero de 2025, se le solicitó al señor </w:t>
      </w:r>
      <w:r w:rsidRPr="77046099" w:rsidR="22AEF008">
        <w:rPr>
          <w:rFonts w:ascii="Times New Roman" w:hAnsi="Times New Roman" w:cs="Times New Roman"/>
          <w:sz w:val="24"/>
          <w:szCs w:val="24"/>
          <w:lang w:val="es-PE"/>
        </w:rPr>
        <w:t>................</w:t>
      </w:r>
      <w:r w:rsidRPr="77046099" w:rsidR="001A3D47">
        <w:rPr>
          <w:rFonts w:ascii="Times New Roman" w:hAnsi="Times New Roman" w:cs="Times New Roman"/>
          <w:sz w:val="24"/>
          <w:szCs w:val="24"/>
          <w:lang w:val="es-PE"/>
        </w:rPr>
        <w:t xml:space="preserve"> acudir a una prueba de polígrafo para esclarecer los hechos del siniestro; (7) el 7 de marzo de 2025 se realizó la prueba correspondiente; (8) los resultados obtenidos en el examen poligráfico evidenciaban inconsistencias relevantes en las respuestas brindadas durante la evaluación, pues estas habían presentado decepción indicada de engaño (DI); es decir, habría respondido inconsistentemente las preguntas realizadas sobre si había cometido fraude respecto al siniestro; (9) si bien el asegurado manifiesta haber presentado problemas de sueño, empero este no informó dicha situación con anterioridad a la realización de la prueba, pese a que se pusieron a su disposición formularios de evaluación y consentimiento b</w:t>
      </w:r>
      <w:r w:rsidRPr="77046099" w:rsidR="001A3D47">
        <w:rPr>
          <w:rFonts w:ascii="Times New Roman" w:hAnsi="Times New Roman" w:cs="Times New Roman"/>
          <w:sz w:val="24"/>
          <w:szCs w:val="24"/>
          <w:lang w:val="es-PE"/>
        </w:rPr>
        <w:t>rindados por</w:t>
      </w:r>
      <w:r w:rsidRPr="77046099" w:rsidR="001A3D47">
        <w:rPr>
          <w:rFonts w:ascii="Times New Roman" w:hAnsi="Times New Roman" w:cs="Times New Roman"/>
          <w:sz w:val="24"/>
          <w:szCs w:val="24"/>
          <w:lang w:val="es-PE"/>
        </w:rPr>
        <w:t xml:space="preserve"> la </w:t>
      </w:r>
      <w:r w:rsidRPr="77046099" w:rsidR="001A3D47">
        <w:rPr>
          <w:rFonts w:ascii="Times New Roman" w:hAnsi="Times New Roman" w:cs="Times New Roman"/>
          <w:sz w:val="24"/>
          <w:szCs w:val="24"/>
          <w:lang w:val="es-PE"/>
        </w:rPr>
        <w:t>poligrafist</w:t>
      </w:r>
      <w:r w:rsidRPr="77046099" w:rsidR="001A3D47">
        <w:rPr>
          <w:rFonts w:ascii="Times New Roman" w:hAnsi="Times New Roman" w:cs="Times New Roman"/>
          <w:sz w:val="24"/>
          <w:szCs w:val="24"/>
          <w:lang w:val="es-PE"/>
        </w:rPr>
        <w:t>a</w:t>
      </w:r>
      <w:r w:rsidRPr="77046099" w:rsidR="001A3D47">
        <w:rPr>
          <w:rFonts w:ascii="Times New Roman" w:hAnsi="Times New Roman" w:cs="Times New Roman"/>
          <w:sz w:val="24"/>
          <w:szCs w:val="24"/>
          <w:lang w:val="es-PE"/>
        </w:rPr>
        <w:t xml:space="preserve">; (10) aunque el reclamante tuvo la oportunidad de </w:t>
      </w:r>
      <w:r w:rsidRPr="77046099" w:rsidR="001A3D47">
        <w:rPr>
          <w:rFonts w:ascii="Times New Roman" w:hAnsi="Times New Roman" w:cs="Times New Roman"/>
          <w:sz w:val="24"/>
          <w:szCs w:val="24"/>
          <w:lang w:val="es-PE"/>
        </w:rPr>
        <w:t>informar de los supuestos problemas de somnolencia que alega haber presentado (pudiendo haberlo consignado en tres momentos distintos: antes, durante y después de la realización de la prueba del polígrafo) no lo hizo, lo cual llama la atención máxime si el cuestionamiento se hace recién en su reclamo luego de que se le rechazó la cobertura reclamada; (11) se solicitó al asegurado la realización de la prueba del polígrafo con el propósito de esclarecer las circunstancias en las que se efectuaron las transferencias, especialmente considerando que estas se realizaron en cuestión de minutos tras el presunto robo; (12) el asegurado no explicó cómo se obtuvo el usuario y la contraseña necesarios para acceder a la Banca Móvil y efectuar una transferencia por un monto tan significativo como S/ 15,000.00 en un lapso tan breve; (13) resultaba relevante comprender por qué el asegurado no pudo identificar a qué cuenta y a nombre de quién fue dirigida dicha transferencia, considerando que esta información suele mostrarse de forma visible al momento de realizar operaciones de transferencia.</w:t>
      </w:r>
    </w:p>
    <w:p w:rsidRPr="001A3D47" w:rsidR="001A3D47" w:rsidP="001A3D47" w:rsidRDefault="001A3D47" w14:paraId="0788A6D4" w14:textId="77777777">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b/>
          <w:bCs/>
          <w:sz w:val="24"/>
          <w:szCs w:val="24"/>
          <w:lang w:val="es-PE"/>
        </w:rPr>
        <w:t>CONSIDERANDO:</w:t>
      </w:r>
    </w:p>
    <w:p w:rsidRPr="001A3D47" w:rsidR="001A3D47" w:rsidP="001A3D47" w:rsidRDefault="001A3D47" w14:paraId="3B657C25" w14:textId="77777777">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b/>
          <w:sz w:val="24"/>
          <w:szCs w:val="24"/>
          <w:u w:val="single"/>
          <w:lang w:val="es-PE"/>
        </w:rPr>
        <w:t>PRIMERO</w:t>
      </w:r>
      <w:r w:rsidRPr="001A3D47">
        <w:rPr>
          <w:rFonts w:ascii="Times New Roman" w:hAnsi="Times New Roman" w:cs="Times New Roman"/>
          <w:b/>
          <w:sz w:val="24"/>
          <w:szCs w:val="24"/>
          <w:lang w:val="es-PE"/>
        </w:rPr>
        <w:t xml:space="preserve">: </w:t>
      </w:r>
      <w:r w:rsidRPr="001A3D47">
        <w:rPr>
          <w:rFonts w:ascii="Times New Roman" w:hAnsi="Times New Roman" w:cs="Times New Roman"/>
          <w:sz w:val="24"/>
          <w:szCs w:val="24"/>
          <w:lang w:val="es-PE"/>
        </w:rPr>
        <w:t>Conforme a su Reglamento, la</w:t>
      </w:r>
      <w:r w:rsidRPr="001A3D47">
        <w:rPr>
          <w:rFonts w:ascii="Times New Roman" w:hAnsi="Times New Roman" w:cs="Times New Roman"/>
          <w:b/>
          <w:bCs/>
          <w:sz w:val="24"/>
          <w:szCs w:val="24"/>
          <w:lang w:val="es-PE"/>
        </w:rPr>
        <w:t xml:space="preserve"> </w:t>
      </w:r>
      <w:r w:rsidRPr="001A3D47">
        <w:rPr>
          <w:rFonts w:ascii="Times New Roman" w:hAnsi="Times New Roman" w:cs="Times New Roman"/>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A3D47" w:rsidR="001A3D47" w:rsidP="001A3D47" w:rsidRDefault="001A3D47" w14:paraId="3C9A6460" w14:textId="77777777">
      <w:pPr>
        <w:spacing w:after="200" w:line="240" w:lineRule="auto"/>
        <w:jc w:val="both"/>
        <w:rPr>
          <w:rFonts w:ascii="Times New Roman" w:hAnsi="Times New Roman" w:cs="Times New Roman"/>
          <w:bCs/>
          <w:sz w:val="24"/>
          <w:szCs w:val="24"/>
          <w:lang w:val="es-PE"/>
        </w:rPr>
      </w:pPr>
      <w:r w:rsidRPr="001A3D47">
        <w:rPr>
          <w:rFonts w:ascii="Times New Roman" w:hAnsi="Times New Roman" w:cs="Times New Roman"/>
          <w:b/>
          <w:bCs/>
          <w:sz w:val="24"/>
          <w:szCs w:val="24"/>
          <w:u w:val="single"/>
          <w:lang w:val="es-PE"/>
        </w:rPr>
        <w:t>SEGUNDO</w:t>
      </w:r>
      <w:r w:rsidRPr="001A3D47">
        <w:rPr>
          <w:rFonts w:ascii="Times New Roman" w:hAnsi="Times New Roman" w:cs="Times New Roman"/>
          <w:b/>
          <w:bCs/>
          <w:sz w:val="24"/>
          <w:szCs w:val="24"/>
          <w:lang w:val="es-PE"/>
        </w:rPr>
        <w:t>:</w:t>
      </w:r>
      <w:r w:rsidRPr="001A3D47">
        <w:rPr>
          <w:rFonts w:ascii="Times New Roman" w:hAnsi="Times New Roman" w:cs="Times New Roman"/>
          <w:bCs/>
          <w:sz w:val="24"/>
          <w:szCs w:val="24"/>
          <w:lang w:val="es-PE"/>
        </w:rPr>
        <w:t xml:space="preserve"> </w:t>
      </w:r>
      <w:r w:rsidRPr="001A3D47">
        <w:rPr>
          <w:rFonts w:ascii="Times New Roman" w:hAnsi="Times New Roman" w:cs="Times New Roman"/>
          <w:sz w:val="24"/>
          <w:szCs w:val="24"/>
          <w:lang w:val="es-PE"/>
        </w:rPr>
        <w:t xml:space="preserve">Asimismo, de acuerdo con </w:t>
      </w:r>
      <w:r w:rsidRPr="001A3D47">
        <w:rPr>
          <w:rFonts w:ascii="Times New Roman" w:hAnsi="Times New Roman" w:cs="Times New Roman"/>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1A3D47" w:rsidR="001A3D47" w:rsidP="001A3D47" w:rsidRDefault="001A3D47" w14:paraId="764990E1" w14:textId="0E89E73C">
      <w:pPr>
        <w:spacing w:after="200" w:line="240" w:lineRule="auto"/>
        <w:jc w:val="both"/>
        <w:rPr>
          <w:rFonts w:ascii="Times New Roman" w:hAnsi="Times New Roman" w:cs="Times New Roman"/>
          <w:sz w:val="24"/>
          <w:szCs w:val="24"/>
          <w:lang w:val="es-ES"/>
        </w:rPr>
      </w:pPr>
      <w:r w:rsidRPr="001A3D47">
        <w:rPr>
          <w:rFonts w:ascii="Times New Roman" w:hAnsi="Times New Roman" w:cs="Times New Roman"/>
          <w:b/>
          <w:bCs/>
          <w:sz w:val="24"/>
          <w:szCs w:val="24"/>
          <w:u w:val="single"/>
          <w:lang w:val="es-PE"/>
        </w:rPr>
        <w:t>TERCERO</w:t>
      </w:r>
      <w:r w:rsidRPr="001A3D47">
        <w:rPr>
          <w:rFonts w:ascii="Times New Roman" w:hAnsi="Times New Roman" w:cs="Times New Roman"/>
          <w:b/>
          <w:bCs/>
          <w:sz w:val="24"/>
          <w:szCs w:val="24"/>
          <w:lang w:val="es-PE"/>
        </w:rPr>
        <w:t>:</w:t>
      </w:r>
      <w:r w:rsidRPr="001A3D47">
        <w:rPr>
          <w:rFonts w:ascii="Times New Roman" w:hAnsi="Times New Roman" w:cs="Times New Roman"/>
          <w:sz w:val="24"/>
          <w:szCs w:val="24"/>
          <w:lang w:val="es-PE"/>
        </w:rPr>
        <w:t xml:space="preserve"> Que, de acuerdo a la Ley Nro. </w:t>
      </w:r>
      <w:r w:rsidRPr="001A3D47">
        <w:rPr>
          <w:rFonts w:ascii="Times New Roman" w:hAnsi="Times New Roman" w:cs="Times New Roman"/>
          <w:sz w:val="24"/>
          <w:szCs w:val="24"/>
          <w:lang w:val="es-ES"/>
        </w:rPr>
        <w:t xml:space="preserve">29946 – Ley del Contrato de Seguro, norma legal vigente con ocasión de la celebración del contrato al cual se contrae el presente caso, </w:t>
      </w:r>
      <w:r w:rsidRPr="001A3D47">
        <w:rPr>
          <w:rFonts w:ascii="Times New Roman" w:hAnsi="Times New Roman" w:cs="Times New Roman"/>
          <w:sz w:val="24"/>
          <w:szCs w:val="24"/>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A3D47" w:rsidR="001A3D47" w:rsidP="001A3D47" w:rsidRDefault="001A3D47" w14:paraId="09A4B775" w14:textId="3C44F395">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b/>
          <w:sz w:val="24"/>
          <w:szCs w:val="24"/>
          <w:u w:val="single"/>
          <w:lang w:val="es-PE"/>
        </w:rPr>
        <w:t>CUARTO</w:t>
      </w:r>
      <w:r w:rsidRPr="001A3D47">
        <w:rPr>
          <w:rFonts w:ascii="Times New Roman" w:hAnsi="Times New Roman" w:cs="Times New Roman"/>
          <w:b/>
          <w:sz w:val="24"/>
          <w:szCs w:val="24"/>
          <w:lang w:val="es-PE"/>
        </w:rPr>
        <w:t>:</w:t>
      </w:r>
      <w:r w:rsidRPr="001A3D47">
        <w:rPr>
          <w:rFonts w:ascii="Times New Roman" w:hAnsi="Times New Roman" w:cs="Times New Roman"/>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A3D47" w:rsidR="001A3D47" w:rsidP="001A3D47" w:rsidRDefault="001A3D47" w14:paraId="0F1EAFA4" w14:textId="77777777">
      <w:pPr>
        <w:spacing w:after="200" w:line="240" w:lineRule="auto"/>
        <w:jc w:val="both"/>
        <w:rPr>
          <w:rFonts w:ascii="Times New Roman" w:hAnsi="Times New Roman" w:cs="Times New Roman"/>
          <w:sz w:val="24"/>
          <w:szCs w:val="24"/>
          <w:lang w:val="es-ES"/>
        </w:rPr>
      </w:pPr>
      <w:r w:rsidRPr="001A3D47">
        <w:rPr>
          <w:rFonts w:ascii="Times New Roman" w:hAnsi="Times New Roman" w:cs="Times New Roman"/>
          <w:b/>
          <w:bCs/>
          <w:sz w:val="24"/>
          <w:szCs w:val="24"/>
          <w:u w:val="single"/>
          <w:lang w:val="es-PE"/>
        </w:rPr>
        <w:t>QUINTO</w:t>
      </w:r>
      <w:r w:rsidRPr="001A3D47">
        <w:rPr>
          <w:rFonts w:ascii="Times New Roman" w:hAnsi="Times New Roman" w:cs="Times New Roman"/>
          <w:b/>
          <w:bCs/>
          <w:sz w:val="24"/>
          <w:szCs w:val="24"/>
          <w:lang w:val="es-PE"/>
        </w:rPr>
        <w:t xml:space="preserve">: </w:t>
      </w:r>
      <w:r w:rsidRPr="001A3D47">
        <w:rPr>
          <w:rFonts w:ascii="Times New Roman" w:hAnsi="Times New Roman" w:cs="Times New Roman"/>
          <w:bCs/>
          <w:sz w:val="24"/>
          <w:szCs w:val="24"/>
          <w:lang w:val="es-PE"/>
        </w:rPr>
        <w:t>Que, conforme al</w:t>
      </w:r>
      <w:r w:rsidRPr="001A3D47">
        <w:rPr>
          <w:rFonts w:ascii="Times New Roman" w:hAnsi="Times New Roman" w:cs="Times New Roman"/>
          <w:b/>
          <w:bCs/>
          <w:sz w:val="24"/>
          <w:szCs w:val="24"/>
          <w:lang w:val="es-PE"/>
        </w:rPr>
        <w:t xml:space="preserve"> </w:t>
      </w:r>
      <w:r w:rsidRPr="001A3D47">
        <w:rPr>
          <w:rFonts w:ascii="Times New Roman" w:hAnsi="Times New Roman" w:cs="Times New Roman"/>
          <w:sz w:val="24"/>
          <w:szCs w:val="24"/>
          <w:lang w:val="es-PE"/>
        </w:rPr>
        <w:t>artículo 196 del Código Procesal Civil, la carga de la prueba corresponde a quien afirma hechos que configuran su pretensión, o a quien los contradice alegando nuevos hechos, salvo disposición legal diferente.</w:t>
      </w:r>
    </w:p>
    <w:p w:rsidRPr="001A3D47" w:rsidR="001A3D47" w:rsidP="001A3D47" w:rsidRDefault="001A3D47" w14:paraId="2744D988" w14:textId="77777777">
      <w:pPr>
        <w:spacing w:after="200" w:line="240" w:lineRule="auto"/>
        <w:jc w:val="both"/>
        <w:rPr>
          <w:rFonts w:ascii="Times New Roman" w:hAnsi="Times New Roman" w:cs="Times New Roman"/>
          <w:sz w:val="24"/>
          <w:szCs w:val="24"/>
          <w:lang w:val="es-PE"/>
        </w:rPr>
      </w:pPr>
    </w:p>
    <w:p w:rsidRPr="001A3D47" w:rsidR="001A3D47" w:rsidP="001A3D47" w:rsidRDefault="001A3D47" w14:paraId="726532A1" w14:textId="0A332337">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b/>
          <w:sz w:val="24"/>
          <w:szCs w:val="24"/>
          <w:u w:val="single"/>
          <w:lang w:val="es-ES"/>
        </w:rPr>
        <w:lastRenderedPageBreak/>
        <w:t>SEXTO</w:t>
      </w:r>
      <w:r w:rsidRPr="001A3D47">
        <w:rPr>
          <w:rFonts w:ascii="Times New Roman" w:hAnsi="Times New Roman" w:cs="Times New Roman"/>
          <w:b/>
          <w:sz w:val="24"/>
          <w:szCs w:val="24"/>
          <w:lang w:val="es-ES"/>
        </w:rPr>
        <w:t xml:space="preserve">: </w:t>
      </w:r>
      <w:r w:rsidRPr="001A3D47">
        <w:rPr>
          <w:rFonts w:ascii="Times New Roman" w:hAnsi="Times New Roman" w:cs="Times New Roman"/>
          <w:sz w:val="24"/>
          <w:szCs w:val="24"/>
          <w:lang w:val="es-PE"/>
        </w:rPr>
        <w:t>Sobre la base de los términos contenidos en la reclamación</w:t>
      </w:r>
      <w:r w:rsidRPr="001A3D47">
        <w:rPr>
          <w:rFonts w:ascii="Times New Roman" w:hAnsi="Times New Roman" w:cs="Times New Roman"/>
          <w:sz w:val="24"/>
          <w:szCs w:val="24"/>
          <w:lang w:val="es-419"/>
        </w:rPr>
        <w:t xml:space="preserve"> y </w:t>
      </w:r>
      <w:r w:rsidRPr="001A3D47">
        <w:rPr>
          <w:rFonts w:ascii="Times New Roman" w:hAnsi="Times New Roman" w:cs="Times New Roman"/>
          <w:sz w:val="24"/>
          <w:szCs w:val="24"/>
          <w:lang w:val="es-PE"/>
        </w:rPr>
        <w:t>a lo tratado en la audiencia de vista, la cuestión controvertida radica en determinar si se encuentra justificado o no el rechazo de cobertura.</w:t>
      </w:r>
    </w:p>
    <w:p w:rsidRPr="001A3D47" w:rsidR="001A3D47" w:rsidP="001A3D47" w:rsidRDefault="001A3D47" w14:paraId="2F543C75" w14:textId="77777777">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b/>
          <w:sz w:val="24"/>
          <w:szCs w:val="24"/>
          <w:u w:val="single"/>
          <w:lang w:val="es-ES"/>
        </w:rPr>
        <w:t>SÉPTIMO</w:t>
      </w:r>
      <w:r w:rsidRPr="001A3D47">
        <w:rPr>
          <w:rFonts w:ascii="Times New Roman" w:hAnsi="Times New Roman" w:cs="Times New Roman"/>
          <w:b/>
          <w:sz w:val="24"/>
          <w:szCs w:val="24"/>
          <w:lang w:val="es-ES"/>
        </w:rPr>
        <w:t>:</w:t>
      </w:r>
      <w:r w:rsidRPr="001A3D47">
        <w:rPr>
          <w:rFonts w:ascii="Times New Roman" w:hAnsi="Times New Roman" w:cs="Times New Roman"/>
          <w:sz w:val="24"/>
          <w:szCs w:val="24"/>
          <w:lang w:val="es-ES"/>
        </w:rPr>
        <w:t xml:space="preserve"> </w:t>
      </w:r>
      <w:r w:rsidRPr="001A3D47">
        <w:rPr>
          <w:rFonts w:ascii="Times New Roman" w:hAnsi="Times New Roman" w:cs="Times New Roman"/>
          <w:sz w:val="24"/>
          <w:szCs w:val="24"/>
          <w:lang w:val="es-PE"/>
        </w:rPr>
        <w:t>Según la denuncia policial formulada por la asegurada, el siniestro bajo reclamación de cobertura sería consecuencia del hurto del celular y a través de la banca móvil:</w:t>
      </w:r>
    </w:p>
    <w:p w:rsidRPr="001A3D47" w:rsidR="001A3D47" w:rsidP="001A3D47" w:rsidRDefault="001A3D47" w14:paraId="74B2DC6B" w14:textId="491E8FDD">
      <w:pPr>
        <w:spacing w:after="200" w:line="240" w:lineRule="auto"/>
        <w:jc w:val="both"/>
      </w:pPr>
      <w:r w:rsidR="4FF05AF4">
        <w:rPr/>
        <w:t>...............................................................................................................................................................</w:t>
      </w:r>
    </w:p>
    <w:p w:rsidRPr="001A3D47" w:rsidR="001A3D47" w:rsidP="001A3D47" w:rsidRDefault="001A3D47" w14:paraId="1548462A" w14:textId="6AB241F7">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sz w:val="24"/>
          <w:szCs w:val="24"/>
          <w:lang w:val="es-PE"/>
        </w:rPr>
        <w:t>De acuerdo con el artículo 77 de la Ley del Contrato de Seguro, corresponde al asegurado demostrar la ocurrencia del siniestro.</w:t>
      </w:r>
    </w:p>
    <w:p w:rsidRPr="001A3D47" w:rsidR="001A3D47" w:rsidP="001A3D47" w:rsidRDefault="001A3D47" w14:paraId="1266297A" w14:textId="097E6F61">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sz w:val="24"/>
          <w:szCs w:val="24"/>
          <w:lang w:val="es-PE"/>
        </w:rPr>
        <w:t>Tratándose de la prueba de ocurrencia efectiva de un siniestro consistente en transferencias bancarias no reconocidas mediante la banca móvil al que es objeto de la reclamación, no es suficiente por sí sola la denuncia policial correspondiente.</w:t>
      </w:r>
    </w:p>
    <w:p w:rsidRPr="001A3D47" w:rsidR="001A3D47" w:rsidP="001A3D47" w:rsidRDefault="001A3D47" w14:paraId="0277B750" w14:textId="712A1CCE">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sz w:val="24"/>
          <w:szCs w:val="24"/>
          <w:lang w:val="es-PE"/>
        </w:rPr>
        <w:t xml:space="preserve">En efecto, la configuración de un delito informático en banca móvil requiere la existencia previa de acciones fraudulentas realizadas contra la víctima para obtener acceso no autorizado a cuentas bancarias o realizar transacciones ilegales.  Dichas acciones se materializan mediante el uso de diversas técnicas, tales como el phishing, el </w:t>
      </w:r>
      <w:proofErr w:type="gramStart"/>
      <w:r w:rsidRPr="001A3D47">
        <w:rPr>
          <w:rFonts w:ascii="Times New Roman" w:hAnsi="Times New Roman" w:cs="Times New Roman"/>
          <w:sz w:val="24"/>
          <w:szCs w:val="24"/>
          <w:lang w:val="es-PE"/>
        </w:rPr>
        <w:t>malware</w:t>
      </w:r>
      <w:proofErr w:type="gramEnd"/>
      <w:r w:rsidRPr="001A3D47">
        <w:rPr>
          <w:rFonts w:ascii="Times New Roman" w:hAnsi="Times New Roman" w:cs="Times New Roman"/>
          <w:sz w:val="24"/>
          <w:szCs w:val="24"/>
          <w:lang w:val="es-PE"/>
        </w:rPr>
        <w:t>, la creación de sitios web falsos, para engañar a los usuarios y obtener sus credenciales bancarias o información personal. </w:t>
      </w:r>
    </w:p>
    <w:p w:rsidRPr="001A3D47" w:rsidR="001A3D47" w:rsidP="001A3D47" w:rsidRDefault="001A3D47" w14:paraId="798990D6" w14:textId="0A789401">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sz w:val="24"/>
          <w:szCs w:val="24"/>
          <w:lang w:val="es-PE"/>
        </w:rPr>
        <w:t>En tal sentido, para demostrar la ocurrencia del siniestro, se debe acreditar la existencia de accesos sospechosos, de modificaciones de los datos del usuario, de claves o contraseñas de acceso o movimientos inusuales en la cuenta correspondiente, que permitan concluir que se ha sufrido un delito informático.</w:t>
      </w:r>
    </w:p>
    <w:p w:rsidRPr="001A3D47" w:rsidR="001A3D47" w:rsidP="001A3D47" w:rsidRDefault="001A3D47" w14:paraId="1754337E" w14:textId="7CC43B7B">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sz w:val="24"/>
          <w:szCs w:val="24"/>
          <w:lang w:val="es-PE"/>
        </w:rPr>
        <w:t>En el presente caso no se ha acreditado que se efectuaron modificaciones a los datos del usuario ni de claves o contraseñas de acceso para la realización de las transferencias no reconocidas.</w:t>
      </w:r>
    </w:p>
    <w:p w:rsidRPr="001A3D47" w:rsidR="001A3D47" w:rsidP="001A3D47" w:rsidRDefault="001A3D47" w14:paraId="31B203E9" w14:textId="1ACC0B55">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sz w:val="24"/>
          <w:szCs w:val="24"/>
          <w:lang w:val="es-PE"/>
        </w:rPr>
        <w:t>Por lo expuesto, se identifica que en el presente caso no existe evidencia de acciones delictivas para obtener indebidamente las credenciales bancarias o información personal de la asegurada.</w:t>
      </w:r>
    </w:p>
    <w:p w:rsidRPr="001A3D47" w:rsidR="001A3D47" w:rsidP="001A3D47" w:rsidRDefault="001A3D47" w14:paraId="3C6285B3" w14:textId="348609C2">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sz w:val="24"/>
          <w:szCs w:val="24"/>
          <w:lang w:val="es-PE"/>
        </w:rPr>
        <w:t>En virtud de ello, a criterio de esta Defensoría, no se ha llegado a probar realmente la existencia del siniestro.</w:t>
      </w:r>
    </w:p>
    <w:p w:rsidRPr="001A3D47" w:rsidR="001A3D47" w:rsidP="001A3D47" w:rsidRDefault="001A3D47" w14:paraId="2AAFF7CC" w14:textId="77777777">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sz w:val="24"/>
          <w:szCs w:val="24"/>
          <w:lang w:val="es-PE"/>
        </w:rPr>
        <w:t xml:space="preserve">Adicionalmente, la aseguradora ha puesto en duda razonable lo supuestamente sucedido se produjo realmente mediante la prueba del polígrafo.  </w:t>
      </w:r>
    </w:p>
    <w:p w:rsidRPr="001A3D47" w:rsidR="001A3D47" w:rsidP="001A3D47" w:rsidRDefault="001A3D47" w14:paraId="3BC229CC" w14:textId="77777777">
      <w:pPr>
        <w:spacing w:after="200" w:line="240" w:lineRule="auto"/>
        <w:jc w:val="both"/>
        <w:rPr>
          <w:rFonts w:ascii="Times New Roman" w:hAnsi="Times New Roman" w:cs="Times New Roman"/>
          <w:sz w:val="24"/>
          <w:szCs w:val="24"/>
          <w:lang w:val="es-PE"/>
        </w:rPr>
      </w:pPr>
    </w:p>
    <w:p w:rsidRPr="001A3D47" w:rsidR="001A3D47" w:rsidP="001A3D47" w:rsidRDefault="001A3D47" w14:paraId="44C74083" w14:textId="155523E8">
      <w:pPr>
        <w:spacing w:after="200" w:line="240" w:lineRule="auto"/>
        <w:jc w:val="both"/>
        <w:rPr>
          <w:rFonts w:ascii="Times New Roman" w:hAnsi="Times New Roman" w:cs="Times New Roman"/>
          <w:sz w:val="24"/>
          <w:szCs w:val="24"/>
          <w:lang w:val="es-PE"/>
        </w:rPr>
      </w:pPr>
      <w:r w:rsidRPr="77046099" w:rsidR="001A3D47">
        <w:rPr>
          <w:rFonts w:ascii="Times New Roman" w:hAnsi="Times New Roman" w:cs="Times New Roman"/>
          <w:sz w:val="24"/>
          <w:szCs w:val="24"/>
          <w:lang w:val="es-PE"/>
        </w:rPr>
        <w:t xml:space="preserve">Sobre dicha base, que corresponde al derecho que legalmente le asiste a la aseguradora de verificar lo sucedido y validar el relato de hechos practicado por la asegurada, </w:t>
      </w:r>
      <w:r w:rsidRPr="77046099" w:rsidR="594272AB">
        <w:rPr>
          <w:rFonts w:ascii="Times New Roman" w:hAnsi="Times New Roman" w:cs="Times New Roman"/>
          <w:sz w:val="24"/>
          <w:szCs w:val="24"/>
          <w:lang w:val="es-PE"/>
        </w:rPr>
        <w:t>......................................</w:t>
      </w:r>
      <w:r w:rsidRPr="77046099" w:rsidR="001A3D47">
        <w:rPr>
          <w:rFonts w:ascii="Times New Roman" w:hAnsi="Times New Roman" w:cs="Times New Roman"/>
          <w:sz w:val="24"/>
          <w:szCs w:val="24"/>
          <w:lang w:val="es-PE"/>
        </w:rPr>
        <w:t xml:space="preserve"> solicitó a aquél que se someta al polígrafo, a lo cual aquél accedió sin reserva alguna, procediéndose a la correspondiente prueba.</w:t>
      </w:r>
    </w:p>
    <w:p w:rsidRPr="001A3D47" w:rsidR="001A3D47" w:rsidP="000F1DC5" w:rsidRDefault="001A3D47" w14:paraId="2B02BE0E" w14:textId="32122B8E">
      <w:pPr>
        <w:spacing w:after="200" w:line="240" w:lineRule="auto"/>
        <w:jc w:val="center"/>
      </w:pPr>
      <w:r w:rsidR="396A5126">
        <w:rPr/>
        <w:t>................................................................................................................................................</w:t>
      </w:r>
    </w:p>
    <w:p w:rsidRPr="001A3D47" w:rsidR="001A3D47" w:rsidP="77046099" w:rsidRDefault="001A3D47" w14:paraId="300C666A" w14:textId="2E701AEE">
      <w:pPr>
        <w:spacing w:after="200" w:line="240" w:lineRule="auto"/>
        <w:jc w:val="center"/>
      </w:pPr>
      <w:r w:rsidR="396A5126">
        <w:rPr/>
        <w:t>...............................................................................................................................................</w:t>
      </w:r>
    </w:p>
    <w:p w:rsidRPr="001A3D47" w:rsidR="001A3D47" w:rsidP="000F1DC5" w:rsidRDefault="001A3D47" w14:paraId="66C1CBD8" w14:textId="2079C967">
      <w:pPr>
        <w:spacing w:after="200" w:line="240" w:lineRule="auto"/>
        <w:jc w:val="center"/>
      </w:pPr>
      <w:r w:rsidR="396A5126">
        <w:rPr/>
        <w:t>...............................................................................................................................................</w:t>
      </w:r>
    </w:p>
    <w:p w:rsidRPr="001A3D47" w:rsidR="001A3D47" w:rsidP="000F1DC5" w:rsidRDefault="001A3D47" w14:paraId="69476790" w14:textId="275F156F">
      <w:pPr>
        <w:spacing w:after="200" w:line="240" w:lineRule="auto"/>
        <w:jc w:val="center"/>
      </w:pPr>
      <w:r w:rsidR="396A5126">
        <w:rPr/>
        <w:t>................................................................................................................................................</w:t>
      </w:r>
    </w:p>
    <w:p w:rsidRPr="001A3D47" w:rsidR="001A3D47" w:rsidP="001A3D47" w:rsidRDefault="001A3D47" w14:paraId="512523BD" w14:textId="5C8C45D6">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sz w:val="24"/>
          <w:szCs w:val="24"/>
          <w:lang w:val="es-PE"/>
        </w:rPr>
        <w:t xml:space="preserve">Debe destacarse que, si bien la prueba del polígrafo no arroja resultados absolutos, sí son al menos científicamente confiables, y permiten razonablemente poner bajo cuestionamiento la veracidad del relato sobre lo sucedido y la real configuración del siniestro denunciado.  </w:t>
      </w:r>
    </w:p>
    <w:p w:rsidRPr="001A3D47" w:rsidR="001A3D47" w:rsidP="001A3D47" w:rsidRDefault="001A3D47" w14:paraId="5306FDE5" w14:textId="252B799A">
      <w:pPr>
        <w:spacing w:after="200" w:line="240" w:lineRule="auto"/>
        <w:jc w:val="both"/>
        <w:rPr>
          <w:rFonts w:ascii="Times New Roman" w:hAnsi="Times New Roman" w:cs="Times New Roman"/>
          <w:sz w:val="24"/>
          <w:szCs w:val="24"/>
          <w:lang w:val="es-PE"/>
        </w:rPr>
      </w:pPr>
      <w:r w:rsidRPr="001A3D47">
        <w:rPr>
          <w:rFonts w:ascii="Times New Roman" w:hAnsi="Times New Roman" w:cs="Times New Roman"/>
          <w:sz w:val="24"/>
          <w:szCs w:val="24"/>
          <w:lang w:val="es-PE"/>
        </w:rPr>
        <w:t>Por lo que bien puede concluirse que existen criterios objetivos para postular que existen dudas razonables de la existencia de un siniestro, por lo que resulta justificada la negativa de la aseguradora de otorgar la cobertura reclamada.</w:t>
      </w:r>
    </w:p>
    <w:p w:rsidR="000F1DC5" w:rsidP="001A3D47" w:rsidRDefault="000F1DC5" w14:paraId="1C6BAD2E" w14:textId="06F594E9">
      <w:pPr>
        <w:spacing w:after="200" w:line="240" w:lineRule="auto"/>
        <w:jc w:val="both"/>
        <w:rPr>
          <w:rFonts w:ascii="Times New Roman" w:hAnsi="Times New Roman" w:cs="Times New Roman"/>
          <w:sz w:val="24"/>
          <w:szCs w:val="24"/>
          <w:lang w:val="es-ES"/>
        </w:rPr>
      </w:pPr>
      <w:r w:rsidRPr="77046099" w:rsidR="001A3D47">
        <w:rPr>
          <w:rFonts w:ascii="Times New Roman" w:hAnsi="Times New Roman" w:cs="Times New Roman"/>
          <w:sz w:val="24"/>
          <w:szCs w:val="24"/>
          <w:lang w:val="es-PE"/>
        </w:rPr>
        <w:t xml:space="preserve">Atendiendo a lo expresado, esta Defensoría </w:t>
      </w:r>
      <w:r w:rsidRPr="77046099" w:rsidR="001A3D47">
        <w:rPr>
          <w:rFonts w:ascii="Times New Roman" w:hAnsi="Times New Roman" w:cs="Times New Roman"/>
          <w:sz w:val="24"/>
          <w:szCs w:val="24"/>
          <w:lang w:val="es-ES"/>
        </w:rPr>
        <w:t>concluye su apreciación razonada y conjunta al amparo de lo establecido en su Reglamento, por lo que</w:t>
      </w:r>
    </w:p>
    <w:p w:rsidR="000F1DC5" w:rsidP="001A3D47" w:rsidRDefault="000F1DC5" w14:paraId="3D53811C" w14:textId="77777777">
      <w:pPr>
        <w:spacing w:after="200" w:line="240" w:lineRule="auto"/>
        <w:jc w:val="both"/>
        <w:rPr>
          <w:rFonts w:ascii="Times New Roman" w:hAnsi="Times New Roman" w:cs="Times New Roman"/>
          <w:sz w:val="24"/>
          <w:szCs w:val="24"/>
          <w:lang w:val="es-ES"/>
        </w:rPr>
      </w:pPr>
    </w:p>
    <w:p w:rsidRPr="001A3D47" w:rsidR="000F1DC5" w:rsidP="001A3D47" w:rsidRDefault="000F1DC5" w14:paraId="011C4910" w14:textId="77777777">
      <w:pPr>
        <w:spacing w:after="200" w:line="240" w:lineRule="auto"/>
        <w:jc w:val="both"/>
        <w:rPr>
          <w:rFonts w:ascii="Times New Roman" w:hAnsi="Times New Roman" w:cs="Times New Roman"/>
          <w:sz w:val="24"/>
          <w:szCs w:val="24"/>
          <w:lang w:val="es-ES"/>
        </w:rPr>
      </w:pPr>
    </w:p>
    <w:p w:rsidRPr="001A3D47" w:rsidR="001A3D47" w:rsidP="001A3D47" w:rsidRDefault="001A3D47" w14:paraId="1172FB5F" w14:textId="5BB3CB4E">
      <w:pPr>
        <w:spacing w:after="200" w:line="240" w:lineRule="auto"/>
        <w:jc w:val="both"/>
        <w:rPr>
          <w:rFonts w:ascii="Times New Roman" w:hAnsi="Times New Roman" w:cs="Times New Roman"/>
          <w:b/>
          <w:sz w:val="24"/>
          <w:szCs w:val="24"/>
          <w:lang w:val="es-ES"/>
        </w:rPr>
      </w:pPr>
      <w:r w:rsidRPr="001A3D47">
        <w:rPr>
          <w:rFonts w:ascii="Times New Roman" w:hAnsi="Times New Roman" w:cs="Times New Roman"/>
          <w:b/>
          <w:sz w:val="24"/>
          <w:szCs w:val="24"/>
          <w:lang w:val="es-ES"/>
        </w:rPr>
        <w:lastRenderedPageBreak/>
        <w:t>SE RESUELVE</w:t>
      </w:r>
      <w:r w:rsidRPr="001A3D47">
        <w:rPr>
          <w:rFonts w:ascii="Times New Roman" w:hAnsi="Times New Roman" w:cs="Times New Roman"/>
          <w:b/>
          <w:sz w:val="24"/>
          <w:szCs w:val="24"/>
          <w:lang w:val="es-PE"/>
        </w:rPr>
        <w:t>:</w:t>
      </w:r>
    </w:p>
    <w:p w:rsidRPr="001A3D47" w:rsidR="001A3D47" w:rsidP="001A3D47" w:rsidRDefault="001A3D47" w14:paraId="032237B8" w14:textId="6796AF70">
      <w:pPr>
        <w:spacing w:after="200" w:line="240" w:lineRule="auto"/>
        <w:jc w:val="both"/>
        <w:rPr>
          <w:rFonts w:ascii="Times New Roman" w:hAnsi="Times New Roman" w:cs="Times New Roman"/>
          <w:sz w:val="24"/>
          <w:szCs w:val="24"/>
          <w:lang w:val="es-PE"/>
        </w:rPr>
      </w:pPr>
      <w:r w:rsidRPr="77046099" w:rsidR="001A3D47">
        <w:rPr>
          <w:rFonts w:ascii="Times New Roman" w:hAnsi="Times New Roman" w:cs="Times New Roman"/>
          <w:b w:val="1"/>
          <w:bCs w:val="1"/>
          <w:sz w:val="24"/>
          <w:szCs w:val="24"/>
          <w:lang w:val="es-PE"/>
        </w:rPr>
        <w:t xml:space="preserve">Declarar INFUNDADA </w:t>
      </w:r>
      <w:r w:rsidRPr="77046099" w:rsidR="001A3D47">
        <w:rPr>
          <w:rFonts w:ascii="Times New Roman" w:hAnsi="Times New Roman" w:cs="Times New Roman"/>
          <w:sz w:val="24"/>
          <w:szCs w:val="24"/>
          <w:lang w:val="es-PE"/>
        </w:rPr>
        <w:t>la reclamación interpuesta por</w:t>
      </w:r>
      <w:r w:rsidRPr="77046099" w:rsidR="001A3D47">
        <w:rPr>
          <w:rFonts w:ascii="Times New Roman" w:hAnsi="Times New Roman" w:cs="Times New Roman"/>
          <w:sz w:val="24"/>
          <w:szCs w:val="24"/>
          <w:lang w:val="es-ES"/>
        </w:rPr>
        <w:t xml:space="preserve"> </w:t>
      </w:r>
      <w:r w:rsidRPr="77046099" w:rsidR="001A3D47">
        <w:rPr>
          <w:rFonts w:ascii="Times New Roman" w:hAnsi="Times New Roman" w:cs="Times New Roman"/>
          <w:sz w:val="24"/>
          <w:szCs w:val="24"/>
          <w:lang w:val="es-PE"/>
        </w:rPr>
        <w:t>interpuesta por</w:t>
      </w:r>
      <w:r w:rsidRPr="77046099" w:rsidR="001A3D47">
        <w:rPr>
          <w:rFonts w:ascii="Times New Roman" w:hAnsi="Times New Roman" w:cs="Times New Roman"/>
          <w:sz w:val="24"/>
          <w:szCs w:val="24"/>
          <w:lang w:val="es-ES"/>
        </w:rPr>
        <w:t xml:space="preserve"> </w:t>
      </w:r>
      <w:r w:rsidRPr="77046099" w:rsidR="4604B63B">
        <w:rPr>
          <w:rFonts w:ascii="Times New Roman" w:hAnsi="Times New Roman" w:cs="Times New Roman"/>
          <w:b w:val="1"/>
          <w:bCs w:val="1"/>
          <w:sz w:val="24"/>
          <w:szCs w:val="24"/>
          <w:lang w:val="es-MX"/>
        </w:rPr>
        <w:t>...........................................................................................................</w:t>
      </w:r>
      <w:r w:rsidRPr="77046099" w:rsidR="001A3D47">
        <w:rPr>
          <w:rFonts w:ascii="Times New Roman" w:hAnsi="Times New Roman" w:cs="Times New Roman"/>
          <w:b w:val="1"/>
          <w:bCs w:val="1"/>
          <w:sz w:val="24"/>
          <w:szCs w:val="24"/>
          <w:lang w:val="es-MX"/>
        </w:rPr>
        <w:t xml:space="preserve"> </w:t>
      </w:r>
      <w:r w:rsidRPr="77046099" w:rsidR="001A3D47">
        <w:rPr>
          <w:rFonts w:ascii="Times New Roman" w:hAnsi="Times New Roman" w:cs="Times New Roman"/>
          <w:sz w:val="24"/>
          <w:szCs w:val="24"/>
          <w:lang w:val="es-PE"/>
        </w:rPr>
        <w:t xml:space="preserve">contra </w:t>
      </w:r>
      <w:r w:rsidRPr="77046099" w:rsidR="594272AB">
        <w:rPr>
          <w:rFonts w:ascii="Times New Roman" w:hAnsi="Times New Roman" w:cs="Times New Roman"/>
          <w:b w:val="1"/>
          <w:bCs w:val="1"/>
          <w:sz w:val="24"/>
          <w:szCs w:val="24"/>
          <w:lang w:val="es-PE"/>
        </w:rPr>
        <w:t>......................................</w:t>
      </w:r>
      <w:r w:rsidRPr="77046099" w:rsidR="001A3D47">
        <w:rPr>
          <w:rFonts w:ascii="Times New Roman" w:hAnsi="Times New Roman" w:cs="Times New Roman"/>
          <w:sz w:val="24"/>
          <w:szCs w:val="24"/>
          <w:lang w:val="es-PE"/>
        </w:rPr>
        <w:t>, dejándose a salvo su derecho para recurrir a las instancias que considere pertinentes.</w:t>
      </w:r>
    </w:p>
    <w:p w:rsidRPr="00E77D87" w:rsidR="00033B9E" w:rsidP="00E77D87" w:rsidRDefault="00033B9E" w14:paraId="5ED79E9E" w14:textId="201C9820">
      <w:pPr>
        <w:spacing w:after="200" w:line="240" w:lineRule="auto"/>
        <w:jc w:val="right"/>
        <w:rPr>
          <w:rFonts w:ascii="Times New Roman" w:hAnsi="Times New Roman" w:cs="Times New Roman"/>
          <w:sz w:val="24"/>
          <w:szCs w:val="24"/>
          <w:lang w:val="es-PE"/>
        </w:rPr>
      </w:pPr>
      <w:r w:rsidRPr="00E77D87">
        <w:rPr>
          <w:rFonts w:ascii="Times New Roman" w:hAnsi="Times New Roman" w:cs="Times New Roman"/>
          <w:sz w:val="24"/>
          <w:szCs w:val="24"/>
          <w:lang w:val="es-PE"/>
        </w:rPr>
        <w:t xml:space="preserve">Lima, </w:t>
      </w:r>
      <w:r w:rsidR="00A86A62">
        <w:rPr>
          <w:rFonts w:ascii="Times New Roman" w:hAnsi="Times New Roman" w:cs="Times New Roman"/>
          <w:sz w:val="24"/>
          <w:szCs w:val="24"/>
          <w:lang w:val="es-PE"/>
        </w:rPr>
        <w:t>01</w:t>
      </w:r>
      <w:r w:rsidRPr="00E77D87">
        <w:rPr>
          <w:rFonts w:ascii="Times New Roman" w:hAnsi="Times New Roman" w:cs="Times New Roman"/>
          <w:sz w:val="24"/>
          <w:szCs w:val="24"/>
          <w:lang w:val="es-PE"/>
        </w:rPr>
        <w:t xml:space="preserve"> de </w:t>
      </w:r>
      <w:r w:rsidR="00A86A62">
        <w:rPr>
          <w:rFonts w:ascii="Times New Roman" w:hAnsi="Times New Roman" w:cs="Times New Roman"/>
          <w:sz w:val="24"/>
          <w:szCs w:val="24"/>
          <w:lang w:val="es-PE"/>
        </w:rPr>
        <w:t>septiembre</w:t>
      </w:r>
      <w:r w:rsidRPr="00E77D87">
        <w:rPr>
          <w:rFonts w:ascii="Times New Roman" w:hAnsi="Times New Roman" w:cs="Times New Roman"/>
          <w:sz w:val="24"/>
          <w:szCs w:val="24"/>
          <w:lang w:val="es-PE"/>
        </w:rPr>
        <w:t xml:space="preserve"> de 2025 </w:t>
      </w:r>
    </w:p>
    <w:p w:rsidRPr="00E77D87" w:rsidR="00033B9E" w:rsidP="00E77D87"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77D87" w:rsidR="00033B9E" w:rsidP="00E77D87" w:rsidRDefault="00033B9E" w14:paraId="6E081B4D" w14:textId="77777777">
      <w:pPr>
        <w:spacing w:after="200" w:line="240" w:lineRule="auto"/>
        <w:jc w:val="both"/>
        <w:rPr>
          <w:rFonts w:ascii="Times New Roman" w:hAnsi="Times New Roman" w:cs="Times New Roman"/>
          <w:b/>
          <w:bCs/>
          <w:i/>
          <w:iCs/>
          <w:sz w:val="24"/>
          <w:szCs w:val="24"/>
          <w:lang w:val="es-PE"/>
        </w:rPr>
      </w:pPr>
      <w:r w:rsidRPr="00E77D87">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E77D87" w:rsidR="00033B9E" w:rsidP="00E77D87" w:rsidRDefault="00A86A62" w14:paraId="480C5042" w14:textId="7540D813">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 xml:space="preserve">Antonio Rodriguez Lobatón </w:t>
      </w:r>
      <w:r w:rsidRPr="00E77D87" w:rsidR="00033B9E">
        <w:rPr>
          <w:rFonts w:ascii="Times New Roman" w:hAnsi="Times New Roman" w:cs="Times New Roman"/>
          <w:b/>
          <w:bCs/>
          <w:sz w:val="24"/>
          <w:szCs w:val="24"/>
          <w:lang w:val="es-PE"/>
        </w:rPr>
        <w:t xml:space="preserve">- </w:t>
      </w:r>
      <w:proofErr w:type="gramStart"/>
      <w:r w:rsidRPr="00E77D87" w:rsidR="00033B9E">
        <w:rPr>
          <w:rFonts w:ascii="Times New Roman" w:hAnsi="Times New Roman" w:cs="Times New Roman"/>
          <w:b/>
          <w:bCs/>
          <w:sz w:val="24"/>
          <w:szCs w:val="24"/>
          <w:lang w:val="es-PE"/>
        </w:rPr>
        <w:t>Presidente</w:t>
      </w:r>
      <w:proofErr w:type="gramEnd"/>
    </w:p>
    <w:p w:rsidRPr="00E77D87" w:rsidR="00033B9E" w:rsidP="00E77D87" w:rsidRDefault="00033B9E" w14:paraId="1B6FD469" w14:textId="77777777">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María Eugenia Valdez Fernández Baca - Vocal</w:t>
      </w:r>
    </w:p>
    <w:p w:rsidR="00543E68" w:rsidP="00E77D87" w:rsidRDefault="00A86A62" w14:paraId="39CA59B6" w14:textId="7EAFE50D">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 xml:space="preserve">Rolando Eyzaguirre </w:t>
      </w:r>
      <w:proofErr w:type="spellStart"/>
      <w:r w:rsidRPr="00E77D87">
        <w:rPr>
          <w:rFonts w:ascii="Times New Roman" w:hAnsi="Times New Roman" w:cs="Times New Roman"/>
          <w:b/>
          <w:bCs/>
          <w:sz w:val="24"/>
          <w:szCs w:val="24"/>
          <w:lang w:val="es-PE"/>
        </w:rPr>
        <w:t>Maccan</w:t>
      </w:r>
      <w:proofErr w:type="spellEnd"/>
      <w:r w:rsidRPr="00E77D87">
        <w:rPr>
          <w:rFonts w:ascii="Times New Roman" w:hAnsi="Times New Roman" w:cs="Times New Roman"/>
          <w:b/>
          <w:bCs/>
          <w:sz w:val="24"/>
          <w:szCs w:val="24"/>
          <w:lang w:val="es-PE"/>
        </w:rPr>
        <w:t xml:space="preserve"> </w:t>
      </w:r>
      <w:r w:rsidRPr="00E77D87" w:rsidR="00033B9E">
        <w:rPr>
          <w:rFonts w:ascii="Times New Roman" w:hAnsi="Times New Roman" w:cs="Times New Roman"/>
          <w:b/>
          <w:bCs/>
          <w:sz w:val="24"/>
          <w:szCs w:val="24"/>
          <w:lang w:val="es-PE"/>
        </w:rPr>
        <w:t>– Vocal</w:t>
      </w:r>
      <w:bookmarkEnd w:id="0"/>
    </w:p>
    <w:p w:rsidRPr="00E77D87" w:rsidR="00A86A62" w:rsidP="00E77D87" w:rsidRDefault="00A86A62" w14:paraId="143B4573" w14:textId="77777777">
      <w:pPr>
        <w:spacing w:after="200" w:line="240" w:lineRule="auto"/>
        <w:jc w:val="center"/>
        <w:rPr>
          <w:rFonts w:ascii="Times New Roman" w:hAnsi="Times New Roman" w:cs="Times New Roman"/>
          <w:b/>
          <w:bCs/>
          <w:sz w:val="24"/>
          <w:szCs w:val="24"/>
          <w:lang w:val="es-PE"/>
        </w:rPr>
      </w:pPr>
    </w:p>
    <w:sectPr w:rsidRPr="00E77D87" w:rsidR="00A86A62" w:rsidSect="002019FA">
      <w:headerReference w:type="default" r:id="rId14"/>
      <w:footerReference w:type="default" r:id="rId15"/>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7A9C" w:rsidP="00784355" w:rsidRDefault="00FE7A9C" w14:paraId="196AB18D" w14:textId="77777777">
      <w:pPr>
        <w:spacing w:after="0" w:line="240" w:lineRule="auto"/>
      </w:pPr>
      <w:r>
        <w:separator/>
      </w:r>
    </w:p>
  </w:endnote>
  <w:endnote w:type="continuationSeparator" w:id="0">
    <w:p w:rsidR="00FE7A9C" w:rsidP="00784355" w:rsidRDefault="00FE7A9C" w14:paraId="480D572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Content>
          <w:p w:rsidRPr="00E77D87" w:rsidR="00C671F5" w:rsidRDefault="00C671F5" w14:paraId="1A7D4DE2" w14:textId="13C38AB9">
            <w:pPr>
              <w:pStyle w:val="Piedepgina"/>
              <w:jc w:val="right"/>
              <w:rPr>
                <w:rFonts w:ascii="Times New Roman" w:hAnsi="Times New Roman" w:cs="Times New Roman"/>
                <w:sz w:val="18"/>
                <w:szCs w:val="18"/>
              </w:rPr>
            </w:pPr>
            <w:r w:rsidRPr="00E77D87">
              <w:rPr>
                <w:rFonts w:ascii="Times New Roman" w:hAnsi="Times New Roman" w:cs="Times New Roman"/>
                <w:sz w:val="18"/>
                <w:szCs w:val="18"/>
                <w:lang w:val="es-ES"/>
              </w:rPr>
              <w:t xml:space="preserve">Página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PAGE</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r w:rsidRPr="00E77D87">
              <w:rPr>
                <w:rFonts w:ascii="Times New Roman" w:hAnsi="Times New Roman" w:cs="Times New Roman"/>
                <w:sz w:val="18"/>
                <w:szCs w:val="18"/>
                <w:lang w:val="es-ES"/>
              </w:rPr>
              <w:t xml:space="preserve"> de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NUMPAGES</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7A9C" w:rsidP="00784355" w:rsidRDefault="00FE7A9C" w14:paraId="7AF4F81B" w14:textId="77777777">
      <w:pPr>
        <w:spacing w:after="0" w:line="240" w:lineRule="auto"/>
      </w:pPr>
      <w:r>
        <w:separator/>
      </w:r>
    </w:p>
  </w:footnote>
  <w:footnote w:type="continuationSeparator" w:id="0">
    <w:p w:rsidR="00FE7A9C" w:rsidP="00784355" w:rsidRDefault="00FE7A9C" w14:paraId="657558D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13015297">
    <w:abstractNumId w:val="2"/>
  </w:num>
  <w:num w:numId="2" w16cid:durableId="162279859">
    <w:abstractNumId w:val="20"/>
  </w:num>
  <w:num w:numId="3" w16cid:durableId="352726988">
    <w:abstractNumId w:val="12"/>
  </w:num>
  <w:num w:numId="4" w16cid:durableId="481427955">
    <w:abstractNumId w:val="10"/>
  </w:num>
  <w:num w:numId="5" w16cid:durableId="1972176230">
    <w:abstractNumId w:val="0"/>
  </w:num>
  <w:num w:numId="6" w16cid:durableId="831483240">
    <w:abstractNumId w:val="26"/>
  </w:num>
  <w:num w:numId="7" w16cid:durableId="1102995691">
    <w:abstractNumId w:val="13"/>
  </w:num>
  <w:num w:numId="8" w16cid:durableId="1637638792">
    <w:abstractNumId w:val="11"/>
  </w:num>
  <w:num w:numId="9" w16cid:durableId="1048796094">
    <w:abstractNumId w:val="21"/>
  </w:num>
  <w:num w:numId="10" w16cid:durableId="73671083">
    <w:abstractNumId w:val="17"/>
  </w:num>
  <w:num w:numId="11" w16cid:durableId="1941714916">
    <w:abstractNumId w:val="7"/>
  </w:num>
  <w:num w:numId="12" w16cid:durableId="1296134904">
    <w:abstractNumId w:val="22"/>
  </w:num>
  <w:num w:numId="13" w16cid:durableId="704983140">
    <w:abstractNumId w:val="35"/>
  </w:num>
  <w:num w:numId="14" w16cid:durableId="1968388740">
    <w:abstractNumId w:val="23"/>
  </w:num>
  <w:num w:numId="15" w16cid:durableId="618029498">
    <w:abstractNumId w:val="29"/>
  </w:num>
  <w:num w:numId="16" w16cid:durableId="1865047353">
    <w:abstractNumId w:val="1"/>
  </w:num>
  <w:num w:numId="17" w16cid:durableId="292909197">
    <w:abstractNumId w:val="27"/>
  </w:num>
  <w:num w:numId="18" w16cid:durableId="170805763">
    <w:abstractNumId w:val="6"/>
  </w:num>
  <w:num w:numId="19" w16cid:durableId="1291012390">
    <w:abstractNumId w:val="30"/>
  </w:num>
  <w:num w:numId="20" w16cid:durableId="1461990719">
    <w:abstractNumId w:val="25"/>
  </w:num>
  <w:num w:numId="21" w16cid:durableId="429394529">
    <w:abstractNumId w:val="9"/>
  </w:num>
  <w:num w:numId="22" w16cid:durableId="1622804541">
    <w:abstractNumId w:val="15"/>
  </w:num>
  <w:num w:numId="23" w16cid:durableId="1565870715">
    <w:abstractNumId w:val="31"/>
  </w:num>
  <w:num w:numId="24" w16cid:durableId="1649628869">
    <w:abstractNumId w:val="8"/>
  </w:num>
  <w:num w:numId="25" w16cid:durableId="174728306">
    <w:abstractNumId w:val="5"/>
  </w:num>
  <w:num w:numId="26" w16cid:durableId="1931428198">
    <w:abstractNumId w:val="32"/>
  </w:num>
  <w:num w:numId="27" w16cid:durableId="1221290370">
    <w:abstractNumId w:val="28"/>
  </w:num>
  <w:num w:numId="28" w16cid:durableId="1680617512">
    <w:abstractNumId w:val="14"/>
  </w:num>
  <w:num w:numId="29" w16cid:durableId="885608630">
    <w:abstractNumId w:val="16"/>
  </w:num>
  <w:num w:numId="30" w16cid:durableId="1951009293">
    <w:abstractNumId w:val="4"/>
  </w:num>
  <w:num w:numId="31" w16cid:durableId="210382752">
    <w:abstractNumId w:val="18"/>
  </w:num>
  <w:num w:numId="32" w16cid:durableId="1101490770">
    <w:abstractNumId w:val="36"/>
  </w:num>
  <w:num w:numId="33" w16cid:durableId="1953895621">
    <w:abstractNumId w:val="34"/>
  </w:num>
  <w:num w:numId="34" w16cid:durableId="1137989279">
    <w:abstractNumId w:val="3"/>
  </w:num>
  <w:num w:numId="35" w16cid:durableId="307590512">
    <w:abstractNumId w:val="33"/>
  </w:num>
  <w:num w:numId="36" w16cid:durableId="1984650021">
    <w:abstractNumId w:val="19"/>
  </w:num>
  <w:num w:numId="37" w16cid:durableId="4737181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5DC"/>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1282"/>
    <w:rsid w:val="0006153B"/>
    <w:rsid w:val="000619A2"/>
    <w:rsid w:val="00063183"/>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288A"/>
    <w:rsid w:val="000D5F00"/>
    <w:rsid w:val="000D7B6B"/>
    <w:rsid w:val="000E6C90"/>
    <w:rsid w:val="000F17DA"/>
    <w:rsid w:val="000F1DC5"/>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3AEB"/>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D47"/>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1EF2"/>
    <w:rsid w:val="002041EC"/>
    <w:rsid w:val="00204407"/>
    <w:rsid w:val="00205AC5"/>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5EC5"/>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476D"/>
    <w:rsid w:val="003F5262"/>
    <w:rsid w:val="00401E6A"/>
    <w:rsid w:val="00403814"/>
    <w:rsid w:val="004049B9"/>
    <w:rsid w:val="00411866"/>
    <w:rsid w:val="00411DEE"/>
    <w:rsid w:val="00414109"/>
    <w:rsid w:val="00414A7B"/>
    <w:rsid w:val="00416E4F"/>
    <w:rsid w:val="00417CFB"/>
    <w:rsid w:val="00417E23"/>
    <w:rsid w:val="00420F89"/>
    <w:rsid w:val="0042236E"/>
    <w:rsid w:val="00425ACB"/>
    <w:rsid w:val="00425F75"/>
    <w:rsid w:val="00426C11"/>
    <w:rsid w:val="004310D6"/>
    <w:rsid w:val="004324AC"/>
    <w:rsid w:val="00437454"/>
    <w:rsid w:val="00440AE0"/>
    <w:rsid w:val="00440BC2"/>
    <w:rsid w:val="00443875"/>
    <w:rsid w:val="00444232"/>
    <w:rsid w:val="00444DE9"/>
    <w:rsid w:val="00445D0D"/>
    <w:rsid w:val="004504A1"/>
    <w:rsid w:val="004513F2"/>
    <w:rsid w:val="00452340"/>
    <w:rsid w:val="00452C11"/>
    <w:rsid w:val="00460C30"/>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675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66A1"/>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02F2"/>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6F54"/>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8B7"/>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86A62"/>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6538"/>
    <w:rsid w:val="00B87B08"/>
    <w:rsid w:val="00B90F2F"/>
    <w:rsid w:val="00B91E2B"/>
    <w:rsid w:val="00B921E4"/>
    <w:rsid w:val="00B93C7A"/>
    <w:rsid w:val="00B94AD0"/>
    <w:rsid w:val="00B956C4"/>
    <w:rsid w:val="00BA1D13"/>
    <w:rsid w:val="00BA303A"/>
    <w:rsid w:val="00BA4C54"/>
    <w:rsid w:val="00BA7FF0"/>
    <w:rsid w:val="00BB02FF"/>
    <w:rsid w:val="00BB2152"/>
    <w:rsid w:val="00BB2BE0"/>
    <w:rsid w:val="00BB3529"/>
    <w:rsid w:val="00BB405B"/>
    <w:rsid w:val="00BB4B19"/>
    <w:rsid w:val="00BB68F9"/>
    <w:rsid w:val="00BB7FC6"/>
    <w:rsid w:val="00BC29D0"/>
    <w:rsid w:val="00BC4043"/>
    <w:rsid w:val="00BC4FD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5040"/>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567D"/>
    <w:rsid w:val="00DF6291"/>
    <w:rsid w:val="00DF6E69"/>
    <w:rsid w:val="00DF779F"/>
    <w:rsid w:val="00E0140B"/>
    <w:rsid w:val="00E01785"/>
    <w:rsid w:val="00E01BEC"/>
    <w:rsid w:val="00E03F92"/>
    <w:rsid w:val="00E06847"/>
    <w:rsid w:val="00E06EE2"/>
    <w:rsid w:val="00E107CA"/>
    <w:rsid w:val="00E1216B"/>
    <w:rsid w:val="00E1477F"/>
    <w:rsid w:val="00E16C63"/>
    <w:rsid w:val="00E22E8D"/>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77D8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6BD8"/>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6DC"/>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78D4"/>
    <w:rsid w:val="00FE1D8F"/>
    <w:rsid w:val="00FE2169"/>
    <w:rsid w:val="00FE38F0"/>
    <w:rsid w:val="00FE400D"/>
    <w:rsid w:val="00FE43A9"/>
    <w:rsid w:val="00FE6588"/>
    <w:rsid w:val="00FE70D2"/>
    <w:rsid w:val="00FE73F3"/>
    <w:rsid w:val="00FE7A9C"/>
    <w:rsid w:val="00FF41F3"/>
    <w:rsid w:val="00FF548B"/>
    <w:rsid w:val="03A2D0D1"/>
    <w:rsid w:val="111E75F3"/>
    <w:rsid w:val="1C85EEC9"/>
    <w:rsid w:val="22AEF008"/>
    <w:rsid w:val="30B5D80C"/>
    <w:rsid w:val="38270206"/>
    <w:rsid w:val="396A5126"/>
    <w:rsid w:val="39E237C7"/>
    <w:rsid w:val="4604B63B"/>
    <w:rsid w:val="4C92CBFB"/>
    <w:rsid w:val="4FF05AF4"/>
    <w:rsid w:val="594272AB"/>
    <w:rsid w:val="688164F7"/>
    <w:rsid w:val="6BCC55B4"/>
    <w:rsid w:val="77046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1CA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872B680-1304-4C0C-BEDD-EB5B47C4E2D9}"/>
</file>

<file path=customXml/itemProps3.xml><?xml version="1.0" encoding="utf-8"?>
<ds:datastoreItem xmlns:ds="http://schemas.openxmlformats.org/officeDocument/2006/customXml" ds:itemID="{DA6A52E9-BA92-498C-8424-6DC9D540AAE9}"/>
</file>

<file path=customXml/itemProps4.xml><?xml version="1.0" encoding="utf-8"?>
<ds:datastoreItem xmlns:ds="http://schemas.openxmlformats.org/officeDocument/2006/customXml" ds:itemID="{E9B7E7BD-FAC0-45CC-BB9B-992F52990B1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20</cp:revision>
  <cp:lastPrinted>2025-09-08T17:44:00Z</cp:lastPrinted>
  <dcterms:created xsi:type="dcterms:W3CDTF">2025-09-08T17:06:00Z</dcterms:created>
  <dcterms:modified xsi:type="dcterms:W3CDTF">2026-05-04T17:36:41Z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