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2ECB" w:rsidR="00D12B6B" w:rsidP="00E77D87" w:rsidRDefault="00D12B6B" w14:paraId="450BB199" w14:textId="77777777">
      <w:pPr>
        <w:spacing w:after="0" w:line="240" w:lineRule="auto"/>
        <w:jc w:val="center"/>
        <w:rPr>
          <w:rFonts w:ascii="Times New Roman" w:hAnsi="Times New Roman" w:cs="Times New Roman"/>
          <w:b/>
          <w:sz w:val="23"/>
          <w:szCs w:val="23"/>
          <w:lang w:val="es-PE" w:eastAsia="ar-SA"/>
        </w:rPr>
      </w:pPr>
    </w:p>
    <w:p w:rsidRPr="00912ECB" w:rsidR="00D12B6B" w:rsidP="00E77D87" w:rsidRDefault="00201C0D" w14:paraId="2E2FA649" w14:textId="58091F66">
      <w:pPr>
        <w:spacing w:after="0" w:line="240" w:lineRule="auto"/>
        <w:jc w:val="center"/>
        <w:rPr>
          <w:rFonts w:ascii="Times New Roman" w:hAnsi="Times New Roman" w:cs="Times New Roman"/>
          <w:b/>
          <w:sz w:val="23"/>
          <w:szCs w:val="23"/>
          <w:lang w:val="es-PE" w:eastAsia="ar-SA"/>
        </w:rPr>
      </w:pPr>
      <w:r w:rsidRPr="00912ECB">
        <w:rPr>
          <w:rFonts w:ascii="Times New Roman" w:hAnsi="Times New Roman" w:cs="Times New Roman"/>
          <w:b/>
          <w:sz w:val="23"/>
          <w:szCs w:val="23"/>
          <w:lang w:val="es-PE" w:eastAsia="ar-SA"/>
        </w:rPr>
        <w:t xml:space="preserve">RESOLUCIÓN </w:t>
      </w:r>
      <w:r w:rsidRPr="00912ECB" w:rsidR="00D12B6B">
        <w:rPr>
          <w:rFonts w:ascii="Times New Roman" w:hAnsi="Times New Roman" w:cs="Times New Roman"/>
          <w:b/>
          <w:sz w:val="23"/>
          <w:szCs w:val="23"/>
          <w:lang w:val="es-PE" w:eastAsia="ar-SA"/>
        </w:rPr>
        <w:t>N</w:t>
      </w:r>
      <w:r w:rsidRPr="00912ECB" w:rsidR="00E77D87">
        <w:rPr>
          <w:rFonts w:ascii="Times New Roman" w:hAnsi="Times New Roman" w:cs="Times New Roman"/>
          <w:b/>
          <w:sz w:val="23"/>
          <w:szCs w:val="23"/>
          <w:lang w:val="es-PE" w:eastAsia="ar-SA"/>
        </w:rPr>
        <w:t>°13</w:t>
      </w:r>
      <w:r w:rsidRPr="00912ECB" w:rsidR="00623F2D">
        <w:rPr>
          <w:rFonts w:ascii="Times New Roman" w:hAnsi="Times New Roman" w:cs="Times New Roman"/>
          <w:b/>
          <w:sz w:val="23"/>
          <w:szCs w:val="23"/>
          <w:lang w:val="es-PE" w:eastAsia="ar-SA"/>
        </w:rPr>
        <w:t>5</w:t>
      </w:r>
      <w:r w:rsidRPr="00912ECB" w:rsidR="00AA2AA2">
        <w:rPr>
          <w:rFonts w:ascii="Times New Roman" w:hAnsi="Times New Roman" w:cs="Times New Roman"/>
          <w:b/>
          <w:sz w:val="23"/>
          <w:szCs w:val="23"/>
          <w:lang w:val="es-PE" w:eastAsia="ar-SA"/>
        </w:rPr>
        <w:t>/25</w:t>
      </w:r>
    </w:p>
    <w:p w:rsidRPr="00912ECB" w:rsidR="00912ECB" w:rsidP="00912ECB" w:rsidRDefault="00912ECB" w14:paraId="08BD1687" w14:textId="77777777">
      <w:pPr>
        <w:spacing w:after="200" w:line="240" w:lineRule="auto"/>
        <w:jc w:val="both"/>
        <w:rPr>
          <w:rFonts w:ascii="Times New Roman" w:hAnsi="Times New Roman" w:cs="Times New Roman"/>
          <w:b/>
          <w:bCs/>
          <w:sz w:val="23"/>
          <w:szCs w:val="23"/>
          <w:lang w:val="es-PE"/>
        </w:rPr>
      </w:pPr>
      <w:bookmarkStart w:name="_Hlk198053358" w:id="0"/>
      <w:r w:rsidRPr="00912ECB">
        <w:rPr>
          <w:rFonts w:ascii="Times New Roman" w:hAnsi="Times New Roman" w:cs="Times New Roman"/>
          <w:b/>
          <w:bCs/>
          <w:sz w:val="23"/>
          <w:szCs w:val="23"/>
          <w:lang w:val="es-PE"/>
        </w:rPr>
        <w:t>Vistos:</w:t>
      </w:r>
    </w:p>
    <w:p w:rsidRPr="00912ECB" w:rsidR="00912ECB" w:rsidP="5107EEAB" w:rsidRDefault="00912ECB" w14:paraId="3792CDD6" w14:textId="153507CB">
      <w:pPr>
        <w:spacing w:after="200" w:line="240" w:lineRule="auto"/>
        <w:jc w:val="both"/>
        <w:rPr>
          <w:rFonts w:ascii="Times New Roman" w:hAnsi="Times New Roman" w:cs="Times New Roman"/>
          <w:b w:val="1"/>
          <w:bCs w:val="1"/>
          <w:sz w:val="23"/>
          <w:szCs w:val="23"/>
          <w:lang w:val="es-PE"/>
        </w:rPr>
      </w:pPr>
      <w:r w:rsidRPr="5107EEAB" w:rsidR="00912ECB">
        <w:rPr>
          <w:rFonts w:ascii="Times New Roman" w:hAnsi="Times New Roman" w:cs="Times New Roman"/>
          <w:sz w:val="23"/>
          <w:szCs w:val="23"/>
          <w:lang w:val="es-PE"/>
        </w:rPr>
        <w:t xml:space="preserve">Que, doña </w:t>
      </w:r>
      <w:bookmarkStart w:name="_Hlk185247457" w:id="1"/>
      <w:bookmarkStart w:name="_Hlk107662905" w:id="2"/>
      <w:r w:rsidRPr="5107EEAB" w:rsidR="44967F95">
        <w:rPr>
          <w:rFonts w:ascii="Times New Roman" w:hAnsi="Times New Roman" w:cs="Times New Roman"/>
          <w:b w:val="1"/>
          <w:bCs w:val="1"/>
          <w:sz w:val="23"/>
          <w:szCs w:val="23"/>
          <w:lang w:val="es-MX"/>
        </w:rPr>
        <w:t>.....................................................</w:t>
      </w:r>
      <w:bookmarkEnd w:id="1"/>
      <w:bookmarkEnd w:id="2"/>
      <w:r w:rsidRPr="5107EEAB" w:rsidR="00912ECB">
        <w:rPr>
          <w:rFonts w:ascii="Times New Roman" w:hAnsi="Times New Roman" w:cs="Times New Roman"/>
          <w:b w:val="1"/>
          <w:bCs w:val="1"/>
          <w:sz w:val="23"/>
          <w:szCs w:val="23"/>
          <w:lang w:val="es-MX"/>
        </w:rPr>
        <w:t xml:space="preserve"> </w:t>
      </w:r>
      <w:r w:rsidRPr="5107EEAB" w:rsidR="00912ECB">
        <w:rPr>
          <w:rFonts w:ascii="Times New Roman" w:hAnsi="Times New Roman" w:cs="Times New Roman"/>
          <w:sz w:val="23"/>
          <w:szCs w:val="23"/>
          <w:lang w:val="es-PE"/>
        </w:rPr>
        <w:t xml:space="preserve">interpone reclamación ante esta Defensoría del Asegurado (DEFASEG) solicitando que </w:t>
      </w:r>
      <w:r w:rsidRPr="5107EEAB" w:rsidR="0D79E98A">
        <w:rPr>
          <w:rFonts w:ascii="Times New Roman" w:hAnsi="Times New Roman" w:cs="Times New Roman"/>
          <w:b w:val="1"/>
          <w:bCs w:val="1"/>
          <w:sz w:val="23"/>
          <w:szCs w:val="23"/>
          <w:lang w:val="es-PE"/>
        </w:rPr>
        <w:t>.....................................</w:t>
      </w:r>
      <w:r w:rsidRPr="5107EEAB" w:rsidR="00912ECB">
        <w:rPr>
          <w:rFonts w:ascii="Times New Roman" w:hAnsi="Times New Roman" w:cs="Times New Roman"/>
          <w:b w:val="1"/>
          <w:bCs w:val="1"/>
          <w:sz w:val="23"/>
          <w:szCs w:val="23"/>
          <w:lang w:val="es-MX"/>
        </w:rPr>
        <w:t xml:space="preserve"> </w:t>
      </w:r>
      <w:r w:rsidRPr="5107EEAB" w:rsidR="00912ECB">
        <w:rPr>
          <w:rFonts w:ascii="Times New Roman" w:hAnsi="Times New Roman" w:cs="Times New Roman"/>
          <w:sz w:val="23"/>
          <w:szCs w:val="23"/>
          <w:lang w:val="es-PE"/>
        </w:rPr>
        <w:t xml:space="preserve">otorgue cobertura del </w:t>
      </w:r>
      <w:r w:rsidRPr="5107EEAB" w:rsidR="00912ECB">
        <w:rPr>
          <w:rFonts w:ascii="Times New Roman" w:hAnsi="Times New Roman" w:cs="Times New Roman"/>
          <w:b w:val="1"/>
          <w:bCs w:val="1"/>
          <w:sz w:val="23"/>
          <w:szCs w:val="23"/>
          <w:lang w:val="es-MX"/>
        </w:rPr>
        <w:t xml:space="preserve">SEGURO </w:t>
      </w:r>
      <w:r w:rsidRPr="5107EEAB" w:rsidR="00912ECB">
        <w:rPr>
          <w:rFonts w:ascii="Times New Roman" w:hAnsi="Times New Roman" w:cs="Times New Roman"/>
          <w:b w:val="1"/>
          <w:bCs w:val="1"/>
          <w:sz w:val="23"/>
          <w:szCs w:val="23"/>
          <w:lang w:val="es-PE"/>
        </w:rPr>
        <w:t>DE DESGRAVAMEN SALDO</w:t>
      </w:r>
      <w:r w:rsidRPr="5107EEAB" w:rsidR="00912ECB">
        <w:rPr>
          <w:rFonts w:ascii="Times New Roman" w:hAnsi="Times New Roman" w:cs="Times New Roman"/>
          <w:sz w:val="23"/>
          <w:szCs w:val="23"/>
          <w:lang w:val="es-PE"/>
        </w:rPr>
        <w:t xml:space="preserve"> </w:t>
      </w:r>
      <w:r w:rsidRPr="5107EEAB" w:rsidR="00912ECB">
        <w:rPr>
          <w:rFonts w:ascii="Times New Roman" w:hAnsi="Times New Roman" w:cs="Times New Roman"/>
          <w:b w:val="1"/>
          <w:bCs w:val="1"/>
          <w:sz w:val="23"/>
          <w:szCs w:val="23"/>
          <w:lang w:val="es-PE"/>
        </w:rPr>
        <w:t xml:space="preserve">– Póliza </w:t>
      </w:r>
      <w:r w:rsidRPr="5107EEAB" w:rsidR="00912ECB">
        <w:rPr>
          <w:rFonts w:ascii="Times New Roman" w:hAnsi="Times New Roman" w:cs="Times New Roman"/>
          <w:b w:val="1"/>
          <w:bCs w:val="1"/>
          <w:sz w:val="23"/>
          <w:szCs w:val="23"/>
          <w:lang w:val="es-PE"/>
        </w:rPr>
        <w:t>N°</w:t>
      </w:r>
      <w:r w:rsidRPr="5107EEAB" w:rsidR="00912ECB">
        <w:rPr>
          <w:rFonts w:ascii="Times New Roman" w:hAnsi="Times New Roman" w:cs="Times New Roman"/>
          <w:b w:val="1"/>
          <w:bCs w:val="1"/>
          <w:sz w:val="23"/>
          <w:szCs w:val="23"/>
          <w:lang w:val="es-PE"/>
        </w:rPr>
        <w:t xml:space="preserve"> </w:t>
      </w:r>
      <w:r w:rsidRPr="5107EEAB" w:rsidR="73A81704">
        <w:rPr>
          <w:rFonts w:ascii="Times New Roman" w:hAnsi="Times New Roman" w:cs="Times New Roman"/>
          <w:b w:val="1"/>
          <w:bCs w:val="1"/>
          <w:sz w:val="23"/>
          <w:szCs w:val="23"/>
          <w:lang w:val="es-PE"/>
        </w:rPr>
        <w:t>..............................</w:t>
      </w:r>
      <w:r w:rsidRPr="5107EEAB" w:rsidR="00912ECB">
        <w:rPr>
          <w:rFonts w:ascii="Times New Roman" w:hAnsi="Times New Roman" w:cs="Times New Roman"/>
          <w:b w:val="1"/>
          <w:bCs w:val="1"/>
          <w:sz w:val="23"/>
          <w:szCs w:val="23"/>
          <w:lang w:val="es-PE"/>
        </w:rPr>
        <w:t xml:space="preserve"> </w:t>
      </w:r>
      <w:r w:rsidRPr="5107EEAB" w:rsidR="00912ECB">
        <w:rPr>
          <w:rFonts w:ascii="Times New Roman" w:hAnsi="Times New Roman" w:cs="Times New Roman"/>
          <w:sz w:val="23"/>
          <w:szCs w:val="23"/>
          <w:lang w:val="es-PE"/>
        </w:rPr>
        <w:t xml:space="preserve">y del </w:t>
      </w:r>
      <w:r w:rsidRPr="5107EEAB" w:rsidR="00912ECB">
        <w:rPr>
          <w:rFonts w:ascii="Times New Roman" w:hAnsi="Times New Roman" w:cs="Times New Roman"/>
          <w:b w:val="1"/>
          <w:bCs w:val="1"/>
          <w:sz w:val="23"/>
          <w:szCs w:val="23"/>
          <w:lang w:val="es-PE"/>
        </w:rPr>
        <w:t>SEGURO VIDA CRÉDITO</w:t>
      </w:r>
      <w:r w:rsidRPr="5107EEAB" w:rsidR="00912ECB">
        <w:rPr>
          <w:rFonts w:ascii="Times New Roman" w:hAnsi="Times New Roman" w:cs="Times New Roman"/>
          <w:sz w:val="23"/>
          <w:szCs w:val="23"/>
          <w:lang w:val="es-PE"/>
        </w:rPr>
        <w:t xml:space="preserve"> </w:t>
      </w:r>
      <w:r w:rsidRPr="5107EEAB" w:rsidR="00912ECB">
        <w:rPr>
          <w:rFonts w:ascii="Times New Roman" w:hAnsi="Times New Roman" w:cs="Times New Roman"/>
          <w:b w:val="1"/>
          <w:bCs w:val="1"/>
          <w:sz w:val="23"/>
          <w:szCs w:val="23"/>
          <w:lang w:val="es-PE"/>
        </w:rPr>
        <w:t xml:space="preserve">PPD DINERS – Póliza </w:t>
      </w:r>
      <w:r w:rsidRPr="5107EEAB" w:rsidR="00912ECB">
        <w:rPr>
          <w:rFonts w:ascii="Times New Roman" w:hAnsi="Times New Roman" w:cs="Times New Roman"/>
          <w:b w:val="1"/>
          <w:bCs w:val="1"/>
          <w:sz w:val="23"/>
          <w:szCs w:val="23"/>
          <w:lang w:val="es-PE"/>
        </w:rPr>
        <w:t>N°</w:t>
      </w:r>
      <w:r w:rsidRPr="5107EEAB" w:rsidR="00912ECB">
        <w:rPr>
          <w:rFonts w:ascii="Times New Roman" w:hAnsi="Times New Roman" w:cs="Times New Roman"/>
          <w:b w:val="1"/>
          <w:bCs w:val="1"/>
          <w:sz w:val="23"/>
          <w:szCs w:val="23"/>
          <w:lang w:val="es-PE"/>
        </w:rPr>
        <w:t xml:space="preserve"> </w:t>
      </w:r>
      <w:r w:rsidRPr="5107EEAB" w:rsidR="12969584">
        <w:rPr>
          <w:rFonts w:ascii="Times New Roman" w:hAnsi="Times New Roman" w:cs="Times New Roman"/>
          <w:b w:val="1"/>
          <w:bCs w:val="1"/>
          <w:sz w:val="23"/>
          <w:szCs w:val="23"/>
          <w:lang w:val="es-PE"/>
        </w:rPr>
        <w:t>.........................</w:t>
      </w:r>
      <w:r w:rsidRPr="5107EEAB" w:rsidR="00912ECB">
        <w:rPr>
          <w:rFonts w:ascii="Times New Roman" w:hAnsi="Times New Roman" w:cs="Times New Roman"/>
          <w:b w:val="1"/>
          <w:bCs w:val="1"/>
          <w:sz w:val="23"/>
          <w:szCs w:val="23"/>
          <w:lang w:val="es-PE"/>
        </w:rPr>
        <w:t>.</w:t>
      </w:r>
    </w:p>
    <w:p w:rsidRPr="00912ECB" w:rsidR="00912ECB" w:rsidP="00912ECB" w:rsidRDefault="00912ECB" w14:paraId="1ADE8638" w14:textId="42E6D4D2">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sz w:val="23"/>
          <w:szCs w:val="23"/>
          <w:lang w:val="es-PE"/>
        </w:rPr>
        <w:t xml:space="preserve"> </w:t>
      </w:r>
      <w:r w:rsidRPr="00912ECB">
        <w:rPr>
          <w:rFonts w:ascii="Times New Roman" w:hAnsi="Times New Roman" w:cs="Times New Roman"/>
          <w:sz w:val="23"/>
          <w:szCs w:val="23"/>
          <w:lang w:val="es-PE"/>
        </w:rPr>
        <w:t>Que, la señalada reclamación cumple con los requisitos de materia, cuantía y oportunidad establecidos en el Reglamento de la DEFASEG (http://www.defaseg.com.pe/reglamento).</w:t>
      </w:r>
    </w:p>
    <w:p w:rsidRPr="00912ECB" w:rsidR="00912ECB" w:rsidP="00912ECB" w:rsidRDefault="00912ECB" w14:paraId="709F870B"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sz w:val="23"/>
          <w:szCs w:val="23"/>
          <w:lang w:val="es-PE"/>
        </w:rPr>
        <w:t>Que, el 16 de junio de 2025 se realizó la videoconferencia de audiencia de vista con la concurrencia de las partes, quienes sustentaron su posición tratándose de la reclamación presentada, absolviendo las diversas preguntas formuladas por este colegiado, conforme consta de la correspondiente acta.</w:t>
      </w:r>
    </w:p>
    <w:p w:rsidRPr="00912ECB" w:rsidR="00912ECB" w:rsidP="00912ECB" w:rsidRDefault="00912ECB" w14:paraId="05C66802" w14:textId="77777777">
      <w:pPr>
        <w:spacing w:after="200" w:line="240" w:lineRule="auto"/>
        <w:jc w:val="both"/>
        <w:rPr>
          <w:rFonts w:ascii="Times New Roman" w:hAnsi="Times New Roman" w:cs="Times New Roman"/>
          <w:sz w:val="23"/>
          <w:szCs w:val="23"/>
          <w:lang w:val="es-ES"/>
        </w:rPr>
      </w:pPr>
      <w:r w:rsidRPr="00912ECB">
        <w:rPr>
          <w:rFonts w:ascii="Times New Roman" w:hAnsi="Times New Roman" w:cs="Times New Roman"/>
          <w:sz w:val="23"/>
          <w:szCs w:val="23"/>
          <w:lang w:val="es-PE"/>
        </w:rPr>
        <w:t xml:space="preserve">Que, la reclamación se sustenta resumidamente en lo siguiente: (1) </w:t>
      </w:r>
      <w:r w:rsidRPr="00912ECB">
        <w:rPr>
          <w:rFonts w:ascii="Times New Roman" w:hAnsi="Times New Roman" w:cs="Times New Roman"/>
          <w:sz w:val="23"/>
          <w:szCs w:val="23"/>
          <w:lang w:val="es-ES"/>
        </w:rPr>
        <w:t xml:space="preserve">padece fibromialgia desde el año 2005, diagnosticada en la Clínica San Borja, tratada en la Clínica </w:t>
      </w:r>
      <w:proofErr w:type="spellStart"/>
      <w:r w:rsidRPr="00912ECB">
        <w:rPr>
          <w:rFonts w:ascii="Times New Roman" w:hAnsi="Times New Roman" w:cs="Times New Roman"/>
          <w:sz w:val="23"/>
          <w:szCs w:val="23"/>
          <w:lang w:val="es-ES"/>
        </w:rPr>
        <w:t>Tezza</w:t>
      </w:r>
      <w:proofErr w:type="spellEnd"/>
      <w:r w:rsidRPr="00912ECB">
        <w:rPr>
          <w:rFonts w:ascii="Times New Roman" w:hAnsi="Times New Roman" w:cs="Times New Roman"/>
          <w:sz w:val="23"/>
          <w:szCs w:val="23"/>
          <w:lang w:val="es-ES"/>
        </w:rPr>
        <w:t xml:space="preserve"> y luego en la Internacional; (2) en enero de 2025 se le emitió el dictamen de invalidez total y permanente, luego de dos años que mantuvo el diagnóstico de invalidez parcial; (3) desde el 2002 no pudo trabajar, por lo que solicitó la activación del seguro de desgravamen.</w:t>
      </w:r>
    </w:p>
    <w:p w:rsidRPr="00912ECB" w:rsidR="00912ECB" w:rsidP="00912ECB" w:rsidRDefault="00912ECB" w14:paraId="7682F9E6" w14:textId="23A0A685">
      <w:pPr>
        <w:spacing w:after="200" w:line="240" w:lineRule="auto"/>
        <w:jc w:val="both"/>
        <w:rPr>
          <w:rFonts w:ascii="Times New Roman" w:hAnsi="Times New Roman" w:cs="Times New Roman"/>
          <w:sz w:val="23"/>
          <w:szCs w:val="23"/>
          <w:lang w:val="es-PE"/>
        </w:rPr>
      </w:pPr>
      <w:r w:rsidRPr="5107EEAB" w:rsidR="00912ECB">
        <w:rPr>
          <w:rFonts w:ascii="Times New Roman" w:hAnsi="Times New Roman" w:cs="Times New Roman"/>
          <w:sz w:val="23"/>
          <w:szCs w:val="23"/>
          <w:lang w:val="es-PE"/>
        </w:rPr>
        <w:t xml:space="preserve">Que, por su parte, </w:t>
      </w:r>
      <w:r w:rsidRPr="5107EEAB" w:rsidR="4D229F8C">
        <w:rPr>
          <w:rFonts w:ascii="Times New Roman" w:hAnsi="Times New Roman" w:cs="Times New Roman"/>
          <w:sz w:val="23"/>
          <w:szCs w:val="23"/>
          <w:lang w:val="es-PE"/>
        </w:rPr>
        <w:t>..................</w:t>
      </w:r>
      <w:r w:rsidRPr="5107EEAB" w:rsidR="00912ECB">
        <w:rPr>
          <w:rFonts w:ascii="Times New Roman" w:hAnsi="Times New Roman" w:cs="Times New Roman"/>
          <w:sz w:val="23"/>
          <w:szCs w:val="23"/>
          <w:lang w:val="es-PE"/>
        </w:rPr>
        <w:t xml:space="preserve"> solicita que la reclamación sea declarada infundada, por las razones que se enuncian resumidamente a continuación: (1)</w:t>
      </w:r>
      <w:r w:rsidRPr="5107EEAB" w:rsidR="00912ECB">
        <w:rPr>
          <w:rFonts w:ascii="Times New Roman" w:hAnsi="Times New Roman" w:cs="Times New Roman"/>
          <w:sz w:val="23"/>
          <w:szCs w:val="23"/>
          <w:lang w:val="es-MX"/>
        </w:rPr>
        <w:t xml:space="preserve"> </w:t>
      </w:r>
      <w:r w:rsidRPr="5107EEAB" w:rsidR="00912ECB">
        <w:rPr>
          <w:rFonts w:ascii="Times New Roman" w:hAnsi="Times New Roman" w:cs="Times New Roman"/>
          <w:sz w:val="23"/>
          <w:szCs w:val="23"/>
          <w:lang w:val="es-PE"/>
        </w:rPr>
        <w:t xml:space="preserve">la reclamante contaba con la cobertura de dos pólizas de seguro: la primera correspondiente al producto Desgravamen SI Pago Único PPD, cuya vigencia se inició el 21 de noviembre de 2023; y la segunda, relativa al producto Vida Desgravamen PPD DINERS, que comenzó a regir desde el 9 de junio de 2022; (2) el 20 de enero de 2025, la reclamante solicitó vía correo electrónico la activación de la cobertura por Invalidez Total y Permanente por enfermedad. Para sustentar su requerimiento, adjuntó el Dictamen de Evaluación y Calificación de Invalidez del Titular </w:t>
      </w:r>
      <w:r w:rsidRPr="5107EEAB" w:rsidR="00912ECB">
        <w:rPr>
          <w:rFonts w:ascii="Times New Roman" w:hAnsi="Times New Roman" w:cs="Times New Roman"/>
          <w:sz w:val="23"/>
          <w:szCs w:val="23"/>
          <w:lang w:val="es-PE"/>
        </w:rPr>
        <w:t>N.°</w:t>
      </w:r>
      <w:r w:rsidRPr="5107EEAB" w:rsidR="00912ECB">
        <w:rPr>
          <w:rFonts w:ascii="Times New Roman" w:hAnsi="Times New Roman" w:cs="Times New Roman"/>
          <w:sz w:val="23"/>
          <w:szCs w:val="23"/>
          <w:lang w:val="es-PE"/>
        </w:rPr>
        <w:t xml:space="preserve"> 0019-2025, emitido por el Comité COMEC, con fecha 8 de enero de 2025, en el cual se estableció como diagnóstico médico la fibromialgia y síndrome de Sjögren (también denominado síndrome de seco); (3) el 27 de enero de 2025, la reclamante remitió su historia clínica, con atenciones médicas desde el 2021, 2022, 2023 y 2024, de las cuales se desprende que las enfermedades que padece su estado de invalidez fueron diagnosticadas con anterioridad a la contratación de las pólizas referidas; (4) a partir de la propia documentación proporcionada por la asegurada, se concluye que dichas condiciones médicas constituyen enfermedades preexistentes, en tanto ya se encontraban presentes antes del inicio de vigencia del contrato de seguro; (5) el 28 de enero de 2025 se emitió la carta de rechazo de cobertura por cuanto los hechos que motivaron la invalidez reconocida eran consecuencia directa de enfermedades preexistentes, las cuales fueron debidamente acreditadas en la documentación médica proporcionada y que datan del año 2021; (6) la causal de exclusión está prevista en el inciso 1 del artículo 6, correspondiente a las “Causales de Exclusión” establecidas en las Condiciones Generales de ambas pólizas Considera que el rechazo de cobertura se encuentra plenamente justificado, toda vez que las enfermedades invocadas por la asegurada resultan ser preexistentes, siendo además de pleno conocimiento de esta desde al menos el año 2021 de acuerdo con las historias clínicas adjuntas de la Clínica Internacional; (7) las condiciones médicas de fibromialgia como de síndrome de Sjögren  fueron desarrolladas con anterioridad a la contratación de las pólizas en cuestión, puesto que el 12 de octubre de 2021, la Clínica Internacional ya había emitido una Historia Clínica Ambulatoria en la que menciona como antecedentes personales la enfermedad de Síndrome </w:t>
      </w:r>
      <w:r w:rsidRPr="5107EEAB" w:rsidR="00912ECB">
        <w:rPr>
          <w:rFonts w:ascii="Times New Roman" w:hAnsi="Times New Roman" w:cs="Times New Roman"/>
          <w:sz w:val="23"/>
          <w:szCs w:val="23"/>
          <w:lang w:val="es-PE"/>
        </w:rPr>
        <w:t>Sjogren</w:t>
      </w:r>
      <w:r w:rsidRPr="5107EEAB" w:rsidR="00912ECB">
        <w:rPr>
          <w:rFonts w:ascii="Times New Roman" w:hAnsi="Times New Roman" w:cs="Times New Roman"/>
          <w:sz w:val="23"/>
          <w:szCs w:val="23"/>
          <w:lang w:val="es-PE"/>
        </w:rPr>
        <w:t xml:space="preserve">. Asimismo, para el 02 de marzo de 2022, la misma IPRESS emitió una nueva Historia </w:t>
      </w:r>
      <w:r w:rsidRPr="5107EEAB" w:rsidR="00912ECB">
        <w:rPr>
          <w:rFonts w:ascii="Times New Roman" w:hAnsi="Times New Roman" w:cs="Times New Roman"/>
          <w:sz w:val="23"/>
          <w:szCs w:val="23"/>
          <w:lang w:val="es-PE"/>
        </w:rPr>
        <w:t>Clínica Ambulatoria, en la que se menciona como Diagnósticos las enfermedades de “M79.7 Fibromialgia (Definitivo)” y “M35.0 Síndrome Seco (</w:t>
      </w:r>
      <w:r w:rsidRPr="5107EEAB" w:rsidR="00912ECB">
        <w:rPr>
          <w:rFonts w:ascii="Times New Roman" w:hAnsi="Times New Roman" w:cs="Times New Roman"/>
          <w:sz w:val="23"/>
          <w:szCs w:val="23"/>
          <w:lang w:val="es-PE"/>
        </w:rPr>
        <w:t>Sjogren</w:t>
      </w:r>
      <w:r w:rsidRPr="5107EEAB" w:rsidR="00912ECB">
        <w:rPr>
          <w:rFonts w:ascii="Times New Roman" w:hAnsi="Times New Roman" w:cs="Times New Roman"/>
          <w:sz w:val="23"/>
          <w:szCs w:val="23"/>
          <w:lang w:val="es-PE"/>
        </w:rPr>
        <w:t xml:space="preserve">) (Definitivo)”. </w:t>
      </w:r>
    </w:p>
    <w:p w:rsidRPr="00912ECB" w:rsidR="00912ECB" w:rsidP="00912ECB" w:rsidRDefault="00912ECB" w14:paraId="0B16132A"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bCs/>
          <w:sz w:val="23"/>
          <w:szCs w:val="23"/>
          <w:lang w:val="es-PE"/>
        </w:rPr>
        <w:t>CONSIDERANDO:</w:t>
      </w:r>
    </w:p>
    <w:p w:rsidRPr="00912ECB" w:rsidR="00912ECB" w:rsidP="00912ECB" w:rsidRDefault="00912ECB" w14:paraId="6EDA5D94"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sz w:val="23"/>
          <w:szCs w:val="23"/>
          <w:u w:val="single"/>
          <w:lang w:val="es-PE"/>
        </w:rPr>
        <w:t>PRIMERO</w:t>
      </w:r>
      <w:r w:rsidRPr="00912ECB">
        <w:rPr>
          <w:rFonts w:ascii="Times New Roman" w:hAnsi="Times New Roman" w:cs="Times New Roman"/>
          <w:b/>
          <w:sz w:val="23"/>
          <w:szCs w:val="23"/>
          <w:lang w:val="es-PE"/>
        </w:rPr>
        <w:t xml:space="preserve">: </w:t>
      </w:r>
      <w:r w:rsidRPr="00912ECB">
        <w:rPr>
          <w:rFonts w:ascii="Times New Roman" w:hAnsi="Times New Roman" w:cs="Times New Roman"/>
          <w:sz w:val="23"/>
          <w:szCs w:val="23"/>
          <w:lang w:val="es-PE"/>
        </w:rPr>
        <w:t>Conforme a su Reglamento, la</w:t>
      </w:r>
      <w:r w:rsidRPr="00912ECB">
        <w:rPr>
          <w:rFonts w:ascii="Times New Roman" w:hAnsi="Times New Roman" w:cs="Times New Roman"/>
          <w:b/>
          <w:bCs/>
          <w:sz w:val="23"/>
          <w:szCs w:val="23"/>
          <w:lang w:val="es-PE"/>
        </w:rPr>
        <w:t xml:space="preserve"> </w:t>
      </w:r>
      <w:r w:rsidRPr="00912ECB">
        <w:rPr>
          <w:rFonts w:ascii="Times New Roman" w:hAnsi="Times New Roman" w:cs="Times New Roman"/>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12ECB" w:rsidR="00912ECB" w:rsidP="00912ECB" w:rsidRDefault="00912ECB" w14:paraId="537E315C" w14:textId="77777777">
      <w:pPr>
        <w:spacing w:after="200" w:line="240" w:lineRule="auto"/>
        <w:jc w:val="both"/>
        <w:rPr>
          <w:rFonts w:ascii="Times New Roman" w:hAnsi="Times New Roman" w:cs="Times New Roman"/>
          <w:bCs/>
          <w:sz w:val="23"/>
          <w:szCs w:val="23"/>
          <w:lang w:val="es-PE"/>
        </w:rPr>
      </w:pPr>
      <w:r w:rsidRPr="00912ECB">
        <w:rPr>
          <w:rFonts w:ascii="Times New Roman" w:hAnsi="Times New Roman" w:cs="Times New Roman"/>
          <w:b/>
          <w:bCs/>
          <w:sz w:val="23"/>
          <w:szCs w:val="23"/>
          <w:u w:val="single"/>
          <w:lang w:val="es-PE"/>
        </w:rPr>
        <w:t>SEGUNDO</w:t>
      </w:r>
      <w:r w:rsidRPr="00912ECB">
        <w:rPr>
          <w:rFonts w:ascii="Times New Roman" w:hAnsi="Times New Roman" w:cs="Times New Roman"/>
          <w:b/>
          <w:bCs/>
          <w:sz w:val="23"/>
          <w:szCs w:val="23"/>
          <w:lang w:val="es-PE"/>
        </w:rPr>
        <w:t>:</w:t>
      </w:r>
      <w:r w:rsidRPr="00912ECB">
        <w:rPr>
          <w:rFonts w:ascii="Times New Roman" w:hAnsi="Times New Roman" w:cs="Times New Roman"/>
          <w:bCs/>
          <w:sz w:val="23"/>
          <w:szCs w:val="23"/>
          <w:lang w:val="es-PE"/>
        </w:rPr>
        <w:t xml:space="preserve"> </w:t>
      </w:r>
      <w:r w:rsidRPr="00912ECB">
        <w:rPr>
          <w:rFonts w:ascii="Times New Roman" w:hAnsi="Times New Roman" w:cs="Times New Roman"/>
          <w:sz w:val="23"/>
          <w:szCs w:val="23"/>
          <w:lang w:val="es-PE"/>
        </w:rPr>
        <w:t xml:space="preserve">Asimismo, de acuerdo a </w:t>
      </w:r>
      <w:r w:rsidRPr="00912ECB">
        <w:rPr>
          <w:rFonts w:ascii="Times New Roman" w:hAnsi="Times New Roman" w:cs="Times New Roman"/>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12ECB" w:rsidR="00912ECB" w:rsidP="00912ECB" w:rsidRDefault="00912ECB" w14:paraId="2F402BA0"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bCs/>
          <w:sz w:val="23"/>
          <w:szCs w:val="23"/>
          <w:u w:val="single"/>
          <w:lang w:val="es-PE"/>
        </w:rPr>
        <w:t>TERCERO</w:t>
      </w:r>
      <w:r w:rsidRPr="00912ECB">
        <w:rPr>
          <w:rFonts w:ascii="Times New Roman" w:hAnsi="Times New Roman" w:cs="Times New Roman"/>
          <w:b/>
          <w:bCs/>
          <w:sz w:val="23"/>
          <w:szCs w:val="23"/>
          <w:lang w:val="es-PE"/>
        </w:rPr>
        <w:t>:</w:t>
      </w:r>
      <w:r w:rsidRPr="00912ECB">
        <w:rPr>
          <w:rFonts w:ascii="Times New Roman" w:hAnsi="Times New Roman" w:cs="Times New Roman"/>
          <w:sz w:val="23"/>
          <w:szCs w:val="23"/>
          <w:lang w:val="es-PE"/>
        </w:rPr>
        <w:t xml:space="preserve"> Sobre la base de los términos contenidos en la reclamación y en la absolución de esta, y a lo tratado en la audiencia de vista, la cuestión controvertida en la presente controversia versa puntualmente si los términos de cobertura invocados en el rechazo por la aseguradora le pueden ser opuestos o no a la reclamante, es decir, si la aseguradora puede oponer la condición de cobertura invocada.</w:t>
      </w:r>
    </w:p>
    <w:p w:rsidRPr="00912ECB" w:rsidR="00912ECB" w:rsidP="00912ECB" w:rsidRDefault="00912ECB" w14:paraId="7B19B584"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sz w:val="23"/>
          <w:szCs w:val="23"/>
          <w:lang w:val="es-MX"/>
        </w:rPr>
        <w:t xml:space="preserve">Por tanto, corresponde que </w:t>
      </w:r>
      <w:r w:rsidRPr="00912ECB">
        <w:rPr>
          <w:rFonts w:ascii="Times New Roman" w:hAnsi="Times New Roman" w:cs="Times New Roman"/>
          <w:sz w:val="23"/>
          <w:szCs w:val="23"/>
          <w:lang w:val="es-PE"/>
        </w:rPr>
        <w:t xml:space="preserve">el Colegiado determinar si la aseguradora cumplió o no con informar oportunamente a la asegurada sobre los alcances del seguro contratado, ya sea con la entrega del respectivo Certificado de Seguro que contengan el resumen de las principales condiciones de la póliza, o con la entrega de ésta. </w:t>
      </w:r>
    </w:p>
    <w:p w:rsidRPr="00912ECB" w:rsidR="00912ECB" w:rsidP="00912ECB" w:rsidRDefault="00912ECB" w14:paraId="7CC9DFE6"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sz w:val="23"/>
          <w:szCs w:val="23"/>
          <w:u w:val="single"/>
          <w:lang w:val="es-PE"/>
        </w:rPr>
        <w:t>CUARTO</w:t>
      </w:r>
      <w:r w:rsidRPr="00912ECB">
        <w:rPr>
          <w:rFonts w:ascii="Times New Roman" w:hAnsi="Times New Roman" w:cs="Times New Roman"/>
          <w:b/>
          <w:sz w:val="23"/>
          <w:szCs w:val="23"/>
          <w:lang w:val="es-PE"/>
        </w:rPr>
        <w:t>:</w:t>
      </w:r>
      <w:r w:rsidRPr="00912ECB">
        <w:rPr>
          <w:rFonts w:ascii="Times New Roman" w:hAnsi="Times New Roman" w:cs="Times New Roman"/>
          <w:sz w:val="23"/>
          <w:szCs w:val="23"/>
          <w:lang w:val="es-PE"/>
        </w:rPr>
        <w:t xml:space="preserve"> </w:t>
      </w:r>
      <w:r w:rsidRPr="00912ECB">
        <w:rPr>
          <w:rFonts w:ascii="Times New Roman" w:hAnsi="Times New Roman" w:cs="Times New Roman"/>
          <w:bCs/>
          <w:sz w:val="23"/>
          <w:szCs w:val="23"/>
          <w:lang w:val="es-ES"/>
        </w:rPr>
        <w:t>Conforme lo ha establecido esta Defensoría en reiterados precedentes,</w:t>
      </w:r>
      <w:r w:rsidRPr="00912ECB">
        <w:rPr>
          <w:rFonts w:ascii="Times New Roman" w:hAnsi="Times New Roman" w:cs="Times New Roman"/>
          <w:sz w:val="23"/>
          <w:szCs w:val="23"/>
          <w:lang w:val="es-ES"/>
        </w:rPr>
        <w:t xml:space="preserve"> </w:t>
      </w:r>
      <w:r w:rsidRPr="00912ECB">
        <w:rPr>
          <w:rFonts w:ascii="Times New Roman" w:hAnsi="Times New Roman" w:cs="Times New Roman"/>
          <w:bCs/>
          <w:sz w:val="23"/>
          <w:szCs w:val="23"/>
          <w:lang w:val="es-ES"/>
        </w:rPr>
        <w:t xml:space="preserve"> </w:t>
      </w:r>
      <w:r w:rsidRPr="00912ECB">
        <w:rPr>
          <w:rFonts w:ascii="Times New Roman" w:hAnsi="Times New Roman" w:cs="Times New Roman"/>
          <w:sz w:val="23"/>
          <w:szCs w:val="23"/>
          <w:lang w:val="es-ES"/>
        </w:rPr>
        <w:t xml:space="preserve">la existencia de una póliza colectiva o grupal, como ocurre en el presente caso, deriva en la aplicación de un determinado régimen normativo, de manera puntual </w:t>
      </w:r>
      <w:r w:rsidRPr="00912ECB">
        <w:rPr>
          <w:rFonts w:ascii="Times New Roman" w:hAnsi="Times New Roman" w:cs="Times New Roman"/>
          <w:sz w:val="23"/>
          <w:szCs w:val="23"/>
          <w:lang w:val="es-PE"/>
        </w:rPr>
        <w:t xml:space="preserve">para la oponibilidad de su contenido (en especial, de los términos de los alcances de cobertura, tales como las exclusiones de cobertura) a los asegurados no contratantes, ya que la aseguradora debe demostrar que dicho contenido fue oportuna y suficientemente informado a los asegurados, salvo que acredite en un caso concreto que el interesado conocía del respectivo contenido por otros medios.  </w:t>
      </w:r>
    </w:p>
    <w:p w:rsidRPr="00912ECB" w:rsidR="00912ECB" w:rsidP="00912ECB" w:rsidRDefault="00912ECB" w14:paraId="6A71EA9A"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sz w:val="23"/>
          <w:szCs w:val="23"/>
          <w:u w:val="single"/>
          <w:lang w:val="es-ES"/>
        </w:rPr>
        <w:t>QUINTO</w:t>
      </w:r>
      <w:r w:rsidRPr="00912ECB">
        <w:rPr>
          <w:rFonts w:ascii="Times New Roman" w:hAnsi="Times New Roman" w:cs="Times New Roman"/>
          <w:b/>
          <w:sz w:val="23"/>
          <w:szCs w:val="23"/>
          <w:lang w:val="es-ES"/>
        </w:rPr>
        <w:t>:</w:t>
      </w:r>
      <w:r w:rsidRPr="00912ECB">
        <w:rPr>
          <w:rFonts w:ascii="Times New Roman" w:hAnsi="Times New Roman" w:cs="Times New Roman"/>
          <w:sz w:val="23"/>
          <w:szCs w:val="23"/>
          <w:lang w:val="es-ES"/>
        </w:rPr>
        <w:t xml:space="preserve"> E</w:t>
      </w:r>
      <w:r w:rsidRPr="00912ECB">
        <w:rPr>
          <w:rFonts w:ascii="Times New Roman" w:hAnsi="Times New Roman" w:cs="Times New Roman"/>
          <w:sz w:val="23"/>
          <w:szCs w:val="23"/>
          <w:lang w:val="es-PE"/>
        </w:rPr>
        <w:t xml:space="preserve">n el presente caso la aseguradora no ha demostrado que la asegurada conoció de la exclusión de manera previa.  </w:t>
      </w:r>
    </w:p>
    <w:p w:rsidRPr="00912ECB" w:rsidR="00912ECB" w:rsidP="00912ECB" w:rsidRDefault="00912ECB" w14:paraId="4320208E" w14:textId="75422774">
      <w:pPr>
        <w:spacing w:after="200" w:line="240" w:lineRule="auto"/>
        <w:jc w:val="both"/>
        <w:rPr>
          <w:rFonts w:ascii="Times New Roman" w:hAnsi="Times New Roman" w:cs="Times New Roman"/>
          <w:sz w:val="23"/>
          <w:szCs w:val="23"/>
          <w:lang w:val="es-PE"/>
        </w:rPr>
      </w:pPr>
      <w:r w:rsidRPr="5107EEAB" w:rsidR="00912ECB">
        <w:rPr>
          <w:rFonts w:ascii="Times New Roman" w:hAnsi="Times New Roman" w:cs="Times New Roman"/>
          <w:sz w:val="23"/>
          <w:szCs w:val="23"/>
          <w:lang w:val="es-PE"/>
        </w:rPr>
        <w:t>En efecto, no se ha adjuntado copia del cargo de notificación a la asegurada del Certificado de Seguro ni de remisión de la póliza, que acredite que la asegurada conocía las condiciones que debía cumplir para acceder a las coberturas contratadas, en especial, las exclusiones de cobertura como consecuencia de una enfermedad preexistente.</w:t>
      </w:r>
    </w:p>
    <w:p w:rsidRPr="00912ECB" w:rsidR="00912ECB" w:rsidP="00912ECB" w:rsidRDefault="00912ECB" w14:paraId="428DB908" w14:textId="77777777">
      <w:pPr>
        <w:spacing w:after="200" w:line="240" w:lineRule="auto"/>
        <w:jc w:val="both"/>
        <w:rPr>
          <w:rFonts w:ascii="Times New Roman" w:hAnsi="Times New Roman" w:cs="Times New Roman"/>
          <w:sz w:val="23"/>
          <w:szCs w:val="23"/>
          <w:lang w:val="es-MX"/>
        </w:rPr>
      </w:pPr>
      <w:r w:rsidRPr="00912ECB">
        <w:rPr>
          <w:rFonts w:ascii="Times New Roman" w:hAnsi="Times New Roman" w:cs="Times New Roman"/>
          <w:b/>
          <w:sz w:val="23"/>
          <w:szCs w:val="23"/>
          <w:u w:val="single"/>
          <w:lang w:val="es-PE"/>
        </w:rPr>
        <w:t>SEXTO</w:t>
      </w:r>
      <w:r w:rsidRPr="00912ECB">
        <w:rPr>
          <w:rFonts w:ascii="Times New Roman" w:hAnsi="Times New Roman" w:cs="Times New Roman"/>
          <w:sz w:val="23"/>
          <w:szCs w:val="23"/>
          <w:lang w:val="es-PE"/>
        </w:rPr>
        <w:t xml:space="preserve">: Luego </w:t>
      </w:r>
      <w:r w:rsidRPr="00912ECB">
        <w:rPr>
          <w:rFonts w:ascii="Times New Roman" w:hAnsi="Times New Roman" w:cs="Times New Roman"/>
          <w:sz w:val="23"/>
          <w:szCs w:val="23"/>
          <w:lang w:val="es-ES"/>
        </w:rPr>
        <w:t xml:space="preserve">de probado el incumplimiento de la </w:t>
      </w:r>
      <w:r w:rsidRPr="00912ECB">
        <w:rPr>
          <w:rFonts w:ascii="Times New Roman" w:hAnsi="Times New Roman" w:cs="Times New Roman"/>
          <w:sz w:val="23"/>
          <w:szCs w:val="23"/>
          <w:lang w:val="es-MX"/>
        </w:rPr>
        <w:t>aseguradora, corresponde determinar las consecuencias o efectos de tal omisión.</w:t>
      </w:r>
    </w:p>
    <w:p w:rsidRPr="00912ECB" w:rsidR="00912ECB" w:rsidP="00912ECB" w:rsidRDefault="00912ECB" w14:paraId="717390B3" w14:textId="77777777">
      <w:pPr>
        <w:spacing w:after="200" w:line="240" w:lineRule="auto"/>
        <w:jc w:val="both"/>
        <w:rPr>
          <w:rFonts w:ascii="Times New Roman" w:hAnsi="Times New Roman" w:cs="Times New Roman"/>
          <w:sz w:val="23"/>
          <w:szCs w:val="23"/>
          <w:lang w:val="es-MX"/>
        </w:rPr>
      </w:pPr>
      <w:r w:rsidRPr="00912ECB">
        <w:rPr>
          <w:rFonts w:ascii="Times New Roman" w:hAnsi="Times New Roman" w:cs="Times New Roman"/>
          <w:sz w:val="23"/>
          <w:szCs w:val="23"/>
          <w:lang w:val="es-MX"/>
        </w:rPr>
        <w:lastRenderedPageBreak/>
        <w:t xml:space="preserve">A este efecto, existe puntual previsión legal, contenida en el artículo 137 de la Ley del Contrato de Seguro, el cual establece que </w:t>
      </w:r>
      <w:r w:rsidRPr="00912ECB">
        <w:rPr>
          <w:rFonts w:ascii="Times New Roman" w:hAnsi="Times New Roman" w:cs="Times New Roman"/>
          <w:i/>
          <w:sz w:val="23"/>
          <w:szCs w:val="23"/>
          <w:lang w:val="es-MX"/>
        </w:rPr>
        <w:t>“no son oponibles al asegurado los contenidos contractuales que no le hayan sido informados en el certificado mencionado en el artículo anterior, cuyo contenido mínimo se sujeta a las disposiciones de la Superintendencia”</w:t>
      </w:r>
      <w:r w:rsidRPr="00912ECB">
        <w:rPr>
          <w:rFonts w:ascii="Times New Roman" w:hAnsi="Times New Roman" w:cs="Times New Roman"/>
          <w:sz w:val="23"/>
          <w:szCs w:val="23"/>
          <w:lang w:val="es-MX"/>
        </w:rPr>
        <w:t>.</w:t>
      </w:r>
    </w:p>
    <w:p w:rsidRPr="00912ECB" w:rsidR="00912ECB" w:rsidP="00912ECB" w:rsidRDefault="00912ECB" w14:paraId="34A3DA5C"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sz w:val="23"/>
          <w:szCs w:val="23"/>
          <w:lang w:val="es-PE"/>
        </w:rPr>
        <w:t xml:space="preserve">Sobre el particular, este colegiado reitera su posición uniforme destacada en diversas resoluciones ya expedidas en el sentido que, </w:t>
      </w:r>
      <w:r w:rsidRPr="00912ECB">
        <w:rPr>
          <w:rFonts w:ascii="Times New Roman" w:hAnsi="Times New Roman" w:cs="Times New Roman"/>
          <w:sz w:val="23"/>
          <w:szCs w:val="23"/>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912ECB">
        <w:rPr>
          <w:rFonts w:ascii="Times New Roman" w:hAnsi="Times New Roman" w:cs="Times New Roman"/>
          <w:sz w:val="23"/>
          <w:szCs w:val="23"/>
          <w:lang w:val="es-PE"/>
        </w:rPr>
        <w:t xml:space="preserve">  </w:t>
      </w:r>
    </w:p>
    <w:p w:rsidRPr="00912ECB" w:rsidR="00912ECB" w:rsidP="00912ECB" w:rsidRDefault="00912ECB" w14:paraId="59634A76" w14:textId="77777777">
      <w:pPr>
        <w:spacing w:after="200" w:line="240" w:lineRule="auto"/>
        <w:jc w:val="both"/>
        <w:rPr>
          <w:rFonts w:ascii="Times New Roman" w:hAnsi="Times New Roman" w:cs="Times New Roman"/>
          <w:sz w:val="23"/>
          <w:szCs w:val="23"/>
          <w:lang w:val="es-ES"/>
        </w:rPr>
      </w:pPr>
      <w:r w:rsidRPr="00912ECB">
        <w:rPr>
          <w:rFonts w:ascii="Times New Roman" w:hAnsi="Times New Roman" w:cs="Times New Roman"/>
          <w:sz w:val="23"/>
          <w:szCs w:val="23"/>
          <w:lang w:val="es-MX"/>
        </w:rPr>
        <w:t xml:space="preserve">Por consiguiente, </w:t>
      </w:r>
      <w:r w:rsidRPr="00912ECB">
        <w:rPr>
          <w:rFonts w:ascii="Times New Roman" w:hAnsi="Times New Roman" w:cs="Times New Roman"/>
          <w:sz w:val="23"/>
          <w:szCs w:val="23"/>
          <w:lang w:val="es-ES"/>
        </w:rPr>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912ECB" w:rsidR="00912ECB" w:rsidP="00912ECB" w:rsidRDefault="00912ECB" w14:paraId="30F228D3" w14:textId="77777777">
      <w:pPr>
        <w:spacing w:after="200" w:line="240" w:lineRule="auto"/>
        <w:jc w:val="both"/>
        <w:rPr>
          <w:rFonts w:ascii="Times New Roman" w:hAnsi="Times New Roman" w:cs="Times New Roman"/>
          <w:sz w:val="23"/>
          <w:szCs w:val="23"/>
          <w:lang w:val="es-ES"/>
        </w:rPr>
      </w:pPr>
      <w:r w:rsidRPr="00912ECB">
        <w:rPr>
          <w:rFonts w:ascii="Times New Roman" w:hAnsi="Times New Roman" w:cs="Times New Roman"/>
          <w:sz w:val="23"/>
          <w:szCs w:val="23"/>
          <w:lang w:val="es-ES"/>
        </w:rPr>
        <w:t xml:space="preserve">En consecuencia, al no cumplir con esa carga probatoria, la aseguradora no está legitimada para oponer la exclusión de cobertura que invoca. </w:t>
      </w:r>
    </w:p>
    <w:p w:rsidRPr="00912ECB" w:rsidR="00912ECB" w:rsidP="00912ECB" w:rsidRDefault="00912ECB" w14:paraId="1D0969C4" w14:textId="77777777">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sz w:val="23"/>
          <w:szCs w:val="23"/>
          <w:lang w:val="es-PE"/>
        </w:rPr>
        <w:t>De hacerlo, en vía de impugnación podría cambiar el sentido de lo resuelto.</w:t>
      </w:r>
    </w:p>
    <w:p w:rsidRPr="00912ECB" w:rsidR="00912ECB" w:rsidP="00912ECB" w:rsidRDefault="00912ECB" w14:paraId="4831A8F1" w14:textId="77777777">
      <w:pPr>
        <w:spacing w:after="200" w:line="240" w:lineRule="auto"/>
        <w:jc w:val="both"/>
        <w:rPr>
          <w:rFonts w:ascii="Times New Roman" w:hAnsi="Times New Roman" w:cs="Times New Roman"/>
          <w:sz w:val="23"/>
          <w:szCs w:val="23"/>
          <w:lang w:val="es-MX"/>
        </w:rPr>
      </w:pPr>
      <w:r w:rsidRPr="00912ECB">
        <w:rPr>
          <w:rFonts w:ascii="Times New Roman" w:hAnsi="Times New Roman" w:cs="Times New Roman"/>
          <w:b/>
          <w:sz w:val="23"/>
          <w:szCs w:val="23"/>
          <w:u w:val="single"/>
          <w:lang w:val="es-PE"/>
        </w:rPr>
        <w:t>SÉTIMO</w:t>
      </w:r>
      <w:r w:rsidRPr="00912ECB">
        <w:rPr>
          <w:rFonts w:ascii="Times New Roman" w:hAnsi="Times New Roman" w:cs="Times New Roman"/>
          <w:sz w:val="23"/>
          <w:szCs w:val="23"/>
          <w:lang w:val="es-PE"/>
        </w:rPr>
        <w:t>: E</w:t>
      </w:r>
      <w:r w:rsidRPr="00912ECB">
        <w:rPr>
          <w:rFonts w:ascii="Times New Roman" w:hAnsi="Times New Roman" w:cs="Times New Roman"/>
          <w:sz w:val="23"/>
          <w:szCs w:val="23"/>
          <w:lang w:val="es-MX"/>
        </w:rPr>
        <w:t>n ese sentido, existe la convicción racional que en la presente reclamación no hay evidencia que fundamente la oponibilidad de la exclusión invocada.</w:t>
      </w:r>
    </w:p>
    <w:p w:rsidRPr="00912ECB" w:rsidR="00912ECB" w:rsidP="00912ECB" w:rsidRDefault="00912ECB" w14:paraId="1718660B" w14:textId="342AF98C">
      <w:pPr>
        <w:spacing w:after="200" w:line="240" w:lineRule="auto"/>
        <w:jc w:val="both"/>
        <w:rPr>
          <w:rFonts w:ascii="Times New Roman" w:hAnsi="Times New Roman" w:cs="Times New Roman"/>
          <w:sz w:val="23"/>
          <w:szCs w:val="23"/>
          <w:lang w:val="es-PE"/>
        </w:rPr>
      </w:pPr>
      <w:r w:rsidRPr="00912ECB">
        <w:rPr>
          <w:rFonts w:ascii="Times New Roman" w:hAnsi="Times New Roman" w:cs="Times New Roman"/>
          <w:b/>
          <w:bCs/>
          <w:sz w:val="23"/>
          <w:szCs w:val="23"/>
          <w:lang w:val="es-PE"/>
        </w:rPr>
        <w:t>ATENDIENDO A LO EXPRESADO PRECEDENTEMENTE, ESTE COLEGIADO CONCLUYE SU APRECIACIÓN RAZONADA Y CONJUNTA AL AMPARO DE LO ESTABLECIDO EN SU REGLAMENTO, POR LO QUE</w:t>
      </w:r>
    </w:p>
    <w:p w:rsidRPr="00912ECB" w:rsidR="00912ECB" w:rsidP="00912ECB" w:rsidRDefault="00912ECB" w14:paraId="1EEEBA98" w14:textId="77777777">
      <w:pPr>
        <w:spacing w:after="200" w:line="240" w:lineRule="auto"/>
        <w:jc w:val="both"/>
        <w:rPr>
          <w:rFonts w:ascii="Times New Roman" w:hAnsi="Times New Roman" w:cs="Times New Roman"/>
          <w:b/>
          <w:sz w:val="23"/>
          <w:szCs w:val="23"/>
          <w:lang w:val="es-PE"/>
        </w:rPr>
      </w:pPr>
      <w:r w:rsidRPr="00912ECB">
        <w:rPr>
          <w:rFonts w:ascii="Times New Roman" w:hAnsi="Times New Roman" w:cs="Times New Roman"/>
          <w:b/>
          <w:sz w:val="23"/>
          <w:szCs w:val="23"/>
          <w:lang w:val="es-PE"/>
        </w:rPr>
        <w:t>RESUELVE:</w:t>
      </w:r>
    </w:p>
    <w:p w:rsidRPr="00912ECB" w:rsidR="00912ECB" w:rsidP="5107EEAB" w:rsidRDefault="00912ECB" w14:paraId="7F5C1188" w14:textId="6516B19C">
      <w:pPr>
        <w:spacing w:after="200" w:line="240" w:lineRule="auto"/>
        <w:jc w:val="both"/>
        <w:rPr>
          <w:rFonts w:ascii="Times New Roman" w:hAnsi="Times New Roman" w:cs="Times New Roman"/>
          <w:b w:val="1"/>
          <w:bCs w:val="1"/>
          <w:sz w:val="23"/>
          <w:szCs w:val="23"/>
          <w:lang w:val="es-PE"/>
        </w:rPr>
      </w:pPr>
      <w:r w:rsidRPr="5107EEAB" w:rsidR="00912ECB">
        <w:rPr>
          <w:rFonts w:ascii="Times New Roman" w:hAnsi="Times New Roman" w:cs="Times New Roman"/>
          <w:sz w:val="23"/>
          <w:szCs w:val="23"/>
          <w:lang w:val="es-PE"/>
        </w:rPr>
        <w:t>Declarar</w:t>
      </w:r>
      <w:r w:rsidRPr="5107EEAB" w:rsidR="00912ECB">
        <w:rPr>
          <w:rFonts w:ascii="Times New Roman" w:hAnsi="Times New Roman" w:cs="Times New Roman"/>
          <w:b w:val="1"/>
          <w:bCs w:val="1"/>
          <w:sz w:val="23"/>
          <w:szCs w:val="23"/>
          <w:lang w:val="es-PE"/>
        </w:rPr>
        <w:t xml:space="preserve"> FUNDADA </w:t>
      </w:r>
      <w:r w:rsidRPr="5107EEAB" w:rsidR="00912ECB">
        <w:rPr>
          <w:rFonts w:ascii="Times New Roman" w:hAnsi="Times New Roman" w:cs="Times New Roman"/>
          <w:sz w:val="23"/>
          <w:szCs w:val="23"/>
          <w:lang w:val="es-PE"/>
        </w:rPr>
        <w:t xml:space="preserve">la reclamación interpuesta por doña </w:t>
      </w:r>
      <w:r w:rsidRPr="5107EEAB" w:rsidR="44967F95">
        <w:rPr>
          <w:rFonts w:ascii="Times New Roman" w:hAnsi="Times New Roman" w:cs="Times New Roman"/>
          <w:b w:val="1"/>
          <w:bCs w:val="1"/>
          <w:sz w:val="23"/>
          <w:szCs w:val="23"/>
          <w:lang w:val="es-MX"/>
        </w:rPr>
        <w:t>.....................................................</w:t>
      </w:r>
      <w:r w:rsidRPr="5107EEAB" w:rsidR="00912ECB">
        <w:rPr>
          <w:rFonts w:ascii="Times New Roman" w:hAnsi="Times New Roman" w:cs="Times New Roman"/>
          <w:b w:val="1"/>
          <w:bCs w:val="1"/>
          <w:sz w:val="23"/>
          <w:szCs w:val="23"/>
          <w:lang w:val="es-MX"/>
        </w:rPr>
        <w:t xml:space="preserve"> </w:t>
      </w:r>
      <w:r w:rsidRPr="5107EEAB" w:rsidR="00912ECB">
        <w:rPr>
          <w:rFonts w:ascii="Times New Roman" w:hAnsi="Times New Roman" w:cs="Times New Roman"/>
          <w:sz w:val="23"/>
          <w:szCs w:val="23"/>
          <w:lang w:val="es-MX"/>
        </w:rPr>
        <w:t xml:space="preserve">contra </w:t>
      </w:r>
      <w:r w:rsidRPr="5107EEAB" w:rsidR="0D79E98A">
        <w:rPr>
          <w:rFonts w:ascii="Times New Roman" w:hAnsi="Times New Roman" w:cs="Times New Roman"/>
          <w:b w:val="1"/>
          <w:bCs w:val="1"/>
          <w:sz w:val="23"/>
          <w:szCs w:val="23"/>
          <w:lang w:val="es-MX"/>
        </w:rPr>
        <w:t>.....................................</w:t>
      </w:r>
      <w:r w:rsidRPr="5107EEAB" w:rsidR="00912ECB">
        <w:rPr>
          <w:rFonts w:ascii="Times New Roman" w:hAnsi="Times New Roman" w:cs="Times New Roman"/>
          <w:b w:val="1"/>
          <w:bCs w:val="1"/>
          <w:sz w:val="23"/>
          <w:szCs w:val="23"/>
          <w:lang w:val="es-MX"/>
        </w:rPr>
        <w:t xml:space="preserve">, </w:t>
      </w:r>
      <w:r w:rsidRPr="5107EEAB" w:rsidR="00912ECB">
        <w:rPr>
          <w:rFonts w:ascii="Times New Roman" w:hAnsi="Times New Roman" w:cs="Times New Roman"/>
          <w:sz w:val="23"/>
          <w:szCs w:val="23"/>
          <w:lang w:val="es-MX"/>
        </w:rPr>
        <w:t xml:space="preserve">con relación </w:t>
      </w:r>
      <w:r w:rsidRPr="5107EEAB" w:rsidR="00912ECB">
        <w:rPr>
          <w:rFonts w:ascii="Times New Roman" w:hAnsi="Times New Roman" w:cs="Times New Roman"/>
          <w:sz w:val="23"/>
          <w:szCs w:val="23"/>
          <w:lang w:val="es-PE"/>
        </w:rPr>
        <w:t xml:space="preserve">al </w:t>
      </w:r>
      <w:r w:rsidRPr="5107EEAB" w:rsidR="00912ECB">
        <w:rPr>
          <w:rFonts w:ascii="Times New Roman" w:hAnsi="Times New Roman" w:cs="Times New Roman"/>
          <w:b w:val="1"/>
          <w:bCs w:val="1"/>
          <w:sz w:val="23"/>
          <w:szCs w:val="23"/>
          <w:lang w:val="es-MX"/>
        </w:rPr>
        <w:t xml:space="preserve">SEGURO </w:t>
      </w:r>
      <w:r w:rsidRPr="5107EEAB" w:rsidR="00912ECB">
        <w:rPr>
          <w:rFonts w:ascii="Times New Roman" w:hAnsi="Times New Roman" w:cs="Times New Roman"/>
          <w:b w:val="1"/>
          <w:bCs w:val="1"/>
          <w:sz w:val="23"/>
          <w:szCs w:val="23"/>
          <w:lang w:val="es-ES"/>
        </w:rPr>
        <w:t>DE DESGRAVAMEN SALDO</w:t>
      </w:r>
      <w:r w:rsidRPr="5107EEAB" w:rsidR="00912ECB">
        <w:rPr>
          <w:rFonts w:ascii="Times New Roman" w:hAnsi="Times New Roman" w:cs="Times New Roman"/>
          <w:sz w:val="23"/>
          <w:szCs w:val="23"/>
          <w:lang w:val="es-ES"/>
        </w:rPr>
        <w:t xml:space="preserve"> </w:t>
      </w:r>
      <w:r w:rsidRPr="5107EEAB" w:rsidR="00912ECB">
        <w:rPr>
          <w:rFonts w:ascii="Times New Roman" w:hAnsi="Times New Roman" w:cs="Times New Roman"/>
          <w:b w:val="1"/>
          <w:bCs w:val="1"/>
          <w:sz w:val="23"/>
          <w:szCs w:val="23"/>
          <w:lang w:val="es-ES"/>
        </w:rPr>
        <w:t xml:space="preserve">– Póliza </w:t>
      </w:r>
      <w:r w:rsidRPr="5107EEAB" w:rsidR="00912ECB">
        <w:rPr>
          <w:rFonts w:ascii="Times New Roman" w:hAnsi="Times New Roman" w:cs="Times New Roman"/>
          <w:b w:val="1"/>
          <w:bCs w:val="1"/>
          <w:sz w:val="23"/>
          <w:szCs w:val="23"/>
          <w:lang w:val="es-ES"/>
        </w:rPr>
        <w:t>N°</w:t>
      </w:r>
      <w:r w:rsidRPr="5107EEAB" w:rsidR="00912ECB">
        <w:rPr>
          <w:rFonts w:ascii="Times New Roman" w:hAnsi="Times New Roman" w:cs="Times New Roman"/>
          <w:b w:val="1"/>
          <w:bCs w:val="1"/>
          <w:sz w:val="23"/>
          <w:szCs w:val="23"/>
          <w:lang w:val="es-ES"/>
        </w:rPr>
        <w:t xml:space="preserve"> </w:t>
      </w:r>
      <w:r w:rsidRPr="5107EEAB" w:rsidR="73A81704">
        <w:rPr>
          <w:rFonts w:ascii="Times New Roman" w:hAnsi="Times New Roman" w:cs="Times New Roman"/>
          <w:b w:val="1"/>
          <w:bCs w:val="1"/>
          <w:sz w:val="23"/>
          <w:szCs w:val="23"/>
          <w:lang w:val="es-ES"/>
        </w:rPr>
        <w:t>..............................</w:t>
      </w:r>
      <w:r w:rsidRPr="5107EEAB" w:rsidR="00912ECB">
        <w:rPr>
          <w:rFonts w:ascii="Times New Roman" w:hAnsi="Times New Roman" w:cs="Times New Roman"/>
          <w:b w:val="1"/>
          <w:bCs w:val="1"/>
          <w:sz w:val="23"/>
          <w:szCs w:val="23"/>
          <w:lang w:val="es-ES"/>
        </w:rPr>
        <w:t xml:space="preserve"> </w:t>
      </w:r>
      <w:r w:rsidRPr="5107EEAB" w:rsidR="00912ECB">
        <w:rPr>
          <w:rFonts w:ascii="Times New Roman" w:hAnsi="Times New Roman" w:cs="Times New Roman"/>
          <w:sz w:val="23"/>
          <w:szCs w:val="23"/>
          <w:lang w:val="es-ES"/>
        </w:rPr>
        <w:t xml:space="preserve">y al </w:t>
      </w:r>
      <w:r w:rsidRPr="5107EEAB" w:rsidR="00912ECB">
        <w:rPr>
          <w:rFonts w:ascii="Times New Roman" w:hAnsi="Times New Roman" w:cs="Times New Roman"/>
          <w:b w:val="1"/>
          <w:bCs w:val="1"/>
          <w:sz w:val="23"/>
          <w:szCs w:val="23"/>
          <w:lang w:val="es-PE"/>
        </w:rPr>
        <w:t>SEGURO VIDA CRÉDITO</w:t>
      </w:r>
      <w:r w:rsidRPr="5107EEAB" w:rsidR="00912ECB">
        <w:rPr>
          <w:rFonts w:ascii="Times New Roman" w:hAnsi="Times New Roman" w:cs="Times New Roman"/>
          <w:sz w:val="23"/>
          <w:szCs w:val="23"/>
          <w:lang w:val="es-ES"/>
        </w:rPr>
        <w:t xml:space="preserve"> </w:t>
      </w:r>
      <w:r w:rsidRPr="5107EEAB" w:rsidR="00912ECB">
        <w:rPr>
          <w:rFonts w:ascii="Times New Roman" w:hAnsi="Times New Roman" w:cs="Times New Roman"/>
          <w:b w:val="1"/>
          <w:bCs w:val="1"/>
          <w:sz w:val="23"/>
          <w:szCs w:val="23"/>
          <w:lang w:val="es-PE"/>
        </w:rPr>
        <w:t xml:space="preserve">PPD DINERS </w:t>
      </w:r>
      <w:r w:rsidRPr="5107EEAB" w:rsidR="00912ECB">
        <w:rPr>
          <w:rFonts w:ascii="Times New Roman" w:hAnsi="Times New Roman" w:cs="Times New Roman"/>
          <w:b w:val="1"/>
          <w:bCs w:val="1"/>
          <w:sz w:val="23"/>
          <w:szCs w:val="23"/>
          <w:lang w:val="es-ES"/>
        </w:rPr>
        <w:t xml:space="preserve">– Póliza </w:t>
      </w:r>
      <w:r w:rsidRPr="5107EEAB" w:rsidR="00912ECB">
        <w:rPr>
          <w:rFonts w:ascii="Times New Roman" w:hAnsi="Times New Roman" w:cs="Times New Roman"/>
          <w:b w:val="1"/>
          <w:bCs w:val="1"/>
          <w:sz w:val="23"/>
          <w:szCs w:val="23"/>
          <w:lang w:val="es-ES"/>
        </w:rPr>
        <w:t>N°</w:t>
      </w:r>
      <w:r w:rsidRPr="5107EEAB" w:rsidR="00912ECB">
        <w:rPr>
          <w:rFonts w:ascii="Times New Roman" w:hAnsi="Times New Roman" w:cs="Times New Roman"/>
          <w:b w:val="1"/>
          <w:bCs w:val="1"/>
          <w:sz w:val="23"/>
          <w:szCs w:val="23"/>
          <w:lang w:val="es-ES"/>
        </w:rPr>
        <w:t xml:space="preserve"> </w:t>
      </w:r>
      <w:r w:rsidRPr="5107EEAB" w:rsidR="12969584">
        <w:rPr>
          <w:rFonts w:ascii="Times New Roman" w:hAnsi="Times New Roman" w:cs="Times New Roman"/>
          <w:b w:val="1"/>
          <w:bCs w:val="1"/>
          <w:sz w:val="23"/>
          <w:szCs w:val="23"/>
          <w:lang w:val="es-PE"/>
        </w:rPr>
        <w:t>.........................</w:t>
      </w:r>
      <w:r w:rsidRPr="5107EEAB" w:rsidR="00912ECB">
        <w:rPr>
          <w:rFonts w:ascii="Times New Roman" w:hAnsi="Times New Roman" w:cs="Times New Roman"/>
          <w:sz w:val="23"/>
          <w:szCs w:val="23"/>
          <w:lang w:val="es-MX"/>
        </w:rPr>
        <w:t>, por lo que corresponde ordenar a la aseguradora que cumpla con otorgar la cobertura correspondiente al siniestro reclamado</w:t>
      </w:r>
      <w:r w:rsidRPr="5107EEAB" w:rsidR="00912ECB">
        <w:rPr>
          <w:rFonts w:ascii="Times New Roman" w:hAnsi="Times New Roman" w:cs="Times New Roman"/>
          <w:sz w:val="23"/>
          <w:szCs w:val="23"/>
          <w:lang w:val="es-ES"/>
        </w:rPr>
        <w:t>.</w:t>
      </w:r>
      <w:r w:rsidRPr="5107EEAB" w:rsidR="00912ECB">
        <w:rPr>
          <w:rFonts w:ascii="Times New Roman" w:hAnsi="Times New Roman" w:cs="Times New Roman"/>
          <w:sz w:val="23"/>
          <w:szCs w:val="23"/>
          <w:lang w:val="es-PE"/>
        </w:rPr>
        <w:t xml:space="preserve"> </w:t>
      </w:r>
    </w:p>
    <w:p w:rsidRPr="00912ECB" w:rsidR="00033B9E" w:rsidP="00E77D87" w:rsidRDefault="00033B9E" w14:paraId="5ED79E9E" w14:textId="6CFD2182">
      <w:pPr>
        <w:spacing w:after="200" w:line="240" w:lineRule="auto"/>
        <w:jc w:val="right"/>
        <w:rPr>
          <w:rFonts w:ascii="Times New Roman" w:hAnsi="Times New Roman" w:cs="Times New Roman"/>
          <w:sz w:val="23"/>
          <w:szCs w:val="23"/>
          <w:lang w:val="es-PE"/>
        </w:rPr>
      </w:pPr>
      <w:r w:rsidRPr="00912ECB">
        <w:rPr>
          <w:rFonts w:ascii="Times New Roman" w:hAnsi="Times New Roman" w:cs="Times New Roman"/>
          <w:sz w:val="23"/>
          <w:szCs w:val="23"/>
          <w:lang w:val="es-PE"/>
        </w:rPr>
        <w:t xml:space="preserve">Lima, </w:t>
      </w:r>
      <w:r w:rsidRPr="00912ECB" w:rsidR="00A86A62">
        <w:rPr>
          <w:rFonts w:ascii="Times New Roman" w:hAnsi="Times New Roman" w:cs="Times New Roman"/>
          <w:sz w:val="23"/>
          <w:szCs w:val="23"/>
          <w:lang w:val="es-PE"/>
        </w:rPr>
        <w:t>01</w:t>
      </w:r>
      <w:r w:rsidRPr="00912ECB">
        <w:rPr>
          <w:rFonts w:ascii="Times New Roman" w:hAnsi="Times New Roman" w:cs="Times New Roman"/>
          <w:sz w:val="23"/>
          <w:szCs w:val="23"/>
          <w:lang w:val="es-PE"/>
        </w:rPr>
        <w:t xml:space="preserve"> de </w:t>
      </w:r>
      <w:r w:rsidRPr="00912ECB" w:rsidR="00A86A62">
        <w:rPr>
          <w:rFonts w:ascii="Times New Roman" w:hAnsi="Times New Roman" w:cs="Times New Roman"/>
          <w:sz w:val="23"/>
          <w:szCs w:val="23"/>
          <w:lang w:val="es-PE"/>
        </w:rPr>
        <w:t>septiembre</w:t>
      </w:r>
      <w:r w:rsidRPr="00912ECB">
        <w:rPr>
          <w:rFonts w:ascii="Times New Roman" w:hAnsi="Times New Roman" w:cs="Times New Roman"/>
          <w:sz w:val="23"/>
          <w:szCs w:val="23"/>
          <w:lang w:val="es-PE"/>
        </w:rPr>
        <w:t xml:space="preserve"> de 2025 </w:t>
      </w:r>
    </w:p>
    <w:p w:rsidRPr="00912ECB" w:rsidR="00033B9E" w:rsidP="00E77D87" w:rsidRDefault="00033B9E" w14:paraId="10ECF88E"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912ECB" w:rsidR="00033B9E" w:rsidP="00E77D87" w:rsidRDefault="00033B9E" w14:paraId="6E081B4D" w14:textId="77777777">
      <w:pPr>
        <w:spacing w:after="200" w:line="240" w:lineRule="auto"/>
        <w:jc w:val="both"/>
        <w:rPr>
          <w:rFonts w:ascii="Times New Roman" w:hAnsi="Times New Roman" w:cs="Times New Roman"/>
          <w:b/>
          <w:bCs/>
          <w:i/>
          <w:iCs/>
          <w:sz w:val="23"/>
          <w:szCs w:val="23"/>
          <w:lang w:val="es-PE"/>
        </w:rPr>
      </w:pPr>
      <w:r w:rsidRPr="00912ECB">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912ECB" w:rsidR="00033B9E" w:rsidP="00E77D87" w:rsidRDefault="00A86A62" w14:paraId="480C5042" w14:textId="7540D813">
      <w:pPr>
        <w:spacing w:after="200" w:line="240" w:lineRule="auto"/>
        <w:jc w:val="center"/>
        <w:rPr>
          <w:rFonts w:ascii="Times New Roman" w:hAnsi="Times New Roman" w:cs="Times New Roman"/>
          <w:b/>
          <w:bCs/>
          <w:sz w:val="23"/>
          <w:szCs w:val="23"/>
          <w:lang w:val="es-PE"/>
        </w:rPr>
      </w:pPr>
      <w:r w:rsidRPr="00912ECB">
        <w:rPr>
          <w:rFonts w:ascii="Times New Roman" w:hAnsi="Times New Roman" w:cs="Times New Roman"/>
          <w:b/>
          <w:bCs/>
          <w:sz w:val="23"/>
          <w:szCs w:val="23"/>
          <w:lang w:val="es-PE"/>
        </w:rPr>
        <w:t xml:space="preserve">Antonio Rodriguez Lobatón </w:t>
      </w:r>
      <w:r w:rsidRPr="00912ECB" w:rsidR="00033B9E">
        <w:rPr>
          <w:rFonts w:ascii="Times New Roman" w:hAnsi="Times New Roman" w:cs="Times New Roman"/>
          <w:b/>
          <w:bCs/>
          <w:sz w:val="23"/>
          <w:szCs w:val="23"/>
          <w:lang w:val="es-PE"/>
        </w:rPr>
        <w:t xml:space="preserve">- </w:t>
      </w:r>
      <w:proofErr w:type="gramStart"/>
      <w:r w:rsidRPr="00912ECB" w:rsidR="00033B9E">
        <w:rPr>
          <w:rFonts w:ascii="Times New Roman" w:hAnsi="Times New Roman" w:cs="Times New Roman"/>
          <w:b/>
          <w:bCs/>
          <w:sz w:val="23"/>
          <w:szCs w:val="23"/>
          <w:lang w:val="es-PE"/>
        </w:rPr>
        <w:t>Presidente</w:t>
      </w:r>
      <w:proofErr w:type="gramEnd"/>
    </w:p>
    <w:p w:rsidRPr="00912ECB" w:rsidR="00033B9E" w:rsidP="00E77D87" w:rsidRDefault="00033B9E" w14:paraId="1B6FD469" w14:textId="77777777">
      <w:pPr>
        <w:spacing w:after="200" w:line="240" w:lineRule="auto"/>
        <w:jc w:val="center"/>
        <w:rPr>
          <w:rFonts w:ascii="Times New Roman" w:hAnsi="Times New Roman" w:cs="Times New Roman"/>
          <w:b/>
          <w:bCs/>
          <w:sz w:val="23"/>
          <w:szCs w:val="23"/>
          <w:lang w:val="es-PE"/>
        </w:rPr>
      </w:pPr>
      <w:r w:rsidRPr="00912ECB">
        <w:rPr>
          <w:rFonts w:ascii="Times New Roman" w:hAnsi="Times New Roman" w:cs="Times New Roman"/>
          <w:b/>
          <w:bCs/>
          <w:sz w:val="23"/>
          <w:szCs w:val="23"/>
          <w:lang w:val="es-PE"/>
        </w:rPr>
        <w:t>María Eugenia Valdez Fernández Baca - Vocal</w:t>
      </w:r>
    </w:p>
    <w:p w:rsidRPr="00E77D87" w:rsidR="00A86A62" w:rsidP="5107EEAB" w:rsidRDefault="00A86A62" w14:paraId="143B4573" w14:textId="0C45AD2C">
      <w:pPr>
        <w:spacing w:after="200" w:line="240" w:lineRule="auto"/>
        <w:jc w:val="center"/>
        <w:rPr>
          <w:rFonts w:ascii="Times New Roman" w:hAnsi="Times New Roman" w:cs="Times New Roman"/>
          <w:b w:val="1"/>
          <w:bCs w:val="1"/>
          <w:sz w:val="23"/>
          <w:szCs w:val="23"/>
          <w:lang w:val="es-PE"/>
        </w:rPr>
      </w:pPr>
      <w:r w:rsidRPr="5107EEAB" w:rsidR="00A86A62">
        <w:rPr>
          <w:rFonts w:ascii="Times New Roman" w:hAnsi="Times New Roman" w:cs="Times New Roman"/>
          <w:b w:val="1"/>
          <w:bCs w:val="1"/>
          <w:sz w:val="23"/>
          <w:szCs w:val="23"/>
          <w:lang w:val="es-PE"/>
        </w:rPr>
        <w:t xml:space="preserve">Rolando Eyzaguirre </w:t>
      </w:r>
      <w:r w:rsidRPr="5107EEAB" w:rsidR="00A86A62">
        <w:rPr>
          <w:rFonts w:ascii="Times New Roman" w:hAnsi="Times New Roman" w:cs="Times New Roman"/>
          <w:b w:val="1"/>
          <w:bCs w:val="1"/>
          <w:sz w:val="23"/>
          <w:szCs w:val="23"/>
          <w:lang w:val="es-PE"/>
        </w:rPr>
        <w:t>Maccan</w:t>
      </w:r>
      <w:r w:rsidRPr="5107EEAB" w:rsidR="00A86A62">
        <w:rPr>
          <w:rFonts w:ascii="Times New Roman" w:hAnsi="Times New Roman" w:cs="Times New Roman"/>
          <w:b w:val="1"/>
          <w:bCs w:val="1"/>
          <w:sz w:val="23"/>
          <w:szCs w:val="23"/>
          <w:lang w:val="es-PE"/>
        </w:rPr>
        <w:t xml:space="preserve"> </w:t>
      </w:r>
      <w:r w:rsidRPr="5107EEAB" w:rsidR="00033B9E">
        <w:rPr>
          <w:rFonts w:ascii="Times New Roman" w:hAnsi="Times New Roman" w:cs="Times New Roman"/>
          <w:b w:val="1"/>
          <w:bCs w:val="1"/>
          <w:sz w:val="23"/>
          <w:szCs w:val="23"/>
          <w:lang w:val="es-PE"/>
        </w:rPr>
        <w:t>– Vocal</w:t>
      </w:r>
      <w:bookmarkEnd w:id="0"/>
    </w:p>
    <w:sectPr w:rsidRPr="00E77D87" w:rsidR="00A86A62"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04F6" w:rsidP="00784355" w:rsidRDefault="002B04F6" w14:paraId="2CD9E103" w14:textId="77777777">
      <w:pPr>
        <w:spacing w:after="0" w:line="240" w:lineRule="auto"/>
      </w:pPr>
      <w:r>
        <w:separator/>
      </w:r>
    </w:p>
  </w:endnote>
  <w:endnote w:type="continuationSeparator" w:id="0">
    <w:p w:rsidR="002B04F6" w:rsidP="00784355" w:rsidRDefault="002B04F6" w14:paraId="551213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04F6" w:rsidP="00784355" w:rsidRDefault="002B04F6" w14:paraId="0974D772" w14:textId="77777777">
      <w:pPr>
        <w:spacing w:after="0" w:line="240" w:lineRule="auto"/>
      </w:pPr>
      <w:r>
        <w:separator/>
      </w:r>
    </w:p>
  </w:footnote>
  <w:footnote w:type="continuationSeparator" w:id="0">
    <w:p w:rsidR="002B04F6" w:rsidP="00784355" w:rsidRDefault="002B04F6" w14:paraId="7BEB93A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DC5"/>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3AEB"/>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D47"/>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04F6"/>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5EC5"/>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476D"/>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66A1"/>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3F2D"/>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2F2"/>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8B7"/>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2ECB"/>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6A62"/>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450"/>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567D"/>
    <w:rsid w:val="00DF6291"/>
    <w:rsid w:val="00DF6E69"/>
    <w:rsid w:val="00DF779F"/>
    <w:rsid w:val="00E0140B"/>
    <w:rsid w:val="00E01785"/>
    <w:rsid w:val="00E01BEC"/>
    <w:rsid w:val="00E03F92"/>
    <w:rsid w:val="00E06847"/>
    <w:rsid w:val="00E06EE2"/>
    <w:rsid w:val="00E107CA"/>
    <w:rsid w:val="00E1216B"/>
    <w:rsid w:val="00E1477F"/>
    <w:rsid w:val="00E16C63"/>
    <w:rsid w:val="00E22E8D"/>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6BD8"/>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6DC"/>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E7A9C"/>
    <w:rsid w:val="00FF41F3"/>
    <w:rsid w:val="00FF548B"/>
    <w:rsid w:val="02361E8F"/>
    <w:rsid w:val="0D79E98A"/>
    <w:rsid w:val="12969584"/>
    <w:rsid w:val="2A3601D1"/>
    <w:rsid w:val="398E1933"/>
    <w:rsid w:val="44967F95"/>
    <w:rsid w:val="4D229F8C"/>
    <w:rsid w:val="5107EEAB"/>
    <w:rsid w:val="73A8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F02D173-38A9-4B27-B002-700591D5FCBC}"/>
</file>

<file path=customXml/itemProps3.xml><?xml version="1.0" encoding="utf-8"?>
<ds:datastoreItem xmlns:ds="http://schemas.openxmlformats.org/officeDocument/2006/customXml" ds:itemID="{5E94313A-00E0-4AA2-82BA-6A21DEE58DF3}"/>
</file>

<file path=customXml/itemProps4.xml><?xml version="1.0" encoding="utf-8"?>
<ds:datastoreItem xmlns:ds="http://schemas.openxmlformats.org/officeDocument/2006/customXml" ds:itemID="{422EB159-D13C-4563-AFC3-FB3E1A3142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23</cp:revision>
  <cp:lastPrinted>2025-09-08T17:48:00Z</cp:lastPrinted>
  <dcterms:created xsi:type="dcterms:W3CDTF">2025-09-08T17:06:00Z</dcterms:created>
  <dcterms:modified xsi:type="dcterms:W3CDTF">2026-05-05T14:31:35Z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