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12ECB" w:rsidR="00D12B6B" w:rsidP="00E77D87" w:rsidRDefault="00D12B6B" w14:paraId="450BB199" w14:textId="77777777">
      <w:pPr>
        <w:spacing w:after="0" w:line="240" w:lineRule="auto"/>
        <w:jc w:val="center"/>
        <w:rPr>
          <w:rFonts w:ascii="Times New Roman" w:hAnsi="Times New Roman" w:cs="Times New Roman"/>
          <w:b/>
          <w:sz w:val="23"/>
          <w:szCs w:val="23"/>
          <w:lang w:val="es-PE" w:eastAsia="ar-SA"/>
        </w:rPr>
      </w:pPr>
    </w:p>
    <w:p w:rsidRPr="001D33BA" w:rsidR="00D12B6B" w:rsidP="00E77D87" w:rsidRDefault="00201C0D" w14:paraId="2E2FA649" w14:textId="1F345A6E">
      <w:pPr>
        <w:spacing w:after="0" w:line="240" w:lineRule="auto"/>
        <w:jc w:val="center"/>
        <w:rPr>
          <w:rFonts w:ascii="Times New Roman" w:hAnsi="Times New Roman" w:cs="Times New Roman"/>
          <w:b/>
          <w:sz w:val="24"/>
          <w:szCs w:val="24"/>
          <w:lang w:val="es-PE" w:eastAsia="ar-SA"/>
        </w:rPr>
      </w:pPr>
      <w:r w:rsidRPr="001D33BA">
        <w:rPr>
          <w:rFonts w:ascii="Times New Roman" w:hAnsi="Times New Roman" w:cs="Times New Roman"/>
          <w:b/>
          <w:sz w:val="24"/>
          <w:szCs w:val="24"/>
          <w:lang w:val="es-PE" w:eastAsia="ar-SA"/>
        </w:rPr>
        <w:t xml:space="preserve">RESOLUCIÓN </w:t>
      </w:r>
      <w:r w:rsidRPr="001D33BA" w:rsidR="00D12B6B">
        <w:rPr>
          <w:rFonts w:ascii="Times New Roman" w:hAnsi="Times New Roman" w:cs="Times New Roman"/>
          <w:b/>
          <w:sz w:val="24"/>
          <w:szCs w:val="24"/>
          <w:lang w:val="es-PE" w:eastAsia="ar-SA"/>
        </w:rPr>
        <w:t>N</w:t>
      </w:r>
      <w:r w:rsidRPr="001D33BA" w:rsidR="00E77D87">
        <w:rPr>
          <w:rFonts w:ascii="Times New Roman" w:hAnsi="Times New Roman" w:cs="Times New Roman"/>
          <w:b/>
          <w:sz w:val="24"/>
          <w:szCs w:val="24"/>
          <w:lang w:val="es-PE" w:eastAsia="ar-SA"/>
        </w:rPr>
        <w:t>°13</w:t>
      </w:r>
      <w:r w:rsidRPr="001D33BA" w:rsidR="00D61F22">
        <w:rPr>
          <w:rFonts w:ascii="Times New Roman" w:hAnsi="Times New Roman" w:cs="Times New Roman"/>
          <w:b/>
          <w:sz w:val="24"/>
          <w:szCs w:val="24"/>
          <w:lang w:val="es-PE" w:eastAsia="ar-SA"/>
        </w:rPr>
        <w:t>6</w:t>
      </w:r>
      <w:r w:rsidRPr="001D33BA" w:rsidR="00AA2AA2">
        <w:rPr>
          <w:rFonts w:ascii="Times New Roman" w:hAnsi="Times New Roman" w:cs="Times New Roman"/>
          <w:b/>
          <w:sz w:val="24"/>
          <w:szCs w:val="24"/>
          <w:lang w:val="es-PE" w:eastAsia="ar-SA"/>
        </w:rPr>
        <w:t>/25</w:t>
      </w:r>
    </w:p>
    <w:p w:rsidRPr="00653DB1" w:rsidR="00653DB1" w:rsidP="00653DB1" w:rsidRDefault="00653DB1" w14:paraId="5F5B2517" w14:textId="77777777">
      <w:pPr>
        <w:spacing w:after="200" w:line="240" w:lineRule="auto"/>
        <w:jc w:val="both"/>
        <w:rPr>
          <w:rFonts w:ascii="Times New Roman" w:hAnsi="Times New Roman" w:cs="Times New Roman"/>
          <w:b/>
          <w:bCs/>
          <w:sz w:val="24"/>
          <w:szCs w:val="24"/>
          <w:lang w:val="es-PE"/>
        </w:rPr>
      </w:pPr>
      <w:bookmarkStart w:name="_Hlk198053358" w:id="0"/>
      <w:r w:rsidRPr="00653DB1">
        <w:rPr>
          <w:rFonts w:ascii="Times New Roman" w:hAnsi="Times New Roman" w:cs="Times New Roman"/>
          <w:b/>
          <w:bCs/>
          <w:sz w:val="24"/>
          <w:szCs w:val="24"/>
          <w:lang w:val="es-PE"/>
        </w:rPr>
        <w:t>Vistos:</w:t>
      </w:r>
    </w:p>
    <w:p w:rsidRPr="00653DB1" w:rsidR="00653DB1" w:rsidP="00653DB1" w:rsidRDefault="00653DB1" w14:paraId="20680A7C" w14:textId="17C49FB5">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 xml:space="preserve">Que, con fecha 28 de abril de 2025 don </w:t>
      </w:r>
      <w:r w:rsidRPr="00F272EC" w:rsidR="307AF653">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interpone reclamación ante esta Defensoría del Asegurado (DEFASEG) solicitando que </w:t>
      </w:r>
      <w:r w:rsidRPr="00F272EC" w:rsidR="05CC2DC8">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otorgue cobertura al siniestro ocurrido el 18 de abril de 2025 que afectó al vehículo asegurado con placa de rodaje </w:t>
      </w:r>
      <w:r w:rsidRPr="00F272EC" w:rsidR="00653DB1">
        <w:rPr>
          <w:rFonts w:ascii="Times New Roman" w:hAnsi="Times New Roman" w:cs="Times New Roman"/>
          <w:sz w:val="24"/>
          <w:szCs w:val="24"/>
          <w:lang w:val="es-PE"/>
        </w:rPr>
        <w:t>N°</w:t>
      </w:r>
      <w:r w:rsidRPr="00F272EC" w:rsidR="00653DB1">
        <w:rPr>
          <w:rFonts w:ascii="Times New Roman" w:hAnsi="Times New Roman" w:cs="Times New Roman"/>
          <w:sz w:val="24"/>
          <w:szCs w:val="24"/>
          <w:lang w:val="es-PE"/>
        </w:rPr>
        <w:t xml:space="preserve"> </w:t>
      </w:r>
      <w:r w:rsidRPr="00F272EC" w:rsidR="4BCFBE89">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w:t>
      </w:r>
      <w:bookmarkStart w:name="OLE_LINK2" w:id="1"/>
      <w:r w:rsidRPr="00F272EC" w:rsidR="00653DB1">
        <w:rPr>
          <w:rFonts w:ascii="Times New Roman" w:hAnsi="Times New Roman" w:cs="Times New Roman"/>
          <w:sz w:val="24"/>
          <w:szCs w:val="24"/>
          <w:lang w:val="es-PE"/>
        </w:rPr>
        <w:t xml:space="preserve">conforme a la Póliza Vehicular </w:t>
      </w:r>
      <w:r w:rsidRPr="00F272EC" w:rsidR="51348720">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w:t>
      </w:r>
    </w:p>
    <w:bookmarkEnd w:id="1"/>
    <w:p w:rsidRPr="00653DB1" w:rsidR="00653DB1" w:rsidP="00653DB1" w:rsidRDefault="00653DB1" w14:paraId="52D5447A" w14:textId="2F04BB64">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Que, la señalada reclamación cumple con los requisitos de materia, cuantía y oportunidad establecidos en el Reglamento de la DEFASEG (http://</w:t>
      </w:r>
      <w:r w:rsidRPr="00653DB1">
        <w:rPr>
          <w:rFonts w:ascii="Times New Roman" w:hAnsi="Times New Roman" w:cs="Times New Roman"/>
          <w:sz w:val="24"/>
          <w:szCs w:val="24"/>
          <w:lang w:val="es-ES"/>
        </w:rPr>
        <w:t xml:space="preserve"> </w:t>
      </w:r>
      <w:r w:rsidRPr="00653DB1">
        <w:rPr>
          <w:rFonts w:ascii="Times New Roman" w:hAnsi="Times New Roman" w:cs="Times New Roman"/>
          <w:sz w:val="24"/>
          <w:szCs w:val="24"/>
          <w:lang w:val="es-PE"/>
        </w:rPr>
        <w:t>http://www.defaseg.com.pe/reglamento.html);</w:t>
      </w:r>
    </w:p>
    <w:p w:rsidRPr="00653DB1" w:rsidR="00653DB1" w:rsidP="00653DB1" w:rsidRDefault="00653DB1" w14:paraId="4D317346" w14:textId="6EC4D00D">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 xml:space="preserve">Que, habiéndosele corrido traslado el 04 de junio de 2025 de la respectiva reclamación, la aseguradora presentó sus descargos el 13 de junio de 2025; </w:t>
      </w:r>
    </w:p>
    <w:p w:rsidRPr="00653DB1" w:rsidR="00653DB1" w:rsidP="00653DB1" w:rsidRDefault="00653DB1" w14:paraId="7D201AF8"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 xml:space="preserve">Que, el 18 de agosto de 2025 se realizó la audiencia virtual de vista en la plataforma habilitada para tal efecto, con la concurrencia de ambas partes, quienes sustentaron sus respectivas posiciones, absolviendo las diversas preguntas formuladas por este colegiado, conforme consta de la correspondiente acta; </w:t>
      </w:r>
    </w:p>
    <w:p w:rsidRPr="00653DB1" w:rsidR="00653DB1" w:rsidP="00653DB1" w:rsidRDefault="00653DB1" w14:paraId="44C60F03" w14:textId="0AA84E5E">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 xml:space="preserve">Que, la reclamación se sustenta resumidamente en lo siguiente: a) no está de acuerdo con el rechazo de cobertura del siniestro y señala que hubo falta de diligencia en la administración de la póliza de seguros; b) el 18 de abril de 2025 su vehículo </w:t>
      </w:r>
      <w:r w:rsidRPr="00F272EC" w:rsidR="44B7AE35">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0 de placa </w:t>
      </w:r>
      <w:r w:rsidRPr="00F272EC" w:rsidR="4BCFBE89">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sufrió un accidente vehicular; por lo que procedió a dar aviso a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c) no obstante, mediante comunicación posterior la aseguradora rechazó su solicitud alegando que el vehículo no contaba con la inspección vehicular requerida según la “cláusula de garantía de inspección </w:t>
      </w:r>
      <w:r w:rsidRPr="00F272EC" w:rsidR="438C25DB">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d) en enero de 2025 la aseguradora se comunicó telefónicamente para coordinar la inspección; en dicha oportunidad informó que se encontraba fuera de Lima y solicitó </w:t>
      </w:r>
      <w:r w:rsidRPr="00F272EC" w:rsidR="00653DB1">
        <w:rPr>
          <w:rFonts w:ascii="Times New Roman" w:hAnsi="Times New Roman" w:cs="Times New Roman"/>
          <w:sz w:val="24"/>
          <w:szCs w:val="24"/>
          <w:lang w:val="es-PE"/>
        </w:rPr>
        <w:t>reagendarla</w:t>
      </w:r>
      <w:r w:rsidRPr="00F272EC" w:rsidR="00653DB1">
        <w:rPr>
          <w:rFonts w:ascii="Times New Roman" w:hAnsi="Times New Roman" w:cs="Times New Roman"/>
          <w:sz w:val="24"/>
          <w:szCs w:val="24"/>
          <w:lang w:val="es-PE"/>
        </w:rPr>
        <w:t xml:space="preserve">; sin embargo, no volvió a ser contactado por medio alguno, incumpliendo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su deber de diligencia; e) a pesar de esta falta de gestión se le continuó cobrando la prima del seguro, generando en su persona la legítima expectativa de contar con la cobertura completa ofrecida en la póliza; f) tampoco se comunicó a </w:t>
      </w:r>
      <w:r w:rsidRPr="00F272EC" w:rsidR="00653DB1">
        <w:rPr>
          <w:rFonts w:ascii="Times New Roman" w:hAnsi="Times New Roman" w:cs="Times New Roman"/>
          <w:sz w:val="24"/>
          <w:szCs w:val="24"/>
          <w:lang w:val="es-PE"/>
        </w:rPr>
        <w:t>Consilium</w:t>
      </w:r>
      <w:r w:rsidRPr="00F272EC" w:rsidR="00653DB1">
        <w:rPr>
          <w:rFonts w:ascii="Times New Roman" w:hAnsi="Times New Roman" w:cs="Times New Roman"/>
          <w:sz w:val="24"/>
          <w:szCs w:val="24"/>
          <w:lang w:val="es-PE"/>
        </w:rPr>
        <w:t xml:space="preserve"> Corredores de Seguros, el intermediario a través del cual contrató la póliza, que la inspección no se había realizado, impidiéndole subsanar cualquier falta administrativa; g) la póliza se encuentra endosada a favor del BCP como garantía del préstamo vehicular, debido a esa condición no se puede cancelar la póliza libremente sin liquidar anticipadamente el crédito vehicular; ha asumido el pago de las tasas bancarias de endoso confiando en la validez y vigencia de la cobertura; esta situación agrava el perjuicio económico que ahora padece y hace más reprochable la falta de diligencia de la aseguradora; h) en la carta de rechazo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menciona que no se enviaron fotografías para completar la inspección; sin embargo, no fue informado que existía tal opción ni se le ofreció un procedimiento alternativo; i) considera que existió mala fe en el tratamiento del siniestro, pues el día que reportó el siniestro no se le advirtió que no contaba con cobertura activa;  siguió las indicaciones de la aseguradora bajo la creencia que el seguro estaba vigente; j) el rechazo afecta gravemente su situación económica; k) si el accidente hubiera generado daños mayores o afectaciones a terceros, habría enfrentado responsabilidades adicionales de las que creía estar protegido; l) solicita se revise la actuación de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constatando su falta de diligencia, comunicación adecuada y transparencia en la administración de la póliza; se evalúe </w:t>
      </w:r>
      <w:r w:rsidRPr="00F272EC" w:rsidR="00653DB1">
        <w:rPr>
          <w:rFonts w:ascii="Times New Roman" w:hAnsi="Times New Roman" w:cs="Times New Roman"/>
          <w:sz w:val="24"/>
          <w:szCs w:val="24"/>
          <w:lang w:val="es-PE"/>
        </w:rPr>
        <w:t>la improcedencia del rechazo considerando los hechos y omisiones descritos que impiden atribuir al asegurado la única responsabilidad del supuesto incumplimiento; se ordene el reconocimiento de la cobertura del siniestro o alternativamente, la devolución íntegra de todas la primas cobradas y los costos asociados al endoso bancario y la compensación correspondiente por los daños sufridos; se apliquen las sanciones pertinentes por las graves afectaciones a los derechos del consumidor de seguros.</w:t>
      </w:r>
    </w:p>
    <w:p w:rsidRPr="00653DB1" w:rsidR="00653DB1" w:rsidP="00653DB1" w:rsidRDefault="00653DB1" w14:paraId="4FC29793" w14:textId="05647BE1">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 xml:space="preserve">Que, conforme se desprende de la carta de rechazo presentada por la reclamante, así como de los descargos de la aseguradora y de </w:t>
      </w:r>
      <w:r w:rsidRPr="00F272EC" w:rsidR="00653DB1">
        <w:rPr>
          <w:rFonts w:ascii="Times New Roman" w:hAnsi="Times New Roman" w:cs="Times New Roman"/>
          <w:sz w:val="24"/>
          <w:szCs w:val="24"/>
          <w:lang w:val="es-PE"/>
        </w:rPr>
        <w:t>lo  expuesto</w:t>
      </w:r>
      <w:r w:rsidRPr="00F272EC" w:rsidR="00653DB1">
        <w:rPr>
          <w:rFonts w:ascii="Times New Roman" w:hAnsi="Times New Roman" w:cs="Times New Roman"/>
          <w:sz w:val="24"/>
          <w:szCs w:val="24"/>
          <w:lang w:val="es-PE"/>
        </w:rPr>
        <w:t xml:space="preserve"> por la representante de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SEGUROS en la audiencia de vista,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sustenta el rechazo de siniestro resumidamente en lo siguiente:  a) se rechazó la cobertura de seguro por cuanto el asegurado incumplió con las obligaciones expresamente estipuladas en la póliza como requisito indispensable para acceder a las coberturas del seguro contratado; b) el siniestro ocurrió el 18 de abril de 2025; sin embargo, el asegurado no había cumplido con remitir las fotografías requeridas a fin de completar el proceso de aseguramiento del vehículo; siendo que no fue sometido a inspección previa; en consecuencia, conforme a los términos establecidos en la póliza suscrita, en particular la cláusula de garantía de inspección </w:t>
      </w:r>
      <w:r w:rsidRPr="00F272EC" w:rsidR="5DBD48C7">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corresponde el rechazo de siniestro; c) de acuerdo a dicha cláusula, la realización de la inspección de la unidad vehicular por parte de la compañía constituye una condición indispensable para que el vehículo asegurado pueda acceder a la totalidad de las coberturas previstas en la póliza; d) el asegurado señala que si bien lo contactaron inicialmente, no recibió comunicaciones posteriores, lo cual configuraría un incumplimiento del deber de diligencia de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dicha alegación carece de sustento, pues el deber de gestión recae en el propio asegurado, tal y como lo establece la póliza que señala que el asegurado es el que debe solicitar la inspección, coordinando el lugar y hora al teléfono o correo proporcionado; </w:t>
      </w:r>
    </w:p>
    <w:p w:rsidRPr="00653DB1" w:rsidR="00653DB1" w:rsidP="00653DB1" w:rsidRDefault="00653DB1" w14:paraId="181A94CD"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Que, con fecha 20 de agosto de 2025, la aseguradora presentó un escrito adicional, a través del cual reitera sus argumentos y se pronuncia sobre la existencia del endoso a favor de la entidad financiera, señalando que ella no exime la obligación de realizar la inspección, sino que dicha disposición establece que la compañía mantiene la facultad de limitar las coberturas únicamente a responsabilidad civil frente a terceros, ocupantes y accidentes personales; y que no se han probado los otros supuestos de excepción previstos en la póliza.</w:t>
      </w:r>
    </w:p>
    <w:p w:rsidRPr="00653DB1" w:rsidR="00653DB1" w:rsidP="00653DB1" w:rsidRDefault="00653DB1" w14:paraId="63435739"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Que el expediente se encuentra en condiciones para que este colegiado expida su pronunciamiento.</w:t>
      </w:r>
    </w:p>
    <w:p w:rsidRPr="00653DB1" w:rsidR="00653DB1" w:rsidP="00653DB1" w:rsidRDefault="00653DB1" w14:paraId="33CFF65F"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b/>
          <w:bCs/>
          <w:sz w:val="24"/>
          <w:szCs w:val="24"/>
          <w:lang w:val="es-PE"/>
        </w:rPr>
        <w:t>Considerando:</w:t>
      </w:r>
    </w:p>
    <w:p w:rsidRPr="00653DB1" w:rsidR="00653DB1" w:rsidP="00653DB1" w:rsidRDefault="00653DB1" w14:paraId="374712F5"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b/>
          <w:sz w:val="24"/>
          <w:szCs w:val="24"/>
          <w:u w:val="single"/>
          <w:lang w:val="es-PE"/>
        </w:rPr>
        <w:t>Primero</w:t>
      </w:r>
      <w:r w:rsidRPr="00653DB1">
        <w:rPr>
          <w:rFonts w:ascii="Times New Roman" w:hAnsi="Times New Roman" w:cs="Times New Roman"/>
          <w:b/>
          <w:sz w:val="24"/>
          <w:szCs w:val="24"/>
          <w:lang w:val="es-PE"/>
        </w:rPr>
        <w:t xml:space="preserve">: </w:t>
      </w:r>
      <w:r w:rsidRPr="00653DB1">
        <w:rPr>
          <w:rFonts w:ascii="Times New Roman" w:hAnsi="Times New Roman" w:cs="Times New Roman"/>
          <w:sz w:val="24"/>
          <w:szCs w:val="24"/>
          <w:lang w:val="es-PE"/>
        </w:rPr>
        <w:t>Conforme a su Reglamento, la</w:t>
      </w:r>
      <w:r w:rsidRPr="00653DB1">
        <w:rPr>
          <w:rFonts w:ascii="Times New Roman" w:hAnsi="Times New Roman" w:cs="Times New Roman"/>
          <w:b/>
          <w:bCs/>
          <w:sz w:val="24"/>
          <w:szCs w:val="24"/>
          <w:lang w:val="es-PE"/>
        </w:rPr>
        <w:t xml:space="preserve"> </w:t>
      </w:r>
      <w:r w:rsidRPr="00653DB1">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53DB1" w:rsidR="00653DB1" w:rsidP="00653DB1" w:rsidRDefault="00653DB1" w14:paraId="24FBDE43" w14:textId="77777777">
      <w:pPr>
        <w:spacing w:after="200" w:line="240" w:lineRule="auto"/>
        <w:jc w:val="both"/>
        <w:rPr>
          <w:rFonts w:ascii="Times New Roman" w:hAnsi="Times New Roman" w:cs="Times New Roman"/>
          <w:bCs/>
          <w:sz w:val="24"/>
          <w:szCs w:val="24"/>
          <w:lang w:val="es-PE"/>
        </w:rPr>
      </w:pPr>
      <w:r w:rsidRPr="00653DB1">
        <w:rPr>
          <w:rFonts w:ascii="Times New Roman" w:hAnsi="Times New Roman" w:cs="Times New Roman"/>
          <w:b/>
          <w:bCs/>
          <w:sz w:val="24"/>
          <w:szCs w:val="24"/>
          <w:u w:val="single"/>
          <w:lang w:val="es-PE"/>
        </w:rPr>
        <w:t>Segundo</w:t>
      </w:r>
      <w:r w:rsidRPr="00653DB1">
        <w:rPr>
          <w:rFonts w:ascii="Times New Roman" w:hAnsi="Times New Roman" w:cs="Times New Roman"/>
          <w:b/>
          <w:bCs/>
          <w:sz w:val="24"/>
          <w:szCs w:val="24"/>
          <w:lang w:val="es-PE"/>
        </w:rPr>
        <w:t>:</w:t>
      </w:r>
      <w:r w:rsidRPr="00653DB1">
        <w:rPr>
          <w:rFonts w:ascii="Times New Roman" w:hAnsi="Times New Roman" w:cs="Times New Roman"/>
          <w:bCs/>
          <w:sz w:val="24"/>
          <w:szCs w:val="24"/>
          <w:lang w:val="es-PE"/>
        </w:rPr>
        <w:t xml:space="preserve"> </w:t>
      </w:r>
      <w:r w:rsidRPr="00653DB1">
        <w:rPr>
          <w:rFonts w:ascii="Times New Roman" w:hAnsi="Times New Roman" w:cs="Times New Roman"/>
          <w:sz w:val="24"/>
          <w:szCs w:val="24"/>
          <w:lang w:val="es-PE"/>
        </w:rPr>
        <w:t xml:space="preserve">Asimismo, de acuerdo a </w:t>
      </w:r>
      <w:r w:rsidRPr="00653DB1">
        <w:rPr>
          <w:rFonts w:ascii="Times New Roman" w:hAnsi="Times New Roman" w:cs="Times New Roman"/>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w:t>
      </w:r>
      <w:r w:rsidRPr="00653DB1">
        <w:rPr>
          <w:rFonts w:ascii="Times New Roman" w:hAnsi="Times New Roman" w:cs="Times New Roman"/>
          <w:bCs/>
          <w:sz w:val="24"/>
          <w:szCs w:val="24"/>
          <w:lang w:val="es-PE"/>
        </w:rPr>
        <w:t xml:space="preserve">expediente y con arreglo a derecho, siempre y cuando las señaladas reclamaciones cumplan los requisitos reglamentarios de materia, cuantía y oportunidad.  </w:t>
      </w:r>
    </w:p>
    <w:p w:rsidRPr="00653DB1" w:rsidR="00653DB1" w:rsidP="00653DB1" w:rsidRDefault="00653DB1" w14:paraId="6CEF5E42" w14:textId="2A42EA56">
      <w:pPr>
        <w:spacing w:after="200" w:line="240" w:lineRule="auto"/>
        <w:jc w:val="both"/>
        <w:rPr>
          <w:rFonts w:ascii="Times New Roman" w:hAnsi="Times New Roman" w:cs="Times New Roman"/>
          <w:bCs/>
          <w:sz w:val="24"/>
          <w:szCs w:val="24"/>
          <w:lang w:val="es-PE"/>
        </w:rPr>
      </w:pPr>
      <w:r w:rsidRPr="00653DB1">
        <w:rPr>
          <w:rFonts w:ascii="Times New Roman" w:hAnsi="Times New Roman" w:cs="Times New Roman"/>
          <w:bCs/>
          <w:sz w:val="24"/>
          <w:szCs w:val="24"/>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653DB1" w:rsidR="00653DB1" w:rsidP="00653DB1" w:rsidRDefault="00653DB1" w14:paraId="360005FC" w14:textId="77777777">
      <w:pPr>
        <w:spacing w:after="200" w:line="240" w:lineRule="auto"/>
        <w:jc w:val="both"/>
        <w:rPr>
          <w:rFonts w:ascii="Times New Roman" w:hAnsi="Times New Roman" w:cs="Times New Roman"/>
          <w:sz w:val="24"/>
          <w:szCs w:val="24"/>
          <w:lang w:val="es-ES"/>
        </w:rPr>
      </w:pPr>
      <w:r w:rsidRPr="00653DB1">
        <w:rPr>
          <w:rFonts w:ascii="Times New Roman" w:hAnsi="Times New Roman" w:cs="Times New Roman"/>
          <w:b/>
          <w:bCs/>
          <w:sz w:val="24"/>
          <w:szCs w:val="24"/>
          <w:u w:val="single"/>
          <w:lang w:val="es-PE"/>
        </w:rPr>
        <w:t>Tercero</w:t>
      </w:r>
      <w:r w:rsidRPr="00653DB1">
        <w:rPr>
          <w:rFonts w:ascii="Times New Roman" w:hAnsi="Times New Roman" w:cs="Times New Roman"/>
          <w:b/>
          <w:bCs/>
          <w:sz w:val="24"/>
          <w:szCs w:val="24"/>
          <w:lang w:val="es-PE"/>
        </w:rPr>
        <w:t>:</w:t>
      </w:r>
      <w:r w:rsidRPr="00653DB1">
        <w:rPr>
          <w:rFonts w:ascii="Times New Roman" w:hAnsi="Times New Roman" w:cs="Times New Roman"/>
          <w:sz w:val="24"/>
          <w:szCs w:val="24"/>
          <w:lang w:val="es-PE"/>
        </w:rPr>
        <w:t xml:space="preserve"> Que, de acuerdo a la Ley Nro. </w:t>
      </w:r>
      <w:r w:rsidRPr="00653DB1">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653DB1">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53DB1" w:rsidR="00653DB1" w:rsidP="00653DB1" w:rsidRDefault="00653DB1" w14:paraId="224E36FD"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b/>
          <w:sz w:val="24"/>
          <w:szCs w:val="24"/>
          <w:u w:val="single"/>
          <w:lang w:val="es-PE"/>
        </w:rPr>
        <w:t>Cuarto</w:t>
      </w:r>
      <w:r w:rsidRPr="00653DB1">
        <w:rPr>
          <w:rFonts w:ascii="Times New Roman" w:hAnsi="Times New Roman" w:cs="Times New Roman"/>
          <w:b/>
          <w:sz w:val="24"/>
          <w:szCs w:val="24"/>
          <w:lang w:val="es-PE"/>
        </w:rPr>
        <w:t>:</w:t>
      </w:r>
      <w:r w:rsidRPr="00653DB1">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53DB1" w:rsidR="00653DB1" w:rsidP="00653DB1" w:rsidRDefault="00653DB1" w14:paraId="775253CA" w14:textId="77777777">
      <w:pPr>
        <w:spacing w:after="200" w:line="240" w:lineRule="auto"/>
        <w:jc w:val="both"/>
        <w:rPr>
          <w:rFonts w:ascii="Times New Roman" w:hAnsi="Times New Roman" w:cs="Times New Roman"/>
          <w:sz w:val="24"/>
          <w:szCs w:val="24"/>
          <w:lang w:val="es-ES"/>
        </w:rPr>
      </w:pPr>
      <w:r w:rsidRPr="00653DB1">
        <w:rPr>
          <w:rFonts w:ascii="Times New Roman" w:hAnsi="Times New Roman" w:cs="Times New Roman"/>
          <w:b/>
          <w:bCs/>
          <w:sz w:val="24"/>
          <w:szCs w:val="24"/>
          <w:u w:val="single"/>
          <w:lang w:val="es-PE"/>
        </w:rPr>
        <w:t>Quinto</w:t>
      </w:r>
      <w:r w:rsidRPr="00653DB1">
        <w:rPr>
          <w:rFonts w:ascii="Times New Roman" w:hAnsi="Times New Roman" w:cs="Times New Roman"/>
          <w:b/>
          <w:bCs/>
          <w:sz w:val="24"/>
          <w:szCs w:val="24"/>
          <w:lang w:val="es-PE"/>
        </w:rPr>
        <w:t xml:space="preserve">: </w:t>
      </w:r>
      <w:r w:rsidRPr="00653DB1">
        <w:rPr>
          <w:rFonts w:ascii="Times New Roman" w:hAnsi="Times New Roman" w:cs="Times New Roman"/>
          <w:bCs/>
          <w:sz w:val="24"/>
          <w:szCs w:val="24"/>
          <w:lang w:val="es-PE"/>
        </w:rPr>
        <w:t>Que, conforme al</w:t>
      </w:r>
      <w:r w:rsidRPr="00653DB1">
        <w:rPr>
          <w:rFonts w:ascii="Times New Roman" w:hAnsi="Times New Roman" w:cs="Times New Roman"/>
          <w:b/>
          <w:bCs/>
          <w:sz w:val="24"/>
          <w:szCs w:val="24"/>
          <w:lang w:val="es-PE"/>
        </w:rPr>
        <w:t xml:space="preserve"> </w:t>
      </w:r>
      <w:r w:rsidRPr="00653DB1">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653DB1" w:rsidR="00653DB1" w:rsidP="00653DB1" w:rsidRDefault="00653DB1" w14:paraId="6DA9CD7D" w14:textId="1E77A776">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b/>
          <w:bCs/>
          <w:sz w:val="24"/>
          <w:szCs w:val="24"/>
          <w:u w:val="single"/>
          <w:lang w:val="es-PE"/>
        </w:rPr>
        <w:t>Sexto</w:t>
      </w:r>
      <w:r w:rsidRPr="00653DB1">
        <w:rPr>
          <w:rFonts w:ascii="Times New Roman" w:hAnsi="Times New Roman" w:cs="Times New Roman"/>
          <w:b/>
          <w:bCs/>
          <w:sz w:val="24"/>
          <w:szCs w:val="24"/>
          <w:lang w:val="es-PE"/>
        </w:rPr>
        <w:t xml:space="preserve">: </w:t>
      </w:r>
      <w:r w:rsidRPr="00653DB1">
        <w:rPr>
          <w:rFonts w:ascii="Times New Roman" w:hAnsi="Times New Roman" w:cs="Times New Roman"/>
          <w:sz w:val="24"/>
          <w:szCs w:val="24"/>
          <w:lang w:val="es-PE"/>
        </w:rPr>
        <w:t>Sobre la base de los términos contenidos en la reclamación y en su absolución, así como</w:t>
      </w:r>
      <w:r w:rsidRPr="00653DB1">
        <w:rPr>
          <w:rFonts w:ascii="Times New Roman" w:hAnsi="Times New Roman" w:cs="Times New Roman"/>
          <w:sz w:val="24"/>
          <w:szCs w:val="24"/>
          <w:lang w:val="es-419"/>
        </w:rPr>
        <w:t xml:space="preserve"> </w:t>
      </w:r>
      <w:r w:rsidRPr="00653DB1">
        <w:rPr>
          <w:rFonts w:ascii="Times New Roman" w:hAnsi="Times New Roman" w:cs="Times New Roman"/>
          <w:sz w:val="24"/>
          <w:szCs w:val="24"/>
          <w:lang w:val="es-PE"/>
        </w:rPr>
        <w:t xml:space="preserve">a lo tratado en la audiencia de vista, la cuestión controvertida radica en determinar si el rechazo de cobertura, comunicado por la aseguradora, sustentado en que el vehículo no fue inspeccionado y por tanto no contaba con todas las coberturas activas, </w:t>
      </w:r>
      <w:r w:rsidRPr="00653DB1">
        <w:rPr>
          <w:rFonts w:ascii="Times New Roman" w:hAnsi="Times New Roman" w:cs="Times New Roman"/>
          <w:sz w:val="24"/>
          <w:szCs w:val="24"/>
          <w:lang w:val="es-ES"/>
        </w:rPr>
        <w:t>es legítimo o no</w:t>
      </w:r>
      <w:r w:rsidRPr="00653DB1">
        <w:rPr>
          <w:rFonts w:ascii="Times New Roman" w:hAnsi="Times New Roman" w:cs="Times New Roman"/>
          <w:sz w:val="24"/>
          <w:szCs w:val="24"/>
          <w:lang w:val="es-PE"/>
        </w:rPr>
        <w:t xml:space="preserve">.  </w:t>
      </w:r>
    </w:p>
    <w:p w:rsidRPr="00653DB1" w:rsidR="00653DB1" w:rsidP="00653DB1" w:rsidRDefault="00653DB1" w14:paraId="10E24D35" w14:textId="334261EB">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6.1.</w:t>
      </w:r>
      <w:r>
        <w:tab/>
      </w:r>
      <w:r w:rsidRPr="00F272EC" w:rsidR="00653DB1">
        <w:rPr>
          <w:rFonts w:ascii="Times New Roman" w:hAnsi="Times New Roman" w:cs="Times New Roman"/>
          <w:sz w:val="24"/>
          <w:szCs w:val="24"/>
          <w:lang w:val="es-PE"/>
        </w:rPr>
        <w:t xml:space="preserve">Este colegiado ha verificado en las Condiciones Particulares de la póliza que obra en el expediente, que la misma cuenta con la Cláusula </w:t>
      </w:r>
      <w:r w:rsidRPr="00F272EC" w:rsidR="438C25DB">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“Cláusula de Garantía de Inspección”, conforme puede apreciarse de los siguientes textos de dicho Condicionado:</w:t>
      </w:r>
    </w:p>
    <w:p w:rsidRPr="00653DB1" w:rsidR="00653DB1" w:rsidP="00F272EC" w:rsidRDefault="00653DB1" w14:paraId="4B176EA1" w14:textId="36DCF749">
      <w:pPr>
        <w:spacing w:after="200" w:line="240" w:lineRule="auto"/>
        <w:jc w:val="center"/>
      </w:pPr>
      <w:r w:rsidR="04854439">
        <w:rPr/>
        <w:t>.............................................................................................................................................</w:t>
      </w:r>
    </w:p>
    <w:p w:rsidRPr="00653DB1" w:rsidR="00653DB1" w:rsidP="00F272EC" w:rsidRDefault="00653DB1" w14:paraId="7A028FF3" w14:textId="59AA6C60">
      <w:pPr>
        <w:spacing w:after="200" w:line="240" w:lineRule="auto"/>
        <w:jc w:val="center"/>
        <w:rPr>
          <w:rFonts w:ascii="Times New Roman" w:hAnsi="Times New Roman" w:cs="Times New Roman"/>
          <w:sz w:val="24"/>
          <w:szCs w:val="24"/>
          <w:lang w:val="es-PE"/>
        </w:rPr>
      </w:pPr>
      <w:r w:rsidR="04854439">
        <w:rPr/>
        <w:t>............................................................................................................................................</w:t>
      </w:r>
    </w:p>
    <w:p w:rsidRPr="00653DB1" w:rsidR="00653DB1" w:rsidP="001D33BA" w:rsidRDefault="00653DB1" w14:paraId="48B841A8" w14:textId="423B43DF">
      <w:pPr>
        <w:spacing w:after="200" w:line="240" w:lineRule="auto"/>
        <w:jc w:val="center"/>
        <w:rPr>
          <w:rFonts w:ascii="Times New Roman" w:hAnsi="Times New Roman" w:cs="Times New Roman"/>
          <w:sz w:val="24"/>
          <w:szCs w:val="24"/>
          <w:lang w:val="es-PE"/>
        </w:rPr>
      </w:pPr>
      <w:r w:rsidRPr="00F272EC" w:rsidR="04854439">
        <w:rPr>
          <w:rFonts w:ascii="Times New Roman" w:hAnsi="Times New Roman" w:cs="Times New Roman"/>
          <w:sz w:val="24"/>
          <w:szCs w:val="24"/>
          <w:lang w:val="es-PE"/>
        </w:rPr>
        <w:t>.................................................................................................................................</w:t>
      </w:r>
    </w:p>
    <w:p w:rsidRPr="00653DB1" w:rsidR="00653DB1" w:rsidP="00653DB1" w:rsidRDefault="00653DB1" w14:paraId="3C6DB4FA" w14:textId="0F8C3E2E">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6.2.</w:t>
      </w:r>
      <w:r>
        <w:tab/>
      </w:r>
      <w:r w:rsidRPr="00F272EC" w:rsidR="00653DB1">
        <w:rPr>
          <w:rFonts w:ascii="Times New Roman" w:hAnsi="Times New Roman" w:cs="Times New Roman"/>
          <w:sz w:val="24"/>
          <w:szCs w:val="24"/>
          <w:lang w:val="es-PE"/>
        </w:rPr>
        <w:t>En lo que respecta a la Cláusula de Garantía de Inspección, que obra en el expediente, se verifica el siguiente contenido en los numerales 1, 2 y 3 (los resaltados son nuestros):</w:t>
      </w:r>
    </w:p>
    <w:p w:rsidRPr="00653DB1" w:rsidR="00653DB1" w:rsidP="00F272EC" w:rsidRDefault="00653DB1" w14:paraId="30AF84EE" w14:textId="6E2F57C0">
      <w:pPr>
        <w:spacing w:after="200" w:line="240" w:lineRule="auto"/>
        <w:jc w:val="center"/>
      </w:pPr>
      <w:r w:rsidR="7C2B59AE">
        <w:rPr/>
        <w:t>....................................................................................................................................</w:t>
      </w:r>
    </w:p>
    <w:p w:rsidRPr="00653DB1" w:rsidR="00653DB1" w:rsidP="001D33BA" w:rsidRDefault="00653DB1" w14:paraId="588B6711" w14:textId="717706EF">
      <w:pPr>
        <w:spacing w:after="200" w:line="240" w:lineRule="auto"/>
        <w:jc w:val="center"/>
      </w:pPr>
      <w:r w:rsidR="7C2B59AE">
        <w:rPr/>
        <w:t>.................................................................................................................................</w:t>
      </w:r>
    </w:p>
    <w:p w:rsidRPr="00653DB1" w:rsidR="00653DB1" w:rsidP="001D33BA" w:rsidRDefault="00653DB1" w14:paraId="76FDD163" w14:textId="7B13F759">
      <w:pPr>
        <w:spacing w:after="200" w:line="240" w:lineRule="auto"/>
        <w:jc w:val="center"/>
      </w:pPr>
      <w:r w:rsidR="7C2B59AE">
        <w:rPr/>
        <w:t>.................................................................................................................................</w:t>
      </w:r>
    </w:p>
    <w:p w:rsidRPr="00653DB1" w:rsidR="00653DB1" w:rsidP="001D33BA" w:rsidRDefault="00653DB1" w14:paraId="53C9AE8B" w14:textId="3A467D7F">
      <w:pPr>
        <w:spacing w:after="200" w:line="240" w:lineRule="auto"/>
        <w:jc w:val="center"/>
      </w:pPr>
      <w:r w:rsidR="7C2B59AE">
        <w:rPr/>
        <w:t>................................................................................................................................</w:t>
      </w:r>
    </w:p>
    <w:p w:rsidRPr="00653DB1" w:rsidR="00653DB1" w:rsidP="00653DB1" w:rsidRDefault="00653DB1" w14:paraId="768F44B3" w14:textId="25FF165F">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6.3.</w:t>
      </w:r>
      <w:r w:rsidRPr="00653DB1">
        <w:rPr>
          <w:rFonts w:ascii="Times New Roman" w:hAnsi="Times New Roman" w:cs="Times New Roman"/>
          <w:sz w:val="24"/>
          <w:szCs w:val="24"/>
          <w:lang w:val="es-PE"/>
        </w:rPr>
        <w:tab/>
      </w:r>
      <w:r w:rsidRPr="00653DB1">
        <w:rPr>
          <w:rFonts w:ascii="Times New Roman" w:hAnsi="Times New Roman" w:cs="Times New Roman"/>
          <w:sz w:val="24"/>
          <w:szCs w:val="24"/>
          <w:lang w:val="es-PE"/>
        </w:rPr>
        <w:t>Conforme se aprecia, la inspección condicionaba la plena vigencia de la cobertura de daño propio reclamada a la realización previa de la inspección, siendo que era responsabilidad del asegurado solicitar la inspección.</w:t>
      </w:r>
    </w:p>
    <w:p w:rsidRPr="00653DB1" w:rsidR="00653DB1" w:rsidP="00653DB1" w:rsidRDefault="00653DB1" w14:paraId="77FD4648" w14:textId="4E330796">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ab/>
      </w:r>
      <w:r w:rsidRPr="00653DB1">
        <w:rPr>
          <w:rFonts w:ascii="Times New Roman" w:hAnsi="Times New Roman" w:cs="Times New Roman"/>
          <w:sz w:val="24"/>
          <w:szCs w:val="24"/>
          <w:lang w:val="es-PE"/>
        </w:rPr>
        <w:t>Tal como se aprecia en la cláusula de garantía, si bien la inspección debe ser realizada por la aseguradora, por lo que ésta debía programarla, la responsabilidad de coordinar esa inspección vehicular es del asegurado, por lo que no puede pretenderse trasladar su omisión o imposibilidad de contactarlo a la aseguradora. No obstante, la misma cláusula señala situaciones de excepción descritas en el numeral 3; y, que dicha cláusula no era de aplicación para pólizas que hayan sido endosadas a entidades financieras.</w:t>
      </w:r>
    </w:p>
    <w:p w:rsidRPr="00653DB1" w:rsidR="00653DB1" w:rsidP="00653DB1" w:rsidRDefault="00653DB1" w14:paraId="4A7E4073" w14:textId="77777777">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6.4.</w:t>
      </w:r>
      <w:r w:rsidRPr="00653DB1">
        <w:rPr>
          <w:rFonts w:ascii="Times New Roman" w:hAnsi="Times New Roman" w:cs="Times New Roman"/>
          <w:sz w:val="24"/>
          <w:szCs w:val="24"/>
          <w:lang w:val="es-PE"/>
        </w:rPr>
        <w:tab/>
      </w:r>
      <w:r w:rsidRPr="00653DB1">
        <w:rPr>
          <w:rFonts w:ascii="Times New Roman" w:hAnsi="Times New Roman" w:cs="Times New Roman"/>
          <w:sz w:val="24"/>
          <w:szCs w:val="24"/>
          <w:lang w:val="es-PE"/>
        </w:rPr>
        <w:t>En este caso, la póliza cuenta con un endoso a favor del Banco de Crédito del Perú, tal como consta en el documento remitido por la aseguradora. A continuación copiamos el encabezado de dicho endoso, cuya fecha de inicio de vigencia coincide con el de la póliza que nos ocupa.</w:t>
      </w:r>
    </w:p>
    <w:p w:rsidRPr="00653DB1" w:rsidR="00653DB1" w:rsidP="00653DB1" w:rsidRDefault="00653DB1" w14:paraId="687B6533" w14:textId="77777777">
      <w:pPr>
        <w:spacing w:after="200" w:line="240" w:lineRule="auto"/>
        <w:jc w:val="both"/>
        <w:rPr>
          <w:rFonts w:ascii="Times New Roman" w:hAnsi="Times New Roman" w:cs="Times New Roman"/>
          <w:sz w:val="24"/>
          <w:szCs w:val="24"/>
          <w:lang w:val="es-PE"/>
        </w:rPr>
      </w:pPr>
    </w:p>
    <w:p w:rsidRPr="00653DB1" w:rsidR="00653DB1" w:rsidP="001D33BA" w:rsidRDefault="00653DB1" w14:paraId="60E6452B" w14:textId="6C64216A">
      <w:pPr>
        <w:spacing w:after="200" w:line="240" w:lineRule="auto"/>
        <w:jc w:val="center"/>
      </w:pPr>
      <w:r w:rsidR="2C6BF266">
        <w:rPr/>
        <w:t>.....................................................................................................................................................</w:t>
      </w:r>
    </w:p>
    <w:p w:rsidRPr="00653DB1" w:rsidR="00653DB1" w:rsidP="001D33BA" w:rsidRDefault="00653DB1" w14:paraId="62B481DC" w14:textId="0C19D06A">
      <w:pPr>
        <w:spacing w:after="200" w:line="240" w:lineRule="auto"/>
        <w:jc w:val="center"/>
      </w:pPr>
      <w:r w:rsidR="2C6BF266">
        <w:rPr/>
        <w:t>.....................................................................................................................................................</w:t>
      </w:r>
    </w:p>
    <w:p w:rsidRPr="00653DB1" w:rsidR="00653DB1" w:rsidP="00653DB1" w:rsidRDefault="00653DB1" w14:paraId="4CE49CD1" w14:textId="5A0197AD">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ab/>
      </w:r>
      <w:r w:rsidRPr="00653DB1">
        <w:rPr>
          <w:rFonts w:ascii="Times New Roman" w:hAnsi="Times New Roman" w:cs="Times New Roman"/>
          <w:sz w:val="24"/>
          <w:szCs w:val="24"/>
          <w:lang w:val="es-PE"/>
        </w:rPr>
        <w:t>De acuerdo a ello, tal y como lo establece la cláusula garantía de inspección invocada, al estar la póliza endosada a una entidad financiera, la cláusula no resulta aplicable, y por tanto el rechazo de cobertura basada en dicha causal no resulta oponible al asegurado, por lo que el rechazo no resulta legítimo.</w:t>
      </w:r>
    </w:p>
    <w:p w:rsidRPr="00653DB1" w:rsidR="00653DB1" w:rsidP="00653DB1" w:rsidRDefault="00653DB1" w14:paraId="15367560" w14:textId="7CCA1D48">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ab/>
      </w:r>
      <w:r w:rsidRPr="00653DB1" w:rsidR="00653DB1">
        <w:rPr>
          <w:rFonts w:ascii="Times New Roman" w:hAnsi="Times New Roman" w:cs="Times New Roman"/>
          <w:sz w:val="24"/>
          <w:szCs w:val="24"/>
          <w:lang w:val="es-PE"/>
        </w:rPr>
        <w:t xml:space="preserve">Este colegiado no comparte la opinión de </w:t>
      </w:r>
      <w:r w:rsidRPr="00653DB1" w:rsidR="3AE7940A">
        <w:rPr>
          <w:rFonts w:ascii="Times New Roman" w:hAnsi="Times New Roman" w:cs="Times New Roman"/>
          <w:sz w:val="24"/>
          <w:szCs w:val="24"/>
          <w:lang w:val="es-PE"/>
        </w:rPr>
        <w:t xml:space="preserve">.............</w:t>
      </w:r>
      <w:r w:rsidRPr="00653DB1" w:rsidR="00653DB1">
        <w:rPr>
          <w:rFonts w:ascii="Times New Roman" w:hAnsi="Times New Roman" w:cs="Times New Roman"/>
          <w:sz w:val="24"/>
          <w:szCs w:val="24"/>
          <w:lang w:val="es-PE"/>
        </w:rPr>
        <w:t xml:space="preserve"> en el sentido que dicha disposición regula la facultad de limitar las coberturas únicamente a responsabilidad civil frente a terceros, responsabilidad de ocupantes y accidentes personales, pues si ese era el propósito no se requería añadir “la presente cláusula no será de aplicación para las pólizas que hayan sido endosas a entidades financieras”. La literalidad de la cláusula es clara, al señala que “la presente cláusula” no aplica a pólizas endosas a entidades financieras. </w:t>
      </w:r>
      <w:r w:rsidRPr="00653DB1" w:rsidR="00653DB1">
        <w:rPr>
          <w:rFonts w:ascii="Times New Roman" w:hAnsi="Times New Roman" w:cs="Times New Roman"/>
          <w:sz w:val="24"/>
          <w:szCs w:val="24"/>
          <w:lang w:val="es-PE"/>
        </w:rPr>
        <w:t xml:space="preserve">En consecuencia, existiendo un endoso; y siendo que las condiciones particulares se remiten expresamente al contenido de dicha cláusula, el rechazo sustentado en esta causal no resulta procedente.</w:t>
      </w:r>
      <w:r w:rsidRPr="00653DB1" w:rsidR="00653DB1">
        <w:rPr>
          <w:rFonts w:ascii="Times New Roman" w:hAnsi="Times New Roman" w:cs="Times New Roman"/>
          <w:sz w:val="24"/>
          <w:szCs w:val="24"/>
          <w:lang w:val="es-PE"/>
        </w:rPr>
        <w:t xml:space="preserve"> Si la intención de la aseguradora es que dicha inspección se aplique aún a pólizas endosadas a entidades financieras, se debe eliminar dicho último párrafo del numeral 2 de la cláusula </w:t>
      </w:r>
      <w:r w:rsidRPr="00653DB1" w:rsidR="5DBD48C7">
        <w:rPr>
          <w:rFonts w:ascii="Times New Roman" w:hAnsi="Times New Roman" w:cs="Times New Roman"/>
          <w:sz w:val="24"/>
          <w:szCs w:val="24"/>
          <w:lang w:val="es-PE"/>
        </w:rPr>
        <w:t xml:space="preserve">.................</w:t>
      </w:r>
      <w:r w:rsidRPr="00653DB1" w:rsidR="00653DB1">
        <w:rPr>
          <w:rFonts w:ascii="Times New Roman" w:hAnsi="Times New Roman" w:cs="Times New Roman"/>
          <w:sz w:val="24"/>
          <w:szCs w:val="24"/>
          <w:lang w:val="es-PE"/>
        </w:rPr>
        <w:t xml:space="preserve">, para casos futuros. </w:t>
      </w:r>
    </w:p>
    <w:p w:rsidRPr="00653DB1" w:rsidR="00653DB1" w:rsidP="00653DB1" w:rsidRDefault="00653DB1" w14:paraId="220D15B6" w14:textId="78A7392E">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 xml:space="preserve">6.5. </w:t>
      </w:r>
      <w:r>
        <w:tab/>
      </w:r>
      <w:r w:rsidRPr="00F272EC" w:rsidR="00653DB1">
        <w:rPr>
          <w:rFonts w:ascii="Times New Roman" w:hAnsi="Times New Roman" w:cs="Times New Roman"/>
          <w:sz w:val="24"/>
          <w:szCs w:val="24"/>
          <w:lang w:val="es-PE"/>
        </w:rPr>
        <w:t xml:space="preserve">Aun cuando la conclusión precedente determina por si sola que el rechazo no resulta legítimo. Este colegiado tiene a bien referir que el asegurado mencionó que el vehículo asegurado era nuevo, y que había sido inicialmente asegurado en otra compañía, pero que dicha póliza fue reemplazada por la póliza con </w:t>
      </w:r>
      <w:r w:rsidRPr="00F272EC" w:rsidR="3AE7940A">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SEGUROS.</w:t>
      </w:r>
    </w:p>
    <w:p w:rsidRPr="00653DB1" w:rsidR="001D33BA" w:rsidP="00653DB1" w:rsidRDefault="00653DB1" w14:paraId="6158F431" w14:textId="66C95BDE">
      <w:pPr>
        <w:spacing w:after="200" w:line="240" w:lineRule="auto"/>
        <w:jc w:val="both"/>
        <w:rPr>
          <w:rFonts w:ascii="Times New Roman" w:hAnsi="Times New Roman" w:cs="Times New Roman"/>
          <w:sz w:val="24"/>
          <w:szCs w:val="24"/>
          <w:lang w:val="es-PE"/>
        </w:rPr>
      </w:pPr>
      <w:r w:rsidRPr="00653DB1">
        <w:rPr>
          <w:rFonts w:ascii="Times New Roman" w:hAnsi="Times New Roman" w:cs="Times New Roman"/>
          <w:sz w:val="24"/>
          <w:szCs w:val="24"/>
          <w:lang w:val="es-PE"/>
        </w:rPr>
        <w:tab/>
      </w:r>
      <w:r w:rsidRPr="00653DB1">
        <w:rPr>
          <w:rFonts w:ascii="Times New Roman" w:hAnsi="Times New Roman" w:cs="Times New Roman"/>
          <w:sz w:val="24"/>
          <w:szCs w:val="24"/>
          <w:lang w:val="es-PE"/>
        </w:rPr>
        <w:t xml:space="preserve">Teniendo en cuenta que el numeral 3 de la póliza establece situaciones de excepción referidas a vehículos nuevos y/o a vehículos que pasaron de una póliza a otra; si no se hubiera contado con un endoso a favor de una entidad financiera, hubiera correspondido analizar si se </w:t>
      </w:r>
      <w:r w:rsidRPr="00653DB1">
        <w:rPr>
          <w:rFonts w:ascii="Times New Roman" w:hAnsi="Times New Roman" w:cs="Times New Roman"/>
          <w:sz w:val="24"/>
          <w:szCs w:val="24"/>
          <w:lang w:val="es-PE"/>
        </w:rPr>
        <w:t>configuró o no una situación de excepción. Sin embargo, teniendo en cuenta que se ha verificado la existencia del endoso que determina la no aplicación de la cláusula garantía de inspección, este colegiado considera que carece de sentido solicitar mayor información y/o pronunciarse al respecto.</w:t>
      </w:r>
    </w:p>
    <w:p w:rsidRPr="00653DB1" w:rsidR="00653DB1" w:rsidP="00653DB1" w:rsidRDefault="00653DB1" w14:paraId="7C1EE52D" w14:textId="6D6DA0C6">
      <w:pPr>
        <w:spacing w:after="200" w:line="240" w:lineRule="auto"/>
        <w:jc w:val="both"/>
        <w:rPr>
          <w:rFonts w:ascii="Times New Roman" w:hAnsi="Times New Roman" w:cs="Times New Roman"/>
          <w:b/>
          <w:sz w:val="24"/>
          <w:szCs w:val="24"/>
          <w:lang w:val="es-ES"/>
        </w:rPr>
      </w:pPr>
      <w:r w:rsidRPr="00653DB1">
        <w:rPr>
          <w:rFonts w:ascii="Times New Roman" w:hAnsi="Times New Roman" w:cs="Times New Roman"/>
          <w:b/>
          <w:sz w:val="24"/>
          <w:szCs w:val="24"/>
          <w:lang w:val="es-PE"/>
        </w:rPr>
        <w:t xml:space="preserve">Atendiendo a lo expresado, este colegiado </w:t>
      </w:r>
      <w:r w:rsidRPr="00653DB1">
        <w:rPr>
          <w:rFonts w:ascii="Times New Roman" w:hAnsi="Times New Roman" w:cs="Times New Roman"/>
          <w:b/>
          <w:sz w:val="24"/>
          <w:szCs w:val="24"/>
          <w:lang w:val="es-ES"/>
        </w:rPr>
        <w:t>concluye su apreciación razonada y conjunta al amparo de lo establecido en su Reglamento, por lo que</w:t>
      </w:r>
      <w:r w:rsidRPr="00653DB1">
        <w:rPr>
          <w:rFonts w:ascii="Times New Roman" w:hAnsi="Times New Roman" w:cs="Times New Roman"/>
          <w:b/>
          <w:sz w:val="24"/>
          <w:szCs w:val="24"/>
          <w:lang w:val="es-PE"/>
        </w:rPr>
        <w:t xml:space="preserve"> resuelve:</w:t>
      </w:r>
    </w:p>
    <w:p w:rsidRPr="00653DB1" w:rsidR="00653DB1" w:rsidP="00653DB1" w:rsidRDefault="00653DB1" w14:paraId="484AE762" w14:textId="72DBBC3D">
      <w:pPr>
        <w:spacing w:after="200" w:line="240" w:lineRule="auto"/>
        <w:jc w:val="both"/>
        <w:rPr>
          <w:rFonts w:ascii="Times New Roman" w:hAnsi="Times New Roman" w:cs="Times New Roman"/>
          <w:sz w:val="24"/>
          <w:szCs w:val="24"/>
          <w:lang w:val="es-PE"/>
        </w:rPr>
      </w:pPr>
      <w:r w:rsidRPr="00F272EC" w:rsidR="00653DB1">
        <w:rPr>
          <w:rFonts w:ascii="Times New Roman" w:hAnsi="Times New Roman" w:cs="Times New Roman"/>
          <w:sz w:val="24"/>
          <w:szCs w:val="24"/>
          <w:lang w:val="es-PE"/>
        </w:rPr>
        <w:t xml:space="preserve">Declarar </w:t>
      </w:r>
      <w:r w:rsidRPr="00F272EC" w:rsidR="00653DB1">
        <w:rPr>
          <w:rFonts w:ascii="Times New Roman" w:hAnsi="Times New Roman" w:cs="Times New Roman"/>
          <w:b w:val="1"/>
          <w:bCs w:val="1"/>
          <w:sz w:val="24"/>
          <w:szCs w:val="24"/>
          <w:lang w:val="es-PE"/>
        </w:rPr>
        <w:t>FUNDADA</w:t>
      </w:r>
      <w:r w:rsidRPr="00F272EC" w:rsidR="00653DB1">
        <w:rPr>
          <w:rFonts w:ascii="Times New Roman" w:hAnsi="Times New Roman" w:cs="Times New Roman"/>
          <w:sz w:val="24"/>
          <w:szCs w:val="24"/>
          <w:lang w:val="es-PE"/>
        </w:rPr>
        <w:t xml:space="preserve"> la reclamación interpuesta por </w:t>
      </w:r>
      <w:r w:rsidRPr="00F272EC" w:rsidR="307AF653">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contra </w:t>
      </w:r>
      <w:r w:rsidRPr="00F272EC" w:rsidR="05CC2DC8">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 xml:space="preserve">, por lo que la aseguradora debe otorgar la cobertura de seguro conforme a la Póliza Vehicular </w:t>
      </w:r>
      <w:r w:rsidRPr="00F272EC" w:rsidR="00653DB1">
        <w:rPr>
          <w:rFonts w:ascii="Times New Roman" w:hAnsi="Times New Roman" w:cs="Times New Roman"/>
          <w:sz w:val="24"/>
          <w:szCs w:val="24"/>
          <w:lang w:val="es-PE"/>
        </w:rPr>
        <w:t>N°</w:t>
      </w:r>
      <w:r w:rsidRPr="00F272EC" w:rsidR="00653DB1">
        <w:rPr>
          <w:rFonts w:ascii="Times New Roman" w:hAnsi="Times New Roman" w:cs="Times New Roman"/>
          <w:sz w:val="24"/>
          <w:szCs w:val="24"/>
          <w:lang w:val="es-PE"/>
        </w:rPr>
        <w:t xml:space="preserve"> </w:t>
      </w:r>
      <w:r w:rsidRPr="00F272EC" w:rsidR="51348720">
        <w:rPr>
          <w:rFonts w:ascii="Times New Roman" w:hAnsi="Times New Roman" w:cs="Times New Roman"/>
          <w:sz w:val="24"/>
          <w:szCs w:val="24"/>
          <w:lang w:val="es-PE"/>
        </w:rPr>
        <w:t>............................</w:t>
      </w:r>
      <w:r w:rsidRPr="00F272EC" w:rsidR="00653DB1">
        <w:rPr>
          <w:rFonts w:ascii="Times New Roman" w:hAnsi="Times New Roman" w:cs="Times New Roman"/>
          <w:sz w:val="24"/>
          <w:szCs w:val="24"/>
          <w:lang w:val="es-PE"/>
        </w:rPr>
        <w:t>.</w:t>
      </w:r>
    </w:p>
    <w:p w:rsidRPr="000E45A0" w:rsidR="00033B9E" w:rsidP="000E45A0" w:rsidRDefault="00033B9E" w14:paraId="10ECF88E" w14:textId="50BA35A7">
      <w:pPr>
        <w:spacing w:after="200" w:line="240" w:lineRule="auto"/>
        <w:jc w:val="right"/>
        <w:rPr>
          <w:rFonts w:ascii="Times New Roman" w:hAnsi="Times New Roman" w:cs="Times New Roman"/>
          <w:sz w:val="24"/>
          <w:szCs w:val="24"/>
          <w:lang w:val="es-PE"/>
        </w:rPr>
      </w:pPr>
      <w:r w:rsidRPr="001D33BA">
        <w:rPr>
          <w:rFonts w:ascii="Times New Roman" w:hAnsi="Times New Roman" w:cs="Times New Roman"/>
          <w:sz w:val="24"/>
          <w:szCs w:val="24"/>
          <w:lang w:val="es-PE"/>
        </w:rPr>
        <w:t xml:space="preserve">Lima, </w:t>
      </w:r>
      <w:r w:rsidRPr="001D33BA" w:rsidR="00A86A62">
        <w:rPr>
          <w:rFonts w:ascii="Times New Roman" w:hAnsi="Times New Roman" w:cs="Times New Roman"/>
          <w:sz w:val="24"/>
          <w:szCs w:val="24"/>
          <w:lang w:val="es-PE"/>
        </w:rPr>
        <w:t>0</w:t>
      </w:r>
      <w:r w:rsidRPr="001D33BA" w:rsidR="00D61F22">
        <w:rPr>
          <w:rFonts w:ascii="Times New Roman" w:hAnsi="Times New Roman" w:cs="Times New Roman"/>
          <w:sz w:val="24"/>
          <w:szCs w:val="24"/>
          <w:lang w:val="es-PE"/>
        </w:rPr>
        <w:t>4</w:t>
      </w:r>
      <w:r w:rsidRPr="001D33BA">
        <w:rPr>
          <w:rFonts w:ascii="Times New Roman" w:hAnsi="Times New Roman" w:cs="Times New Roman"/>
          <w:sz w:val="24"/>
          <w:szCs w:val="24"/>
          <w:lang w:val="es-PE"/>
        </w:rPr>
        <w:t xml:space="preserve"> de </w:t>
      </w:r>
      <w:r w:rsidRPr="001D33BA" w:rsidR="00A86A62">
        <w:rPr>
          <w:rFonts w:ascii="Times New Roman" w:hAnsi="Times New Roman" w:cs="Times New Roman"/>
          <w:sz w:val="24"/>
          <w:szCs w:val="24"/>
          <w:lang w:val="es-PE"/>
        </w:rPr>
        <w:t>septiembre</w:t>
      </w:r>
      <w:r w:rsidRPr="001D33BA">
        <w:rPr>
          <w:rFonts w:ascii="Times New Roman" w:hAnsi="Times New Roman" w:cs="Times New Roman"/>
          <w:sz w:val="24"/>
          <w:szCs w:val="24"/>
          <w:lang w:val="es-PE"/>
        </w:rPr>
        <w:t xml:space="preserve"> de 2025 </w:t>
      </w:r>
    </w:p>
    <w:p w:rsidRPr="001D33BA"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1D33B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1D33BA" w:rsidR="00033B9E" w:rsidP="00E77D87" w:rsidRDefault="00A86A62" w14:paraId="480C5042" w14:textId="7540D813">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 xml:space="preserve">Antonio Rodriguez Lobatón </w:t>
      </w:r>
      <w:r w:rsidRPr="001D33BA" w:rsidR="00033B9E">
        <w:rPr>
          <w:rFonts w:ascii="Times New Roman" w:hAnsi="Times New Roman" w:cs="Times New Roman"/>
          <w:b/>
          <w:bCs/>
          <w:sz w:val="24"/>
          <w:szCs w:val="24"/>
          <w:lang w:val="es-PE"/>
        </w:rPr>
        <w:t>- Presidente</w:t>
      </w:r>
    </w:p>
    <w:p w:rsidRPr="001D33BA"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María Eugenia Valdez Fernández Baca - Vocal</w:t>
      </w:r>
    </w:p>
    <w:p w:rsidRPr="001D33BA" w:rsidR="00543E68" w:rsidP="00E77D87" w:rsidRDefault="00A86A62" w14:paraId="39CA59B6" w14:textId="7EAFE50D">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 xml:space="preserve">Rolando Eyzaguirre Maccan </w:t>
      </w:r>
      <w:r w:rsidRPr="001D33BA" w:rsidR="00033B9E">
        <w:rPr>
          <w:rFonts w:ascii="Times New Roman" w:hAnsi="Times New Roman" w:cs="Times New Roman"/>
          <w:b/>
          <w:bCs/>
          <w:sz w:val="24"/>
          <w:szCs w:val="24"/>
          <w:lang w:val="es-PE"/>
        </w:rPr>
        <w:t>– Vocal</w:t>
      </w:r>
      <w:bookmarkEnd w:id="0"/>
    </w:p>
    <w:p w:rsidRPr="00E77D87" w:rsidR="00A86A62" w:rsidP="00E77D87" w:rsidRDefault="00A86A62" w14:paraId="143B4573" w14:textId="77777777">
      <w:pPr>
        <w:spacing w:after="200" w:line="240" w:lineRule="auto"/>
        <w:jc w:val="center"/>
        <w:rPr>
          <w:rFonts w:ascii="Times New Roman" w:hAnsi="Times New Roman" w:cs="Times New Roman"/>
          <w:b/>
          <w:bCs/>
          <w:sz w:val="24"/>
          <w:szCs w:val="24"/>
          <w:lang w:val="es-PE"/>
        </w:rPr>
      </w:pPr>
    </w:p>
    <w:sectPr w:rsidRPr="00E77D87" w:rsidR="00A86A62" w:rsidSect="002019FA">
      <w:headerReference w:type="default" r:id="rId16"/>
      <w:footerReference w:type="default" r:id="rId17"/>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547A" w:rsidP="00784355" w:rsidRDefault="0085547A" w14:paraId="0D8FE049" w14:textId="77777777">
      <w:pPr>
        <w:spacing w:after="0" w:line="240" w:lineRule="auto"/>
      </w:pPr>
      <w:r>
        <w:separator/>
      </w:r>
    </w:p>
  </w:endnote>
  <w:endnote w:type="continuationSeparator" w:id="0">
    <w:p w:rsidR="0085547A" w:rsidP="00784355" w:rsidRDefault="0085547A" w14:paraId="73607E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547A" w:rsidP="00784355" w:rsidRDefault="0085547A" w14:paraId="14A81CC4" w14:textId="77777777">
      <w:pPr>
        <w:spacing w:after="0" w:line="240" w:lineRule="auto"/>
      </w:pPr>
      <w:r>
        <w:separator/>
      </w:r>
    </w:p>
  </w:footnote>
  <w:footnote w:type="continuationSeparator" w:id="0">
    <w:p w:rsidR="0085547A" w:rsidP="00784355" w:rsidRDefault="0085547A" w14:paraId="740CC51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45A0"/>
    <w:rsid w:val="000E6C90"/>
    <w:rsid w:val="000F17DA"/>
    <w:rsid w:val="000F1DC5"/>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3AEB"/>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D47"/>
    <w:rsid w:val="001A44E1"/>
    <w:rsid w:val="001A555F"/>
    <w:rsid w:val="001A61E0"/>
    <w:rsid w:val="001A6EBB"/>
    <w:rsid w:val="001B1E59"/>
    <w:rsid w:val="001B3ADB"/>
    <w:rsid w:val="001B3EE9"/>
    <w:rsid w:val="001B58A3"/>
    <w:rsid w:val="001B6C30"/>
    <w:rsid w:val="001C052B"/>
    <w:rsid w:val="001C3A70"/>
    <w:rsid w:val="001C49C6"/>
    <w:rsid w:val="001D0EED"/>
    <w:rsid w:val="001D1D31"/>
    <w:rsid w:val="001D2577"/>
    <w:rsid w:val="001D33BA"/>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6E7"/>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5A3B"/>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5EC5"/>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476D"/>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66A1"/>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3F2D"/>
    <w:rsid w:val="00624034"/>
    <w:rsid w:val="00627C05"/>
    <w:rsid w:val="00631D8C"/>
    <w:rsid w:val="00631E24"/>
    <w:rsid w:val="0063347E"/>
    <w:rsid w:val="00637269"/>
    <w:rsid w:val="006442E0"/>
    <w:rsid w:val="006444A9"/>
    <w:rsid w:val="00645D40"/>
    <w:rsid w:val="0064607A"/>
    <w:rsid w:val="00647AEA"/>
    <w:rsid w:val="00652672"/>
    <w:rsid w:val="00653DB1"/>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2F2"/>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2AED"/>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8B7"/>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47A"/>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2ECB"/>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1EB"/>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6A62"/>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1F22"/>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567D"/>
    <w:rsid w:val="00DF6291"/>
    <w:rsid w:val="00DF6E69"/>
    <w:rsid w:val="00DF779F"/>
    <w:rsid w:val="00E0140B"/>
    <w:rsid w:val="00E01785"/>
    <w:rsid w:val="00E01BEC"/>
    <w:rsid w:val="00E03F92"/>
    <w:rsid w:val="00E06847"/>
    <w:rsid w:val="00E06EE2"/>
    <w:rsid w:val="00E107CA"/>
    <w:rsid w:val="00E1216B"/>
    <w:rsid w:val="00E1477F"/>
    <w:rsid w:val="00E16C63"/>
    <w:rsid w:val="00E22E8D"/>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6BD8"/>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6DC"/>
    <w:rsid w:val="00F11E0A"/>
    <w:rsid w:val="00F13013"/>
    <w:rsid w:val="00F14D9E"/>
    <w:rsid w:val="00F14F22"/>
    <w:rsid w:val="00F16104"/>
    <w:rsid w:val="00F16CF9"/>
    <w:rsid w:val="00F20B09"/>
    <w:rsid w:val="00F21BC5"/>
    <w:rsid w:val="00F221E2"/>
    <w:rsid w:val="00F24EDD"/>
    <w:rsid w:val="00F25216"/>
    <w:rsid w:val="00F25CB6"/>
    <w:rsid w:val="00F26D2D"/>
    <w:rsid w:val="00F272EC"/>
    <w:rsid w:val="00F3167E"/>
    <w:rsid w:val="00F324DD"/>
    <w:rsid w:val="00F3335E"/>
    <w:rsid w:val="00F33742"/>
    <w:rsid w:val="00F33829"/>
    <w:rsid w:val="00F349E0"/>
    <w:rsid w:val="00F368DD"/>
    <w:rsid w:val="00F36AB3"/>
    <w:rsid w:val="00F36BF0"/>
    <w:rsid w:val="00F37DF8"/>
    <w:rsid w:val="00F4248B"/>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E7A9C"/>
    <w:rsid w:val="00FF41F3"/>
    <w:rsid w:val="00FF548B"/>
    <w:rsid w:val="04854439"/>
    <w:rsid w:val="05CC2DC8"/>
    <w:rsid w:val="0E3120B3"/>
    <w:rsid w:val="24D63E20"/>
    <w:rsid w:val="29A952E9"/>
    <w:rsid w:val="2C6BF266"/>
    <w:rsid w:val="307AF653"/>
    <w:rsid w:val="36F9728B"/>
    <w:rsid w:val="3AE7940A"/>
    <w:rsid w:val="438C25DB"/>
    <w:rsid w:val="44B7AE35"/>
    <w:rsid w:val="4BCFBE89"/>
    <w:rsid w:val="4FAB0CFE"/>
    <w:rsid w:val="51348720"/>
    <w:rsid w:val="5DBD48C7"/>
    <w:rsid w:val="70CC6C3D"/>
    <w:rsid w:val="7B727271"/>
    <w:rsid w:val="7BA18417"/>
    <w:rsid w:val="7C2B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E092FC1-3164-4D73-935C-AEE2BE3EF648}"/>
</file>

<file path=customXml/itemProps3.xml><?xml version="1.0" encoding="utf-8"?>
<ds:datastoreItem xmlns:ds="http://schemas.openxmlformats.org/officeDocument/2006/customXml" ds:itemID="{B6FD5107-5444-43E0-9E49-64BB1E62C1F3}"/>
</file>

<file path=customXml/itemProps4.xml><?xml version="1.0" encoding="utf-8"?>
<ds:datastoreItem xmlns:ds="http://schemas.openxmlformats.org/officeDocument/2006/customXml" ds:itemID="{0155DBB9-7C2A-47E2-B705-45F59262D1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31</cp:revision>
  <cp:lastPrinted>2025-09-08T19:28:00Z</cp:lastPrinted>
  <dcterms:created xsi:type="dcterms:W3CDTF">2025-09-08T17:06:00Z</dcterms:created>
  <dcterms:modified xsi:type="dcterms:W3CDTF">2026-05-05T14:41:22Z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