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03EC" w:rsidR="00D12B6B" w:rsidP="009731FA" w:rsidRDefault="00D12B6B" w14:paraId="450BB199" w14:textId="77777777">
      <w:pPr>
        <w:spacing w:after="0" w:line="240" w:lineRule="auto"/>
        <w:jc w:val="center"/>
        <w:rPr>
          <w:rFonts w:ascii="Times New Roman" w:hAnsi="Times New Roman" w:cs="Times New Roman"/>
          <w:b/>
          <w:sz w:val="24"/>
          <w:szCs w:val="24"/>
          <w:lang w:val="es-PE" w:eastAsia="ar-SA"/>
        </w:rPr>
      </w:pPr>
    </w:p>
    <w:p w:rsidR="00B671DC" w:rsidP="004A28B4" w:rsidRDefault="00201C0D" w14:paraId="559CA4DD" w14:textId="23FAC083">
      <w:pPr>
        <w:spacing w:after="0" w:line="240" w:lineRule="auto"/>
        <w:jc w:val="center"/>
        <w:rPr>
          <w:rFonts w:ascii="Times New Roman" w:hAnsi="Times New Roman" w:cs="Times New Roman"/>
          <w:b/>
          <w:sz w:val="24"/>
          <w:szCs w:val="24"/>
          <w:lang w:val="es-PE" w:eastAsia="ar-SA"/>
        </w:rPr>
      </w:pPr>
      <w:r w:rsidRPr="00CE03EC">
        <w:rPr>
          <w:rFonts w:ascii="Times New Roman" w:hAnsi="Times New Roman" w:cs="Times New Roman"/>
          <w:b/>
          <w:sz w:val="24"/>
          <w:szCs w:val="24"/>
          <w:lang w:val="es-PE" w:eastAsia="ar-SA"/>
        </w:rPr>
        <w:t xml:space="preserve">RESOLUCIÓN </w:t>
      </w:r>
      <w:r w:rsidRPr="00CE03EC" w:rsidR="00D12B6B">
        <w:rPr>
          <w:rFonts w:ascii="Times New Roman" w:hAnsi="Times New Roman" w:cs="Times New Roman"/>
          <w:b/>
          <w:sz w:val="24"/>
          <w:szCs w:val="24"/>
          <w:lang w:val="es-PE" w:eastAsia="ar-SA"/>
        </w:rPr>
        <w:t>N</w:t>
      </w:r>
      <w:r w:rsidRPr="00CE03EC" w:rsidR="009731FA">
        <w:rPr>
          <w:rFonts w:ascii="Times New Roman" w:hAnsi="Times New Roman" w:cs="Times New Roman"/>
          <w:b/>
          <w:sz w:val="24"/>
          <w:szCs w:val="24"/>
          <w:lang w:val="es-PE" w:eastAsia="ar-SA"/>
        </w:rPr>
        <w:t>° 15</w:t>
      </w:r>
      <w:r w:rsidR="00B34179">
        <w:rPr>
          <w:rFonts w:ascii="Times New Roman" w:hAnsi="Times New Roman" w:cs="Times New Roman"/>
          <w:b/>
          <w:sz w:val="24"/>
          <w:szCs w:val="24"/>
          <w:lang w:val="es-PE" w:eastAsia="ar-SA"/>
        </w:rPr>
        <w:t>8</w:t>
      </w:r>
      <w:r w:rsidRPr="00CE03EC" w:rsidR="00AA2AA2">
        <w:rPr>
          <w:rFonts w:ascii="Times New Roman" w:hAnsi="Times New Roman" w:cs="Times New Roman"/>
          <w:b/>
          <w:sz w:val="24"/>
          <w:szCs w:val="24"/>
          <w:lang w:val="es-PE" w:eastAsia="ar-SA"/>
        </w:rPr>
        <w:t>/25</w:t>
      </w:r>
      <w:bookmarkStart w:name="_Hlk198053358" w:id="0"/>
    </w:p>
    <w:p w:rsidRPr="00B671DC" w:rsidR="00B671DC" w:rsidP="00B671DC" w:rsidRDefault="00B671DC" w14:paraId="34FA1B04" w14:textId="77D586AD">
      <w:pPr>
        <w:spacing w:after="200" w:line="240" w:lineRule="auto"/>
        <w:jc w:val="both"/>
        <w:rPr>
          <w:rFonts w:ascii="Times New Roman" w:hAnsi="Times New Roman" w:cs="Times New Roman"/>
          <w:b/>
          <w:sz w:val="24"/>
          <w:szCs w:val="24"/>
          <w:lang w:val="es-PE"/>
        </w:rPr>
      </w:pPr>
      <w:r w:rsidRPr="00B671DC">
        <w:rPr>
          <w:rFonts w:ascii="Times New Roman" w:hAnsi="Times New Roman" w:cs="Times New Roman"/>
          <w:b/>
          <w:sz w:val="24"/>
          <w:szCs w:val="24"/>
          <w:lang w:val="es-PE"/>
        </w:rPr>
        <w:t>VISTOS:</w:t>
      </w:r>
    </w:p>
    <w:p w:rsidRPr="00B671DC" w:rsidR="00B671DC" w:rsidP="4DF29367" w:rsidRDefault="00B671DC" w14:paraId="79EB45E3" w14:textId="307A6569">
      <w:pPr>
        <w:spacing w:after="200" w:line="240" w:lineRule="auto"/>
        <w:jc w:val="both"/>
        <w:rPr>
          <w:rFonts w:ascii="Times New Roman" w:hAnsi="Times New Roman" w:cs="Times New Roman"/>
          <w:b w:val="1"/>
          <w:bCs w:val="1"/>
          <w:sz w:val="24"/>
          <w:szCs w:val="24"/>
          <w:lang w:val="es-MX"/>
        </w:rPr>
      </w:pPr>
      <w:r w:rsidRPr="4DF29367" w:rsidR="00B671DC">
        <w:rPr>
          <w:rFonts w:ascii="Times New Roman" w:hAnsi="Times New Roman" w:cs="Times New Roman"/>
          <w:sz w:val="24"/>
          <w:szCs w:val="24"/>
          <w:lang w:val="es-PE"/>
        </w:rPr>
        <w:t xml:space="preserve">Que, </w:t>
      </w:r>
      <w:r w:rsidRPr="4DF29367" w:rsidR="6354B756">
        <w:rPr>
          <w:rFonts w:ascii="Times New Roman" w:hAnsi="Times New Roman" w:cs="Times New Roman"/>
          <w:b w:val="1"/>
          <w:bCs w:val="1"/>
          <w:sz w:val="24"/>
          <w:szCs w:val="24"/>
          <w:lang w:val="es-MX"/>
        </w:rPr>
        <w:t>...................................................................</w:t>
      </w:r>
      <w:r w:rsidRPr="4DF29367" w:rsidR="00B671DC">
        <w:rPr>
          <w:rFonts w:ascii="Times New Roman" w:hAnsi="Times New Roman" w:cs="Times New Roman"/>
          <w:b w:val="1"/>
          <w:bCs w:val="1"/>
          <w:sz w:val="24"/>
          <w:szCs w:val="24"/>
          <w:lang w:val="es-MX"/>
        </w:rPr>
        <w:t xml:space="preserve"> </w:t>
      </w:r>
      <w:r w:rsidRPr="4DF29367" w:rsidR="00B671DC">
        <w:rPr>
          <w:rFonts w:ascii="Times New Roman" w:hAnsi="Times New Roman" w:cs="Times New Roman"/>
          <w:sz w:val="24"/>
          <w:szCs w:val="24"/>
          <w:lang w:val="es-MX"/>
        </w:rPr>
        <w:t xml:space="preserve">interpone </w:t>
      </w:r>
      <w:r w:rsidRPr="4DF29367" w:rsidR="00B671DC">
        <w:rPr>
          <w:rFonts w:ascii="Times New Roman" w:hAnsi="Times New Roman" w:cs="Times New Roman"/>
          <w:sz w:val="24"/>
          <w:szCs w:val="24"/>
          <w:lang w:val="es-PE"/>
        </w:rPr>
        <w:t xml:space="preserve">reclamación ante esta Defensoría del Asegurado (DEFASEG) contra </w:t>
      </w:r>
      <w:r w:rsidRPr="4DF29367" w:rsidR="53E95B04">
        <w:rPr>
          <w:rFonts w:ascii="Times New Roman" w:hAnsi="Times New Roman" w:cs="Times New Roman"/>
          <w:b w:val="1"/>
          <w:bCs w:val="1"/>
          <w:sz w:val="24"/>
          <w:szCs w:val="24"/>
          <w:lang w:val="es-PE"/>
        </w:rPr>
        <w:t>.............................</w:t>
      </w:r>
      <w:r w:rsidRPr="4DF29367" w:rsidR="00B671DC">
        <w:rPr>
          <w:rFonts w:ascii="Times New Roman" w:hAnsi="Times New Roman" w:cs="Times New Roman"/>
          <w:sz w:val="24"/>
          <w:szCs w:val="24"/>
          <w:lang w:val="es-MX"/>
        </w:rPr>
        <w:t xml:space="preserve">, solicitando </w:t>
      </w:r>
      <w:r w:rsidRPr="4DF29367" w:rsidR="00B671DC">
        <w:rPr>
          <w:rFonts w:ascii="Times New Roman" w:hAnsi="Times New Roman" w:cs="Times New Roman"/>
          <w:sz w:val="24"/>
          <w:szCs w:val="24"/>
          <w:lang w:val="es-PE"/>
        </w:rPr>
        <w:t>reembolso por cobertura SOAT, conforme al</w:t>
      </w:r>
      <w:r w:rsidRPr="4DF29367" w:rsidR="00B671DC">
        <w:rPr>
          <w:rFonts w:ascii="Times New Roman" w:hAnsi="Times New Roman" w:cs="Times New Roman"/>
          <w:b w:val="1"/>
          <w:bCs w:val="1"/>
          <w:sz w:val="24"/>
          <w:szCs w:val="24"/>
          <w:lang w:val="es-MX"/>
        </w:rPr>
        <w:t xml:space="preserve"> SEGURO SOAT – PÓLIZA No </w:t>
      </w:r>
      <w:r w:rsidRPr="4DF29367" w:rsidR="52EAD5C5">
        <w:rPr>
          <w:rFonts w:ascii="Times New Roman" w:hAnsi="Times New Roman" w:cs="Times New Roman"/>
          <w:b w:val="1"/>
          <w:bCs w:val="1"/>
          <w:sz w:val="24"/>
          <w:szCs w:val="24"/>
          <w:lang w:val="es-PE"/>
        </w:rPr>
        <w:t>..........................</w:t>
      </w:r>
      <w:r w:rsidRPr="4DF29367" w:rsidR="00B671DC">
        <w:rPr>
          <w:rFonts w:ascii="Times New Roman" w:hAnsi="Times New Roman" w:cs="Times New Roman"/>
          <w:b w:val="1"/>
          <w:bCs w:val="1"/>
          <w:sz w:val="24"/>
          <w:szCs w:val="24"/>
          <w:lang w:val="es-MX"/>
        </w:rPr>
        <w:t>.</w:t>
      </w:r>
    </w:p>
    <w:p w:rsidRPr="00B671DC" w:rsidR="00B671DC" w:rsidP="00B671DC" w:rsidRDefault="00B671DC" w14:paraId="59A5D3A9" w14:textId="7A644D1C">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sz w:val="24"/>
          <w:szCs w:val="24"/>
          <w:lang w:val="es-PE"/>
        </w:rPr>
        <w:t>Que, la señalada reclamación cumple con los requisitos de materia, cuantía y oportunidad establecidos en el Reglamento de la DEFASEG (http://www.defaseg.com.pe/reglamento).</w:t>
      </w:r>
    </w:p>
    <w:p w:rsidRPr="00B671DC" w:rsidR="00B671DC" w:rsidP="00B671DC" w:rsidRDefault="00B671DC" w14:paraId="62A6D06B" w14:textId="71D30A84">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sz w:val="24"/>
          <w:szCs w:val="24"/>
          <w:lang w:val="es-PE"/>
        </w:rPr>
        <w:t xml:space="preserve">Que, habiéndosele corrido traslado de la respectiva reclamación, la aseguradora presentó sus descargos y la documentación solicitada. </w:t>
      </w:r>
    </w:p>
    <w:p w:rsidRPr="00B671DC" w:rsidR="00B671DC" w:rsidP="00B671DC" w:rsidRDefault="00B671DC" w14:paraId="0FC627BA" w14:textId="1E8BE4CE">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sz w:val="24"/>
          <w:szCs w:val="24"/>
          <w:lang w:val="es-PE"/>
        </w:rPr>
        <w:t xml:space="preserve">Que, se invitó a las partes para la audiencia de vista programada para el 4 de agosto de 2025 mediante videoconferencia, la que se llevó a cabo con la asistencia únicamente de la representación de la aseguradora, conforme consta </w:t>
      </w:r>
      <w:r w:rsidRPr="00B671DC">
        <w:rPr>
          <w:rFonts w:ascii="Times New Roman" w:hAnsi="Times New Roman" w:cs="Times New Roman"/>
          <w:sz w:val="24"/>
          <w:szCs w:val="24"/>
          <w:lang w:val="es-419"/>
        </w:rPr>
        <w:t>en</w:t>
      </w:r>
      <w:r w:rsidRPr="00B671DC">
        <w:rPr>
          <w:rFonts w:ascii="Times New Roman" w:hAnsi="Times New Roman" w:cs="Times New Roman"/>
          <w:sz w:val="24"/>
          <w:szCs w:val="24"/>
          <w:lang w:val="es-PE"/>
        </w:rPr>
        <w:t xml:space="preserve"> la correspondiente acta</w:t>
      </w:r>
      <w:r w:rsidRPr="00B671DC">
        <w:rPr>
          <w:rFonts w:ascii="Times New Roman" w:hAnsi="Times New Roman" w:cs="Times New Roman"/>
          <w:sz w:val="24"/>
          <w:szCs w:val="24"/>
          <w:lang w:val="es-419"/>
        </w:rPr>
        <w:t>;</w:t>
      </w:r>
      <w:r w:rsidRPr="00B671DC">
        <w:rPr>
          <w:rFonts w:ascii="Times New Roman" w:hAnsi="Times New Roman" w:cs="Times New Roman"/>
          <w:sz w:val="24"/>
          <w:szCs w:val="24"/>
          <w:lang w:val="es-PE"/>
        </w:rPr>
        <w:t xml:space="preserve"> </w:t>
      </w:r>
    </w:p>
    <w:p w:rsidRPr="00B671DC" w:rsidR="00B671DC" w:rsidP="00B671DC" w:rsidRDefault="00B671DC" w14:paraId="3FEEB4AE" w14:textId="77777777">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sz w:val="24"/>
          <w:szCs w:val="24"/>
          <w:lang w:val="es-PE"/>
        </w:rPr>
        <w:t xml:space="preserve">Que, el reclamante </w:t>
      </w:r>
      <w:bookmarkStart w:name="_Hlk185247602" w:id="1"/>
      <w:r w:rsidRPr="00B671DC">
        <w:rPr>
          <w:rFonts w:ascii="Times New Roman" w:hAnsi="Times New Roman" w:cs="Times New Roman"/>
          <w:sz w:val="24"/>
          <w:szCs w:val="24"/>
          <w:lang w:val="es-PE"/>
        </w:rPr>
        <w:t xml:space="preserve">vuelve a presentar la reclamación que fue desestimada en dos instancias y solicita reembolso de gastos médicos, para lo cual presenta nuevo medio probatorio consistente en boleta de venta, consulta ante SUNAT sobre la validez de la boleta de venta y sobre la actividad secundaria: actividad de la salud humana. </w:t>
      </w:r>
      <w:bookmarkEnd w:id="1"/>
    </w:p>
    <w:p w:rsidRPr="00B671DC" w:rsidR="00B671DC" w:rsidP="00B671DC" w:rsidRDefault="00B671DC" w14:paraId="43965432" w14:textId="314DB035">
      <w:pPr>
        <w:spacing w:after="200" w:line="240" w:lineRule="auto"/>
        <w:jc w:val="both"/>
        <w:rPr>
          <w:rFonts w:ascii="Times New Roman" w:hAnsi="Times New Roman" w:cs="Times New Roman"/>
          <w:sz w:val="24"/>
          <w:szCs w:val="24"/>
          <w:lang w:val="es-PE"/>
        </w:rPr>
      </w:pPr>
      <w:r w:rsidRPr="4DF29367" w:rsidR="00B671DC">
        <w:rPr>
          <w:rFonts w:ascii="Times New Roman" w:hAnsi="Times New Roman" w:cs="Times New Roman"/>
          <w:sz w:val="24"/>
          <w:szCs w:val="24"/>
          <w:lang w:val="es-PE"/>
        </w:rPr>
        <w:t xml:space="preserve">Que, por su parte, </w:t>
      </w:r>
      <w:r w:rsidRPr="4DF29367" w:rsidR="53E95B04">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solicita que la reclamación sea declarada infundada, atendiendo resumidamente a lo siguiente: (1) el 21 de junio del 2022, según Denuncia Policial de misma fecha, ocurrió un accidente en el cual el vehículo conducido por el señor </w:t>
      </w:r>
      <w:r w:rsidRPr="4DF29367" w:rsidR="7AEE8826">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habría sufrido una volcadura. Producto de ello, acorde al documento mencionado, el señor </w:t>
      </w:r>
      <w:r w:rsidRPr="4DF29367" w:rsidR="7AEE8826">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habría sufrido lesiones leves a lo largo del cuerpo; (2) el informe emitido en la Clínica “El Nazareno” del 25 de junio de 2022, donde fue atendido el reclamante, señala: “hueso propio con signos de un limado antiguo del último segmento, no lesión ósea actual”; (3) el 08 de julio del 2022 el reclamante tuvo su primera atención por la especialidad de </w:t>
      </w:r>
      <w:r w:rsidRPr="4DF29367" w:rsidR="00B671DC">
        <w:rPr>
          <w:rFonts w:ascii="Times New Roman" w:hAnsi="Times New Roman" w:cs="Times New Roman"/>
          <w:sz w:val="24"/>
          <w:szCs w:val="24"/>
          <w:lang w:val="es-PE"/>
        </w:rPr>
        <w:t>otorrinología</w:t>
      </w:r>
      <w:r w:rsidRPr="4DF29367" w:rsidR="00B671DC">
        <w:rPr>
          <w:rFonts w:ascii="Times New Roman" w:hAnsi="Times New Roman" w:cs="Times New Roman"/>
          <w:sz w:val="24"/>
          <w:szCs w:val="24"/>
          <w:lang w:val="es-PE"/>
        </w:rPr>
        <w:t xml:space="preserve"> en Clínica Nazareno y posteriormente pasó a ser atendido en Clínica Internacional; (4) el día 31 de octubre del 2022, el señor </w:t>
      </w:r>
      <w:r w:rsidRPr="4DF29367" w:rsidR="7AEE8826">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se tomó una Tomografía en la Clínica Internacional, en la que se concluye lo siguiente: -Signos de secuela de fractura de huesos propios nasales. Se sugiere correlacionar con antecedentes, - Discreto engrosamiento mucoso en el maxilar izquierdo en algunas celdas etmoidales anteriores y en el seno frontal izquierdo, -Neumatización supraorbitaria adyacente al trayecto de la arteria etmoidal anterior de ambos lados, - Septum nasal óseo desviado de convexidad derecha en las regiones vestibular y </w:t>
      </w:r>
      <w:r w:rsidRPr="4DF29367" w:rsidR="00B671DC">
        <w:rPr>
          <w:rFonts w:ascii="Times New Roman" w:hAnsi="Times New Roman" w:cs="Times New Roman"/>
          <w:sz w:val="24"/>
          <w:szCs w:val="24"/>
          <w:lang w:val="es-PE"/>
        </w:rPr>
        <w:t>turbinal</w:t>
      </w:r>
      <w:r w:rsidRPr="4DF29367" w:rsidR="00B671DC">
        <w:rPr>
          <w:rFonts w:ascii="Times New Roman" w:hAnsi="Times New Roman" w:cs="Times New Roman"/>
          <w:sz w:val="24"/>
          <w:szCs w:val="24"/>
          <w:lang w:val="es-PE"/>
        </w:rPr>
        <w:t xml:space="preserve">, produciendo obstrucción focal de la fosa nasal ipsilateral, - Cornetes inferiores incrementados de volumen que no condiciona significativa obstrucción de las fosas nasales; (5) dichos hallazgos se corresponden a enfermedades y secuelas crónicas por cirugía previa; los mismos que han condicionado debilidad de cartílagos sin soporte estructural. No se identifica evidencia de un cuadro agudo por traumatismo reciente (ello en concordancia con el Informe de Clínica Nazareno); (6) el 19 de enero del 2023 la Clínica Internacional solicitó Carta de Garantía para cirugía ambulatoria; por un presupuesto de S/10,823.14 y se emitió la Carta de Garantía </w:t>
      </w:r>
      <w:r w:rsidRPr="4DF29367" w:rsidR="00B671DC">
        <w:rPr>
          <w:rFonts w:ascii="Times New Roman" w:hAnsi="Times New Roman" w:cs="Times New Roman"/>
          <w:sz w:val="24"/>
          <w:szCs w:val="24"/>
          <w:lang w:val="es-PE"/>
        </w:rPr>
        <w:t>N°</w:t>
      </w:r>
      <w:r w:rsidRPr="4DF29367" w:rsidR="00B671DC">
        <w:rPr>
          <w:rFonts w:ascii="Times New Roman" w:hAnsi="Times New Roman" w:cs="Times New Roman"/>
          <w:sz w:val="24"/>
          <w:szCs w:val="24"/>
          <w:lang w:val="es-PE"/>
        </w:rPr>
        <w:t xml:space="preserve"> </w:t>
      </w:r>
      <w:r w:rsidRPr="4DF29367" w:rsidR="21BF924A">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por S/7,770.80, habiéndose precisado que, solo se cubre los gastos médicos por las lesiones traumáticas (fractura nasal) y no aquellos gastos por la debilidad ósea previa al accidente; (7) el reclamante presentó una solicitud de reembolso de Gastos Médicos, en fechas 22 de diciembre del 2023, 05 de febrero del 2024, y 06 de mayo del 2024. Para ello presentó </w:t>
      </w:r>
      <w:r w:rsidRPr="4DF29367" w:rsidR="00B671DC">
        <w:rPr>
          <w:rFonts w:ascii="Times New Roman" w:hAnsi="Times New Roman" w:cs="Times New Roman"/>
          <w:sz w:val="24"/>
          <w:szCs w:val="24"/>
          <w:lang w:val="es-PE"/>
        </w:rPr>
        <w:t>una factura de presuntos gastos de cirugía y relacionados, emitida por la empresa EHV GLOBAL TRADE SAC.; (8) se rechazó el reembolso considerando que no se demostró que el procedimiento de cirugía cuyo reembolso se reclama derive de las lesiones sufridas como consecuencia del accidente de tránsito del 21 de junio de 2022, y porque se presentó una boleta emitida por una empresa incapaz de realizar servicios médicos, por lo cual no genera convicción tributaria; (9) el reclamante ha presentado una nueva boleta emitida por una entidad totalmente distinta a la que originalmente sustentaba sus reclamaciones anteriores que fueron rechazadas; (10) ahora el reclamante adjunta una boleta emitida por “</w:t>
      </w:r>
      <w:r w:rsidRPr="4DF29367" w:rsidR="2A336025">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entidad que tendría como segunda actividad secundaria “otras actividades de atención a la salud humana”; (10) esta nueva boleta fue emitida en fecha 17 de marzo del 2025, esto es, no solo con gran posterioridad a la fecha de ocurrencia del siniestro, sino inclusive cuando el derecho a exigir la indemnización SOAT, se encontraría prescrito; (11) el reclamante no ha presentado sustentos que acrediten una atención recibida en el centro “</w:t>
      </w:r>
      <w:r w:rsidRPr="4DF29367" w:rsidR="2A336025">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en razón al siniestro del 21 de junio del 2022. </w:t>
      </w:r>
    </w:p>
    <w:p w:rsidRPr="00B671DC" w:rsidR="00B671DC" w:rsidP="00B671DC" w:rsidRDefault="00B671DC" w14:paraId="7928EBF6" w14:textId="77777777">
      <w:pPr>
        <w:spacing w:after="200" w:line="240" w:lineRule="auto"/>
        <w:jc w:val="both"/>
        <w:rPr>
          <w:rFonts w:ascii="Times New Roman" w:hAnsi="Times New Roman" w:cs="Times New Roman"/>
          <w:sz w:val="24"/>
          <w:szCs w:val="24"/>
          <w:lang w:val="es-US"/>
        </w:rPr>
      </w:pPr>
      <w:r w:rsidRPr="00B671DC">
        <w:rPr>
          <w:rFonts w:ascii="Times New Roman" w:hAnsi="Times New Roman" w:cs="Times New Roman"/>
          <w:sz w:val="24"/>
          <w:szCs w:val="24"/>
          <w:lang w:val="es-PE"/>
        </w:rPr>
        <w:t>Mediante escrito de fecha 24 de agosto de 2025, en síntesis, el reclamante sostiene que</w:t>
      </w:r>
      <w:r w:rsidRPr="00B671DC">
        <w:rPr>
          <w:rFonts w:ascii="Times New Roman" w:hAnsi="Times New Roman" w:cs="Times New Roman"/>
          <w:sz w:val="24"/>
          <w:szCs w:val="24"/>
          <w:lang w:val="es-US"/>
        </w:rPr>
        <w:t xml:space="preserve"> la prueba nueva (comprobante) si cumple con las características requeridas: -sí acredita el valor o precio de los gastos incurridos para la atención del procedimiento de septoplastía (S/. 14,468.53); - En la nueva boleta sí se indica en la descripción que el procedimiento realizado si corresponde a una septoplastía cubierta por el SOAT.</w:t>
      </w:r>
    </w:p>
    <w:p w:rsidRPr="00B671DC" w:rsidR="00B671DC" w:rsidP="00B671DC" w:rsidRDefault="00B671DC" w14:paraId="31F1287D" w14:textId="0A60DA1A">
      <w:pPr>
        <w:spacing w:after="200" w:line="240" w:lineRule="auto"/>
        <w:jc w:val="both"/>
        <w:rPr>
          <w:rFonts w:ascii="Times New Roman" w:hAnsi="Times New Roman" w:cs="Times New Roman"/>
          <w:sz w:val="24"/>
          <w:szCs w:val="24"/>
          <w:lang w:val="es-US"/>
        </w:rPr>
      </w:pPr>
      <w:r w:rsidRPr="4DF29367" w:rsidR="00B671DC">
        <w:rPr>
          <w:rFonts w:ascii="Times New Roman" w:hAnsi="Times New Roman" w:cs="Times New Roman"/>
          <w:sz w:val="24"/>
          <w:szCs w:val="24"/>
          <w:lang w:val="es-US"/>
        </w:rPr>
        <w:t>Con escrito de fecha 10 de septiembre de 2025, el reclamante precisa que: (1) según la resolución de impugnación 045/24, se confirmó la denegatoria de la reclamación porque “</w:t>
      </w:r>
      <w:r w:rsidRPr="4DF29367" w:rsidR="00B671DC">
        <w:rPr>
          <w:rFonts w:ascii="Times New Roman" w:hAnsi="Times New Roman" w:cs="Times New Roman"/>
          <w:i w:val="1"/>
          <w:iCs w:val="1"/>
          <w:sz w:val="24"/>
          <w:szCs w:val="24"/>
          <w:lang w:val="es-US"/>
        </w:rPr>
        <w:t xml:space="preserve">el comprobante de pago no genera convicción del valor tributario y contable para acreditar el precio de los gastos médicos en reclamación los que se habrían incurrido en la atención del procedimiento de </w:t>
      </w:r>
      <w:r w:rsidRPr="4DF29367" w:rsidR="00B671DC">
        <w:rPr>
          <w:rFonts w:ascii="Times New Roman" w:hAnsi="Times New Roman" w:cs="Times New Roman"/>
          <w:i w:val="1"/>
          <w:iCs w:val="1"/>
          <w:sz w:val="24"/>
          <w:szCs w:val="24"/>
          <w:lang w:val="es-US"/>
        </w:rPr>
        <w:t>septoplastía</w:t>
      </w:r>
      <w:r w:rsidRPr="4DF29367" w:rsidR="00B671DC">
        <w:rPr>
          <w:rFonts w:ascii="Times New Roman" w:hAnsi="Times New Roman" w:cs="Times New Roman"/>
          <w:sz w:val="24"/>
          <w:szCs w:val="24"/>
          <w:lang w:val="es-US"/>
        </w:rPr>
        <w:t xml:space="preserve">”; (2) se ha  presentado nueva prueba (comprobante de pago) que si cumple con todo lo exigido por la indicada resolución (procedimiento: </w:t>
      </w:r>
      <w:r w:rsidRPr="4DF29367" w:rsidR="00B671DC">
        <w:rPr>
          <w:rFonts w:ascii="Times New Roman" w:hAnsi="Times New Roman" w:cs="Times New Roman"/>
          <w:sz w:val="24"/>
          <w:szCs w:val="24"/>
          <w:lang w:val="es-US"/>
        </w:rPr>
        <w:t>septoplastía</w:t>
      </w:r>
      <w:r w:rsidRPr="4DF29367" w:rsidR="00B671DC">
        <w:rPr>
          <w:rFonts w:ascii="Times New Roman" w:hAnsi="Times New Roman" w:cs="Times New Roman"/>
          <w:sz w:val="24"/>
          <w:szCs w:val="24"/>
          <w:lang w:val="es-US"/>
        </w:rPr>
        <w:t xml:space="preserve"> – monto gastos: S/ 14.468.53 – actividad económica: atención de la salud humana); (3) la validez contable y tributario del comprobante de pago, la única entidad que puede determinar dicha condición es la SUNAT; (4) las consultas y verificaciones SUNAT confirman que  se trata de un comprobante totalmente válido; (5) dicho comprobante de pago tiene como beneficiario a </w:t>
      </w:r>
      <w:r w:rsidRPr="4DF29367" w:rsidR="6354B756">
        <w:rPr>
          <w:rFonts w:ascii="Times New Roman" w:hAnsi="Times New Roman" w:cs="Times New Roman"/>
          <w:sz w:val="24"/>
          <w:szCs w:val="24"/>
          <w:lang w:val="es-US"/>
        </w:rPr>
        <w:t>...................................................................</w:t>
      </w:r>
      <w:r w:rsidRPr="4DF29367" w:rsidR="00B671DC">
        <w:rPr>
          <w:rFonts w:ascii="Times New Roman" w:hAnsi="Times New Roman" w:cs="Times New Roman"/>
          <w:sz w:val="24"/>
          <w:szCs w:val="24"/>
          <w:lang w:val="es-US"/>
        </w:rPr>
        <w:t xml:space="preserve"> y no a </w:t>
      </w:r>
      <w:r w:rsidRPr="4DF29367" w:rsidR="53E95B04">
        <w:rPr>
          <w:rFonts w:ascii="Times New Roman" w:hAnsi="Times New Roman" w:cs="Times New Roman"/>
          <w:sz w:val="24"/>
          <w:szCs w:val="24"/>
          <w:lang w:val="es-US"/>
        </w:rPr>
        <w:t>.............................</w:t>
      </w:r>
      <w:r w:rsidRPr="4DF29367" w:rsidR="00B671DC">
        <w:rPr>
          <w:rFonts w:ascii="Times New Roman" w:hAnsi="Times New Roman" w:cs="Times New Roman"/>
          <w:sz w:val="24"/>
          <w:szCs w:val="24"/>
          <w:lang w:val="es-US"/>
        </w:rPr>
        <w:t>; (6) la actividad económica, la empresa emisora del comprobante de pago sí tiene en actividad secundaria: atención de la salud humana.</w:t>
      </w:r>
    </w:p>
    <w:p w:rsidRPr="00B671DC" w:rsidR="00B671DC" w:rsidP="00B671DC" w:rsidRDefault="00B671DC" w14:paraId="0BAB2173" w14:textId="77777777">
      <w:pPr>
        <w:spacing w:after="200" w:line="240" w:lineRule="auto"/>
        <w:jc w:val="both"/>
        <w:rPr>
          <w:rFonts w:ascii="Times New Roman" w:hAnsi="Times New Roman" w:cs="Times New Roman"/>
          <w:b/>
          <w:sz w:val="24"/>
          <w:szCs w:val="24"/>
          <w:lang w:val="es-PE"/>
        </w:rPr>
      </w:pPr>
      <w:r w:rsidRPr="00B671DC">
        <w:rPr>
          <w:rFonts w:ascii="Times New Roman" w:hAnsi="Times New Roman" w:cs="Times New Roman"/>
          <w:b/>
          <w:sz w:val="24"/>
          <w:szCs w:val="24"/>
          <w:lang w:val="es-PE"/>
        </w:rPr>
        <w:t xml:space="preserve">CONSIDERANDO: </w:t>
      </w:r>
    </w:p>
    <w:p w:rsidRPr="00B671DC" w:rsidR="00B671DC" w:rsidP="00B671DC" w:rsidRDefault="00B671DC" w14:paraId="3F2EEAAE" w14:textId="77777777">
      <w:pPr>
        <w:spacing w:after="200" w:line="240" w:lineRule="auto"/>
        <w:jc w:val="both"/>
        <w:rPr>
          <w:rFonts w:ascii="Times New Roman" w:hAnsi="Times New Roman" w:cs="Times New Roman"/>
          <w:b/>
          <w:bCs/>
          <w:sz w:val="24"/>
          <w:szCs w:val="24"/>
          <w:lang w:val="es-PE"/>
        </w:rPr>
      </w:pPr>
      <w:r w:rsidRPr="00B671DC">
        <w:rPr>
          <w:rFonts w:ascii="Times New Roman" w:hAnsi="Times New Roman" w:cs="Times New Roman"/>
          <w:b/>
          <w:sz w:val="24"/>
          <w:szCs w:val="24"/>
          <w:u w:val="single"/>
          <w:lang w:val="es-PE"/>
        </w:rPr>
        <w:t>PRIMERO</w:t>
      </w:r>
      <w:r w:rsidRPr="00B671DC">
        <w:rPr>
          <w:rFonts w:ascii="Times New Roman" w:hAnsi="Times New Roman" w:cs="Times New Roman"/>
          <w:sz w:val="24"/>
          <w:szCs w:val="24"/>
          <w:lang w:val="es-PE"/>
        </w:rPr>
        <w:t xml:space="preserve">: Conforme al Reglamento de la Defensoría del Asegurado, </w:t>
      </w:r>
      <w:r w:rsidRPr="00B671DC">
        <w:rPr>
          <w:rFonts w:ascii="Times New Roman" w:hAnsi="Times New Roman" w:cs="Times New Roman"/>
          <w:bCs/>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671DC" w:rsidR="00B671DC" w:rsidP="00B671DC" w:rsidRDefault="00B671DC" w14:paraId="05EDEE01" w14:textId="77777777">
      <w:pPr>
        <w:spacing w:after="200" w:line="240" w:lineRule="auto"/>
        <w:jc w:val="both"/>
        <w:rPr>
          <w:rFonts w:ascii="Times New Roman" w:hAnsi="Times New Roman" w:cs="Times New Roman"/>
          <w:bCs/>
          <w:sz w:val="24"/>
          <w:szCs w:val="24"/>
          <w:lang w:val="es-PE"/>
        </w:rPr>
      </w:pPr>
      <w:r w:rsidRPr="00B671DC">
        <w:rPr>
          <w:rFonts w:ascii="Times New Roman" w:hAnsi="Times New Roman" w:cs="Times New Roman"/>
          <w:b/>
          <w:bCs/>
          <w:sz w:val="24"/>
          <w:szCs w:val="24"/>
          <w:u w:val="single"/>
          <w:lang w:val="es-PE"/>
        </w:rPr>
        <w:t>SEGUNDO</w:t>
      </w:r>
      <w:r w:rsidRPr="00B671DC">
        <w:rPr>
          <w:rFonts w:ascii="Times New Roman" w:hAnsi="Times New Roman" w:cs="Times New Roman"/>
          <w:b/>
          <w:bCs/>
          <w:sz w:val="24"/>
          <w:szCs w:val="24"/>
          <w:lang w:val="es-PE"/>
        </w:rPr>
        <w:t>:</w:t>
      </w:r>
      <w:r w:rsidRPr="00B671DC">
        <w:rPr>
          <w:rFonts w:ascii="Times New Roman" w:hAnsi="Times New Roman" w:cs="Times New Roman"/>
          <w:bCs/>
          <w:sz w:val="24"/>
          <w:szCs w:val="24"/>
          <w:lang w:val="es-PE"/>
        </w:rPr>
        <w:t xml:space="preserve"> </w:t>
      </w:r>
      <w:r w:rsidRPr="00B671DC">
        <w:rPr>
          <w:rFonts w:ascii="Times New Roman" w:hAnsi="Times New Roman" w:cs="Times New Roman"/>
          <w:sz w:val="24"/>
          <w:szCs w:val="24"/>
          <w:lang w:val="es-PE"/>
        </w:rPr>
        <w:t xml:space="preserve">Asimismo, de acuerdo a </w:t>
      </w:r>
      <w:r w:rsidRPr="00B671DC">
        <w:rPr>
          <w:rFonts w:ascii="Times New Roman" w:hAnsi="Times New Roman" w:cs="Times New Roman"/>
          <w:bCs/>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w:t>
      </w:r>
      <w:r w:rsidRPr="00B671DC">
        <w:rPr>
          <w:rFonts w:ascii="Times New Roman" w:hAnsi="Times New Roman" w:cs="Times New Roman"/>
          <w:bCs/>
          <w:sz w:val="24"/>
          <w:szCs w:val="24"/>
          <w:lang w:val="es-PE"/>
        </w:rPr>
        <w:lastRenderedPageBreak/>
        <w:t>indemnizatorias por daños y perjuicios, por reembolso de gastos, o idoneidad de servicios, son ajenas a la competencia funcional de esta Defensoría.</w:t>
      </w:r>
    </w:p>
    <w:p w:rsidRPr="00B671DC" w:rsidR="00B671DC" w:rsidP="00B671DC" w:rsidRDefault="00B671DC" w14:paraId="13D05935" w14:textId="77777777">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b/>
          <w:bCs/>
          <w:sz w:val="24"/>
          <w:szCs w:val="24"/>
          <w:u w:val="single"/>
          <w:lang w:val="es-PE"/>
        </w:rPr>
        <w:t>TERCERO</w:t>
      </w:r>
      <w:r w:rsidRPr="00B671DC">
        <w:rPr>
          <w:rFonts w:ascii="Times New Roman" w:hAnsi="Times New Roman" w:cs="Times New Roman"/>
          <w:b/>
          <w:bCs/>
          <w:sz w:val="24"/>
          <w:szCs w:val="24"/>
          <w:lang w:val="es-PE"/>
        </w:rPr>
        <w:t>:</w:t>
      </w:r>
      <w:r w:rsidRPr="00B671DC">
        <w:rPr>
          <w:rFonts w:ascii="Times New Roman" w:hAnsi="Times New Roman" w:cs="Times New Roman"/>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671DC" w:rsidR="00B671DC" w:rsidP="00B671DC" w:rsidRDefault="00B671DC" w14:paraId="3AFB0C9D" w14:textId="77777777">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b/>
          <w:sz w:val="24"/>
          <w:szCs w:val="24"/>
          <w:u w:val="single"/>
          <w:lang w:val="es-PE"/>
        </w:rPr>
        <w:t>CUARTO</w:t>
      </w:r>
      <w:r w:rsidRPr="00B671DC">
        <w:rPr>
          <w:rFonts w:ascii="Times New Roman" w:hAnsi="Times New Roman" w:cs="Times New Roman"/>
          <w:b/>
          <w:sz w:val="24"/>
          <w:szCs w:val="24"/>
          <w:lang w:val="es-PE"/>
        </w:rPr>
        <w:t>:</w:t>
      </w:r>
      <w:r w:rsidRPr="00B671DC">
        <w:rPr>
          <w:rFonts w:ascii="Times New Roman" w:hAnsi="Times New Roman" w:cs="Times New Roman"/>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671DC" w:rsidR="00B671DC" w:rsidP="00B671DC" w:rsidRDefault="00B671DC" w14:paraId="4C1FAC04" w14:textId="77777777">
      <w:pPr>
        <w:spacing w:after="200" w:line="240" w:lineRule="auto"/>
        <w:jc w:val="both"/>
        <w:rPr>
          <w:rFonts w:ascii="Times New Roman" w:hAnsi="Times New Roman" w:cs="Times New Roman"/>
          <w:b/>
          <w:bCs/>
          <w:sz w:val="24"/>
          <w:szCs w:val="24"/>
          <w:u w:val="single"/>
          <w:lang w:val="es-PE"/>
        </w:rPr>
      </w:pPr>
    </w:p>
    <w:p w:rsidRPr="00B671DC" w:rsidR="00B671DC" w:rsidP="00B671DC" w:rsidRDefault="00B671DC" w14:paraId="7616EC24" w14:textId="77777777">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b/>
          <w:bCs/>
          <w:sz w:val="24"/>
          <w:szCs w:val="24"/>
          <w:u w:val="single"/>
          <w:lang w:val="es-PE"/>
        </w:rPr>
        <w:t>QUINTO</w:t>
      </w:r>
      <w:r w:rsidRPr="00B671DC">
        <w:rPr>
          <w:rFonts w:ascii="Times New Roman" w:hAnsi="Times New Roman" w:cs="Times New Roman"/>
          <w:b/>
          <w:bCs/>
          <w:sz w:val="24"/>
          <w:szCs w:val="24"/>
          <w:lang w:val="es-PE"/>
        </w:rPr>
        <w:t>:</w:t>
      </w:r>
      <w:r w:rsidRPr="00B671DC">
        <w:rPr>
          <w:rFonts w:ascii="Times New Roman" w:hAnsi="Times New Roman" w:cs="Times New Roman"/>
          <w:bCs/>
          <w:sz w:val="24"/>
          <w:szCs w:val="24"/>
          <w:lang w:val="es-PE"/>
        </w:rPr>
        <w:t xml:space="preserve"> En materia procesal</w:t>
      </w:r>
      <w:r w:rsidRPr="00B671DC">
        <w:rPr>
          <w:rFonts w:ascii="Times New Roman" w:hAnsi="Times New Roman" w:cs="Times New Roman"/>
          <w:sz w:val="24"/>
          <w:szCs w:val="24"/>
          <w:lang w:val="es-PE"/>
        </w:rPr>
        <w:t>, corresponde a quien invoca hechos probar su existencia, carga procesal a la que refiere el artículo 196 del Código Procesal Civil, salvo que se acoja a alguna presunción legal de carácter relativo o absoluto.</w:t>
      </w:r>
    </w:p>
    <w:p w:rsidRPr="00B671DC" w:rsidR="00B671DC" w:rsidP="00B671DC" w:rsidRDefault="00B671DC" w14:paraId="686E2759" w14:textId="00AA46E4">
      <w:pPr>
        <w:spacing w:after="200" w:line="240" w:lineRule="auto"/>
        <w:jc w:val="both"/>
        <w:rPr>
          <w:rFonts w:ascii="Times New Roman" w:hAnsi="Times New Roman" w:cs="Times New Roman"/>
          <w:sz w:val="24"/>
          <w:szCs w:val="24"/>
          <w:lang w:val="es-PE"/>
        </w:rPr>
      </w:pPr>
      <w:r w:rsidRPr="4DF29367" w:rsidR="00B671DC">
        <w:rPr>
          <w:rFonts w:ascii="Times New Roman" w:hAnsi="Times New Roman" w:cs="Times New Roman"/>
          <w:b w:val="1"/>
          <w:bCs w:val="1"/>
          <w:sz w:val="24"/>
          <w:szCs w:val="24"/>
          <w:u w:val="single"/>
          <w:lang w:val="es-PE"/>
        </w:rPr>
        <w:t>SEXTO</w:t>
      </w:r>
      <w:r w:rsidRPr="4DF29367" w:rsidR="00B671DC">
        <w:rPr>
          <w:rFonts w:ascii="Times New Roman" w:hAnsi="Times New Roman" w:cs="Times New Roman"/>
          <w:b w:val="1"/>
          <w:bCs w:val="1"/>
          <w:sz w:val="24"/>
          <w:szCs w:val="24"/>
          <w:lang w:val="es-PE"/>
        </w:rPr>
        <w:t xml:space="preserve">: </w:t>
      </w:r>
      <w:r w:rsidRPr="4DF29367" w:rsidR="00B671DC">
        <w:rPr>
          <w:rFonts w:ascii="Times New Roman" w:hAnsi="Times New Roman" w:cs="Times New Roman"/>
          <w:sz w:val="24"/>
          <w:szCs w:val="24"/>
          <w:lang w:val="es-PE"/>
        </w:rPr>
        <w:t xml:space="preserve">Que, conforme a lo identificado en la audiencia de vista, y sobre la base de los términos contenidos en la reclamación, la cuestión controvertida radica en determinar si es legítima o no la negativa de </w:t>
      </w:r>
      <w:r w:rsidRPr="4DF29367" w:rsidR="53E95B04">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de reembolsar los costos del procedimiento de </w:t>
      </w:r>
      <w:r w:rsidRPr="4DF29367" w:rsidR="00B671DC">
        <w:rPr>
          <w:rFonts w:ascii="Times New Roman" w:hAnsi="Times New Roman" w:cs="Times New Roman"/>
          <w:sz w:val="24"/>
          <w:szCs w:val="24"/>
          <w:lang w:val="es-PE"/>
        </w:rPr>
        <w:t>septoplastía</w:t>
      </w:r>
      <w:r w:rsidRPr="4DF29367" w:rsidR="00B671DC">
        <w:rPr>
          <w:rFonts w:ascii="Times New Roman" w:hAnsi="Times New Roman" w:cs="Times New Roman"/>
          <w:sz w:val="24"/>
          <w:szCs w:val="24"/>
          <w:lang w:val="es-PE"/>
        </w:rPr>
        <w:t xml:space="preserve"> solicitado por el reclamante.</w:t>
      </w:r>
    </w:p>
    <w:p w:rsidRPr="00B671DC" w:rsidR="00B671DC" w:rsidP="00B671DC" w:rsidRDefault="00B671DC" w14:paraId="64E86E5A" w14:textId="77777777">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b/>
          <w:sz w:val="24"/>
          <w:szCs w:val="24"/>
          <w:u w:val="single"/>
          <w:lang w:val="es-PE"/>
        </w:rPr>
        <w:t>SÉPTIMO</w:t>
      </w:r>
      <w:r w:rsidRPr="00B671DC">
        <w:rPr>
          <w:rFonts w:ascii="Times New Roman" w:hAnsi="Times New Roman" w:cs="Times New Roman"/>
          <w:b/>
          <w:sz w:val="24"/>
          <w:szCs w:val="24"/>
          <w:lang w:val="es-PE"/>
        </w:rPr>
        <w:t xml:space="preserve">: </w:t>
      </w:r>
      <w:r w:rsidRPr="00B671DC">
        <w:rPr>
          <w:rFonts w:ascii="Times New Roman" w:hAnsi="Times New Roman" w:cs="Times New Roman"/>
          <w:bCs/>
          <w:sz w:val="24"/>
          <w:szCs w:val="24"/>
          <w:lang w:val="es-PE"/>
        </w:rPr>
        <w:t>D</w:t>
      </w:r>
      <w:r w:rsidRPr="00B671DC">
        <w:rPr>
          <w:rFonts w:ascii="Times New Roman" w:hAnsi="Times New Roman" w:cs="Times New Roman"/>
          <w:sz w:val="24"/>
          <w:szCs w:val="24"/>
          <w:lang w:val="es-MX"/>
        </w:rPr>
        <w:t xml:space="preserve">e acuerdo con </w:t>
      </w:r>
      <w:r w:rsidRPr="00B671DC">
        <w:rPr>
          <w:rFonts w:ascii="Times New Roman" w:hAnsi="Times New Roman" w:cs="Times New Roman"/>
          <w:bCs/>
          <w:sz w:val="24"/>
          <w:szCs w:val="24"/>
          <w:lang w:val="es-PE"/>
        </w:rPr>
        <w:t xml:space="preserve">el artículo 33 del Reglamento del SOAT, </w:t>
      </w:r>
      <w:r w:rsidRPr="00B671DC">
        <w:rPr>
          <w:rFonts w:ascii="Times New Roman" w:hAnsi="Times New Roman" w:cs="Times New Roman"/>
          <w:sz w:val="24"/>
          <w:szCs w:val="24"/>
          <w:lang w:val="es-PE"/>
        </w:rPr>
        <w:t>las indemnizaciones se pagarán al beneficiario, dentro del plazo máximo de diez días siguientes a la presentación de “</w:t>
      </w:r>
      <w:r w:rsidRPr="00B671DC">
        <w:rPr>
          <w:rFonts w:ascii="Times New Roman" w:hAnsi="Times New Roman" w:cs="Times New Roman"/>
          <w:i/>
          <w:iCs/>
          <w:sz w:val="24"/>
          <w:szCs w:val="24"/>
          <w:lang w:val="es-PE"/>
        </w:rPr>
        <w:t>Comprobantes de pago con valor tributario y contable que acredite el valor o precio de los gastos médicos en que se haya incurrido para el tratamiento de la víctima como consecuencia de las lesiones sufridas”</w:t>
      </w:r>
      <w:r w:rsidRPr="00B671DC">
        <w:rPr>
          <w:rFonts w:ascii="Times New Roman" w:hAnsi="Times New Roman" w:cs="Times New Roman"/>
          <w:sz w:val="24"/>
          <w:szCs w:val="24"/>
          <w:lang w:val="es-PE"/>
        </w:rPr>
        <w:t>.</w:t>
      </w:r>
    </w:p>
    <w:p w:rsidRPr="00B671DC" w:rsidR="00B671DC" w:rsidP="00B671DC" w:rsidRDefault="00B671DC" w14:paraId="43DE578D" w14:textId="77777777">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sz w:val="24"/>
          <w:szCs w:val="24"/>
          <w:lang w:val="es-PE"/>
        </w:rPr>
        <w:t>A este efecto, el reclamante ha presentado el siguiente comprobante de pago:</w:t>
      </w:r>
    </w:p>
    <w:p w:rsidRPr="00B671DC" w:rsidR="00B671DC" w:rsidP="00B671DC" w:rsidRDefault="00B671DC" w14:paraId="5785975E" w14:textId="4BA5C7A3">
      <w:pPr>
        <w:spacing w:after="200" w:line="240" w:lineRule="auto"/>
        <w:jc w:val="both"/>
      </w:pPr>
      <w:r w:rsidR="6C9FEBD0">
        <w:rPr/>
        <w:t>............................................................................................................................................................</w:t>
      </w:r>
    </w:p>
    <w:p w:rsidRPr="00B671DC" w:rsidR="00B671DC" w:rsidP="00B671DC" w:rsidRDefault="00B671DC" w14:paraId="3B0CD015" w14:textId="77777777">
      <w:pPr>
        <w:spacing w:after="200" w:line="240" w:lineRule="auto"/>
        <w:jc w:val="both"/>
        <w:rPr>
          <w:rFonts w:ascii="Times New Roman" w:hAnsi="Times New Roman" w:cs="Times New Roman"/>
          <w:sz w:val="24"/>
          <w:szCs w:val="24"/>
          <w:lang w:val="es-PE"/>
        </w:rPr>
      </w:pPr>
      <w:r w:rsidRPr="00B671DC">
        <w:rPr>
          <w:rFonts w:ascii="Times New Roman" w:hAnsi="Times New Roman" w:cs="Times New Roman"/>
          <w:sz w:val="24"/>
          <w:szCs w:val="24"/>
          <w:lang w:val="es-PE"/>
        </w:rPr>
        <w:t xml:space="preserve">Al valorar dicho comprobante se aprecia que este ha sido emitido con fecha 17 de marzo de 2025 y no permite acreditar la institución médica o centro de salud donde se habría practicado el procedimiento de septoplastía. </w:t>
      </w:r>
    </w:p>
    <w:p w:rsidRPr="00B671DC" w:rsidR="00B671DC" w:rsidP="00B671DC" w:rsidRDefault="00B671DC" w14:paraId="759794C9" w14:textId="77777777">
      <w:pPr>
        <w:spacing w:after="200" w:line="240" w:lineRule="auto"/>
        <w:jc w:val="both"/>
        <w:rPr>
          <w:rFonts w:ascii="Times New Roman" w:hAnsi="Times New Roman" w:cs="Times New Roman"/>
          <w:bCs/>
          <w:sz w:val="24"/>
          <w:szCs w:val="24"/>
          <w:lang w:val="es-PE"/>
        </w:rPr>
      </w:pPr>
      <w:r w:rsidRPr="00B671DC">
        <w:rPr>
          <w:rFonts w:ascii="Times New Roman" w:hAnsi="Times New Roman" w:cs="Times New Roman"/>
          <w:sz w:val="24"/>
          <w:szCs w:val="24"/>
          <w:lang w:val="es-PE"/>
        </w:rPr>
        <w:t>Tampoco dicho medio probatorio acredita que los gastos médicos supuestamente incurridos corresponden a la atención derivada del siniestro del 21 de junio del 2022</w:t>
      </w:r>
      <w:r w:rsidRPr="00B671DC">
        <w:rPr>
          <w:rFonts w:ascii="Times New Roman" w:hAnsi="Times New Roman" w:cs="Times New Roman"/>
          <w:sz w:val="24"/>
          <w:szCs w:val="24"/>
          <w:lang w:val="es-MX"/>
        </w:rPr>
        <w:t>.</w:t>
      </w:r>
    </w:p>
    <w:p w:rsidRPr="00B671DC" w:rsidR="00B671DC" w:rsidP="00B671DC" w:rsidRDefault="00B671DC" w14:paraId="5333D715" w14:textId="38DC8A67">
      <w:pPr>
        <w:spacing w:after="200" w:line="240" w:lineRule="auto"/>
        <w:jc w:val="both"/>
        <w:rPr>
          <w:rFonts w:ascii="Times New Roman" w:hAnsi="Times New Roman" w:cs="Times New Roman"/>
          <w:sz w:val="24"/>
          <w:szCs w:val="24"/>
          <w:lang w:val="es-PE"/>
        </w:rPr>
      </w:pPr>
      <w:r w:rsidRPr="4DF29367" w:rsidR="00B671DC">
        <w:rPr>
          <w:rFonts w:ascii="Times New Roman" w:hAnsi="Times New Roman" w:cs="Times New Roman"/>
          <w:sz w:val="24"/>
          <w:szCs w:val="24"/>
          <w:lang w:val="es-PE"/>
        </w:rPr>
        <w:t xml:space="preserve">Por todo lo expuesto, esta Defensoría encuentra que </w:t>
      </w:r>
      <w:r w:rsidRPr="4DF29367" w:rsidR="00B671DC">
        <w:rPr>
          <w:rFonts w:ascii="Times New Roman" w:hAnsi="Times New Roman" w:cs="Times New Roman"/>
          <w:sz w:val="24"/>
          <w:szCs w:val="24"/>
          <w:lang w:val="es-PE"/>
        </w:rPr>
        <w:t>el referido comprobante de pago emitido por la empresa “</w:t>
      </w:r>
      <w:r w:rsidRPr="4DF29367" w:rsidR="2A336025">
        <w:rPr>
          <w:rFonts w:ascii="Times New Roman" w:hAnsi="Times New Roman" w:cs="Times New Roman"/>
          <w:sz w:val="24"/>
          <w:szCs w:val="24"/>
          <w:lang w:val="es-PE"/>
        </w:rPr>
        <w:t>.......................................................</w:t>
      </w:r>
      <w:r w:rsidRPr="4DF29367" w:rsidR="00B671DC">
        <w:rPr>
          <w:rFonts w:ascii="Times New Roman" w:hAnsi="Times New Roman" w:cs="Times New Roman"/>
          <w:sz w:val="24"/>
          <w:szCs w:val="24"/>
          <w:lang w:val="es-PE"/>
        </w:rPr>
        <w:t xml:space="preserve">” no genera convicción razonable que permita </w:t>
      </w:r>
      <w:r w:rsidRPr="4DF29367" w:rsidR="00B671DC">
        <w:rPr>
          <w:rFonts w:ascii="Times New Roman" w:hAnsi="Times New Roman" w:cs="Times New Roman"/>
          <w:sz w:val="24"/>
          <w:szCs w:val="24"/>
          <w:lang w:val="es-PE"/>
        </w:rPr>
        <w:t xml:space="preserve">acreditar el valor o precio de los gastos médicos en reclamación, esto es, los que se habrían incurrido en la atención del </w:t>
      </w:r>
      <w:r w:rsidRPr="4DF29367" w:rsidR="00B671DC">
        <w:rPr>
          <w:rFonts w:ascii="Times New Roman" w:hAnsi="Times New Roman" w:cs="Times New Roman"/>
          <w:sz w:val="24"/>
          <w:szCs w:val="24"/>
          <w:lang w:val="es-MX"/>
        </w:rPr>
        <w:t xml:space="preserve">procedimiento de </w:t>
      </w:r>
      <w:r w:rsidRPr="4DF29367" w:rsidR="00B671DC">
        <w:rPr>
          <w:rFonts w:ascii="Times New Roman" w:hAnsi="Times New Roman" w:cs="Times New Roman"/>
          <w:sz w:val="24"/>
          <w:szCs w:val="24"/>
          <w:lang w:val="es-MX"/>
        </w:rPr>
        <w:t>Septoplastía</w:t>
      </w:r>
      <w:r w:rsidRPr="4DF29367" w:rsidR="00B671DC">
        <w:rPr>
          <w:rFonts w:ascii="Times New Roman" w:hAnsi="Times New Roman" w:cs="Times New Roman"/>
          <w:sz w:val="24"/>
          <w:szCs w:val="24"/>
          <w:lang w:val="es-MX"/>
        </w:rPr>
        <w:t xml:space="preserve"> derivada del siniestro del 21 de junio del 2022</w:t>
      </w:r>
      <w:r w:rsidRPr="4DF29367" w:rsidR="00B671DC">
        <w:rPr>
          <w:rFonts w:ascii="Times New Roman" w:hAnsi="Times New Roman" w:cs="Times New Roman"/>
          <w:sz w:val="24"/>
          <w:szCs w:val="24"/>
          <w:lang w:val="es-PE"/>
        </w:rPr>
        <w:t xml:space="preserve">. </w:t>
      </w:r>
    </w:p>
    <w:p w:rsidRPr="00B671DC" w:rsidR="00B671DC" w:rsidP="00B671DC" w:rsidRDefault="00B671DC" w14:paraId="06CF2869" w14:textId="77777777">
      <w:pPr>
        <w:spacing w:after="200" w:line="240" w:lineRule="auto"/>
        <w:jc w:val="both"/>
        <w:rPr>
          <w:rFonts w:ascii="Times New Roman" w:hAnsi="Times New Roman" w:cs="Times New Roman"/>
          <w:sz w:val="24"/>
          <w:szCs w:val="24"/>
          <w:lang w:val="es-PE"/>
        </w:rPr>
      </w:pPr>
    </w:p>
    <w:p w:rsidRPr="00B671DC" w:rsidR="00B671DC" w:rsidP="4DF29367" w:rsidRDefault="00B671DC" w14:paraId="544DE736" w14:textId="7EF071AD">
      <w:pPr>
        <w:spacing w:after="200" w:line="240" w:lineRule="auto"/>
        <w:jc w:val="both"/>
        <w:rPr>
          <w:rFonts w:ascii="Times New Roman" w:hAnsi="Times New Roman" w:cs="Times New Roman"/>
          <w:b w:val="1"/>
          <w:bCs w:val="1"/>
          <w:sz w:val="24"/>
          <w:szCs w:val="24"/>
          <w:lang w:val="es-PE"/>
        </w:rPr>
      </w:pPr>
      <w:r w:rsidRPr="4DF29367" w:rsidR="00B671DC">
        <w:rPr>
          <w:rFonts w:ascii="Times New Roman" w:hAnsi="Times New Roman" w:cs="Times New Roman"/>
          <w:b w:val="1"/>
          <w:bCs w:val="1"/>
          <w:sz w:val="24"/>
          <w:szCs w:val="24"/>
          <w:lang w:val="es-PE"/>
        </w:rPr>
        <w:t xml:space="preserve">ATENDIENDO A LO EXPRESADO, ESTA DEFENSORÍA CONCLUYE SU APRECIACIÓN RAZONADA Y CONJUNTA, AL AMPARO DE LO ESTABLECIDO EN SU REGLAMENTO, ESTIMANDO QUE POSEE LEGITIMIDAD LA NEGATIVA DE </w:t>
      </w:r>
      <w:r w:rsidRPr="4DF29367" w:rsidR="53E95B04">
        <w:rPr>
          <w:rFonts w:ascii="Times New Roman" w:hAnsi="Times New Roman" w:cs="Times New Roman"/>
          <w:b w:val="1"/>
          <w:bCs w:val="1"/>
          <w:sz w:val="24"/>
          <w:szCs w:val="24"/>
          <w:lang w:val="es-PE"/>
        </w:rPr>
        <w:t>.............................</w:t>
      </w:r>
      <w:r w:rsidRPr="4DF29367" w:rsidR="00B671DC">
        <w:rPr>
          <w:rFonts w:ascii="Times New Roman" w:hAnsi="Times New Roman" w:cs="Times New Roman"/>
          <w:b w:val="1"/>
          <w:bCs w:val="1"/>
          <w:sz w:val="24"/>
          <w:szCs w:val="24"/>
          <w:lang w:val="es-PE"/>
        </w:rPr>
        <w:t xml:space="preserve"> DE REEMBOLSAR LOS COSTOS DEL PROCEDIMIENTO DE CIRUGÍA PARA RECONSTRUCCIÓN NASAL MÁS SEPTO PLASTIA EXTRACORPÓREA CON IMPLANTE DE CARTÍLAGO COSTAL Y ANCLAJE A ESPINA NASAL SOLICITADO POR EL RECLAMANTE, POR LO QUE RESUELVE:</w:t>
      </w:r>
    </w:p>
    <w:p w:rsidRPr="00B671DC" w:rsidR="00B671DC" w:rsidP="00B671DC" w:rsidRDefault="00B671DC" w14:paraId="4BABDCC1" w14:textId="77777777">
      <w:pPr>
        <w:spacing w:after="200" w:line="240" w:lineRule="auto"/>
        <w:jc w:val="right"/>
        <w:rPr>
          <w:rFonts w:ascii="Times New Roman" w:hAnsi="Times New Roman" w:cs="Times New Roman"/>
          <w:b/>
          <w:sz w:val="24"/>
          <w:szCs w:val="24"/>
          <w:lang w:val="es-PE"/>
        </w:rPr>
      </w:pPr>
      <w:r w:rsidRPr="00B671DC">
        <w:rPr>
          <w:rFonts w:ascii="Times New Roman" w:hAnsi="Times New Roman" w:cs="Times New Roman"/>
          <w:b/>
          <w:sz w:val="24"/>
          <w:szCs w:val="24"/>
          <w:lang w:val="es-PE"/>
        </w:rPr>
        <w:t>RESUELVE:</w:t>
      </w:r>
    </w:p>
    <w:p w:rsidRPr="00B671DC" w:rsidR="00B671DC" w:rsidP="00B671DC" w:rsidRDefault="00B671DC" w14:paraId="1B40C5A9" w14:textId="5A25CDF0">
      <w:pPr>
        <w:spacing w:after="200" w:line="240" w:lineRule="auto"/>
        <w:jc w:val="both"/>
        <w:rPr>
          <w:rFonts w:ascii="Times New Roman" w:hAnsi="Times New Roman" w:cs="Times New Roman"/>
          <w:sz w:val="24"/>
          <w:szCs w:val="24"/>
          <w:lang w:val="es-PE"/>
        </w:rPr>
      </w:pPr>
      <w:r w:rsidRPr="4DF29367" w:rsidR="00B671DC">
        <w:rPr>
          <w:rFonts w:ascii="Times New Roman" w:hAnsi="Times New Roman" w:cs="Times New Roman"/>
          <w:sz w:val="24"/>
          <w:szCs w:val="24"/>
          <w:lang w:val="es-PE"/>
        </w:rPr>
        <w:t xml:space="preserve">Declarar </w:t>
      </w:r>
      <w:r w:rsidRPr="4DF29367" w:rsidR="00B671DC">
        <w:rPr>
          <w:rFonts w:ascii="Times New Roman" w:hAnsi="Times New Roman" w:cs="Times New Roman"/>
          <w:b w:val="1"/>
          <w:bCs w:val="1"/>
          <w:sz w:val="24"/>
          <w:szCs w:val="24"/>
          <w:lang w:val="es-PE"/>
        </w:rPr>
        <w:t>INFUNDADA</w:t>
      </w:r>
      <w:r w:rsidRPr="4DF29367" w:rsidR="00B671DC">
        <w:rPr>
          <w:rFonts w:ascii="Times New Roman" w:hAnsi="Times New Roman" w:cs="Times New Roman"/>
          <w:sz w:val="24"/>
          <w:szCs w:val="24"/>
          <w:lang w:val="es-PE"/>
        </w:rPr>
        <w:t xml:space="preserve"> la reclamación interpuesta por </w:t>
      </w:r>
      <w:r w:rsidRPr="4DF29367" w:rsidR="6354B756">
        <w:rPr>
          <w:rFonts w:ascii="Times New Roman" w:hAnsi="Times New Roman" w:cs="Times New Roman"/>
          <w:b w:val="1"/>
          <w:bCs w:val="1"/>
          <w:sz w:val="24"/>
          <w:szCs w:val="24"/>
          <w:lang w:val="es-MX"/>
        </w:rPr>
        <w:t>...................................................................</w:t>
      </w:r>
      <w:r w:rsidRPr="4DF29367" w:rsidR="00B671DC">
        <w:rPr>
          <w:rFonts w:ascii="Times New Roman" w:hAnsi="Times New Roman" w:cs="Times New Roman"/>
          <w:b w:val="1"/>
          <w:bCs w:val="1"/>
          <w:sz w:val="24"/>
          <w:szCs w:val="24"/>
          <w:lang w:val="es-MX"/>
        </w:rPr>
        <w:t xml:space="preserve"> </w:t>
      </w:r>
      <w:r w:rsidRPr="4DF29367" w:rsidR="00B671DC">
        <w:rPr>
          <w:rFonts w:ascii="Times New Roman" w:hAnsi="Times New Roman" w:cs="Times New Roman"/>
          <w:sz w:val="24"/>
          <w:szCs w:val="24"/>
          <w:lang w:val="es-PE"/>
        </w:rPr>
        <w:t xml:space="preserve">contra </w:t>
      </w:r>
      <w:r w:rsidRPr="4DF29367" w:rsidR="53E95B04">
        <w:rPr>
          <w:rFonts w:ascii="Times New Roman" w:hAnsi="Times New Roman" w:cs="Times New Roman"/>
          <w:b w:val="1"/>
          <w:bCs w:val="1"/>
          <w:sz w:val="24"/>
          <w:szCs w:val="24"/>
          <w:lang w:val="es-PE"/>
        </w:rPr>
        <w:t>.............................</w:t>
      </w:r>
      <w:r w:rsidRPr="4DF29367" w:rsidR="00B671DC">
        <w:rPr>
          <w:rFonts w:ascii="Times New Roman" w:hAnsi="Times New Roman" w:cs="Times New Roman"/>
          <w:sz w:val="24"/>
          <w:szCs w:val="24"/>
          <w:lang w:val="es-PE"/>
        </w:rPr>
        <w:t>, dejando a salvo el derecho del reclamante de recurrir a las instancias que considere pertinentes.</w:t>
      </w:r>
    </w:p>
    <w:p w:rsidRPr="00CE03EC" w:rsidR="00033B9E" w:rsidP="009731FA" w:rsidRDefault="00033B9E" w14:paraId="5ED79E9E" w14:textId="33C17234">
      <w:pPr>
        <w:spacing w:after="200" w:line="240" w:lineRule="auto"/>
        <w:jc w:val="right"/>
        <w:rPr>
          <w:rFonts w:ascii="Times New Roman" w:hAnsi="Times New Roman" w:cs="Times New Roman"/>
          <w:sz w:val="24"/>
          <w:szCs w:val="24"/>
          <w:lang w:val="es-PE"/>
        </w:rPr>
      </w:pPr>
      <w:r w:rsidRPr="00CE03EC">
        <w:rPr>
          <w:rFonts w:ascii="Times New Roman" w:hAnsi="Times New Roman" w:cs="Times New Roman"/>
          <w:sz w:val="24"/>
          <w:szCs w:val="24"/>
          <w:lang w:val="es-PE"/>
        </w:rPr>
        <w:t xml:space="preserve">Lima, </w:t>
      </w:r>
      <w:r w:rsidRPr="00CE03EC" w:rsidR="009731FA">
        <w:rPr>
          <w:rFonts w:ascii="Times New Roman" w:hAnsi="Times New Roman" w:cs="Times New Roman"/>
          <w:sz w:val="24"/>
          <w:szCs w:val="24"/>
          <w:lang w:val="es-PE"/>
        </w:rPr>
        <w:t>06</w:t>
      </w:r>
      <w:r w:rsidRPr="00CE03EC">
        <w:rPr>
          <w:rFonts w:ascii="Times New Roman" w:hAnsi="Times New Roman" w:cs="Times New Roman"/>
          <w:sz w:val="24"/>
          <w:szCs w:val="24"/>
          <w:lang w:val="es-PE"/>
        </w:rPr>
        <w:t xml:space="preserve"> de </w:t>
      </w:r>
      <w:r w:rsidRPr="00CE03EC" w:rsidR="00F4038B">
        <w:rPr>
          <w:rFonts w:ascii="Times New Roman" w:hAnsi="Times New Roman" w:cs="Times New Roman"/>
          <w:sz w:val="24"/>
          <w:szCs w:val="24"/>
          <w:lang w:val="es-PE"/>
        </w:rPr>
        <w:t>octubre d</w:t>
      </w:r>
      <w:r w:rsidRPr="00CE03EC">
        <w:rPr>
          <w:rFonts w:ascii="Times New Roman" w:hAnsi="Times New Roman" w:cs="Times New Roman"/>
          <w:sz w:val="24"/>
          <w:szCs w:val="24"/>
          <w:lang w:val="es-PE"/>
        </w:rPr>
        <w:t xml:space="preserve">e 2025 </w:t>
      </w:r>
    </w:p>
    <w:p w:rsidRPr="00CE03EC" w:rsidR="00033B9E" w:rsidP="009731FA"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E03EC" w:rsidR="00033B9E" w:rsidP="009731FA" w:rsidRDefault="00033B9E" w14:paraId="6E081B4D" w14:textId="77777777">
      <w:pPr>
        <w:spacing w:after="200" w:line="240" w:lineRule="auto"/>
        <w:jc w:val="both"/>
        <w:rPr>
          <w:rFonts w:ascii="Times New Roman" w:hAnsi="Times New Roman" w:cs="Times New Roman"/>
          <w:b/>
          <w:bCs/>
          <w:i/>
          <w:iCs/>
          <w:sz w:val="24"/>
          <w:szCs w:val="24"/>
          <w:lang w:val="es-PE"/>
        </w:rPr>
      </w:pPr>
      <w:r w:rsidRPr="00CE03E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CE03EC" w:rsidR="009731FA" w:rsidP="009731FA" w:rsidRDefault="009731FA" w14:paraId="54F465C7" w14:textId="2AE3847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Antonio Rodriguez Lobatón – Presidente</w:t>
      </w:r>
    </w:p>
    <w:p w:rsidRPr="00CE03EC" w:rsidR="00033B9E" w:rsidP="009731FA" w:rsidRDefault="00033B9E" w14:paraId="1B6FD469" w14:textId="244A643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María Eugenia Valdez Fernández Baca </w:t>
      </w:r>
      <w:r w:rsidRPr="00CE03EC" w:rsidR="00090598">
        <w:rPr>
          <w:rFonts w:ascii="Times New Roman" w:hAnsi="Times New Roman" w:cs="Times New Roman"/>
          <w:b/>
          <w:bCs/>
          <w:sz w:val="24"/>
          <w:szCs w:val="24"/>
          <w:lang w:val="es-PE"/>
        </w:rPr>
        <w:t>–</w:t>
      </w:r>
      <w:r w:rsidRPr="00CE03EC">
        <w:rPr>
          <w:rFonts w:ascii="Times New Roman" w:hAnsi="Times New Roman" w:cs="Times New Roman"/>
          <w:b/>
          <w:bCs/>
          <w:sz w:val="24"/>
          <w:szCs w:val="24"/>
          <w:lang w:val="es-PE"/>
        </w:rPr>
        <w:t xml:space="preserve"> Vocal</w:t>
      </w:r>
    </w:p>
    <w:p w:rsidRPr="00CE03EC" w:rsidR="009731FA" w:rsidP="009731FA" w:rsidRDefault="009731FA" w14:paraId="0639EADC" w14:textId="07585331">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Rolando Eyzaguirre Maccan – Vocal</w:t>
      </w:r>
    </w:p>
    <w:bookmarkEnd w:id="0"/>
    <w:p w:rsidRPr="009731FA" w:rsidR="00090598" w:rsidP="009731FA" w:rsidRDefault="00090598" w14:paraId="6C5C5449" w14:textId="388DAF43">
      <w:pPr>
        <w:spacing w:after="200" w:line="240" w:lineRule="auto"/>
        <w:jc w:val="center"/>
        <w:rPr>
          <w:rFonts w:ascii="Times New Roman" w:hAnsi="Times New Roman" w:cs="Times New Roman"/>
          <w:b/>
          <w:bCs/>
          <w:sz w:val="24"/>
          <w:szCs w:val="24"/>
          <w:lang w:val="es-PE"/>
        </w:rPr>
      </w:pPr>
    </w:p>
    <w:sectPr w:rsidRPr="009731FA" w:rsidR="00090598"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25C7" w:rsidP="00784355" w:rsidRDefault="00D425C7" w14:paraId="01E1903F" w14:textId="77777777">
      <w:pPr>
        <w:spacing w:after="0" w:line="240" w:lineRule="auto"/>
      </w:pPr>
      <w:r>
        <w:separator/>
      </w:r>
    </w:p>
  </w:endnote>
  <w:endnote w:type="continuationSeparator" w:id="0">
    <w:p w:rsidR="00D425C7" w:rsidP="00784355" w:rsidRDefault="00D425C7" w14:paraId="2CB147E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CE03EC">
              <w:rPr>
                <w:rFonts w:ascii="Times New Roman" w:hAnsi="Times New Roman" w:cs="Times New Roman"/>
                <w:sz w:val="18"/>
                <w:szCs w:val="18"/>
                <w:lang w:val="es-ES"/>
              </w:rPr>
              <w:t xml:space="preserve">Página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PAGE</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r w:rsidRPr="00CE03EC">
              <w:rPr>
                <w:rFonts w:ascii="Times New Roman" w:hAnsi="Times New Roman" w:cs="Times New Roman"/>
                <w:sz w:val="18"/>
                <w:szCs w:val="18"/>
                <w:lang w:val="es-ES"/>
              </w:rPr>
              <w:t xml:space="preserve"> de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NUMPAGES</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25C7" w:rsidP="00784355" w:rsidRDefault="00D425C7" w14:paraId="08BB99EF" w14:textId="77777777">
      <w:pPr>
        <w:spacing w:after="0" w:line="240" w:lineRule="auto"/>
      </w:pPr>
      <w:r>
        <w:separator/>
      </w:r>
    </w:p>
  </w:footnote>
  <w:footnote w:type="continuationSeparator" w:id="0">
    <w:p w:rsidR="00D425C7" w:rsidP="00784355" w:rsidRDefault="00D425C7" w14:paraId="2FB0663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928137">
    <w:abstractNumId w:val="21"/>
  </w:num>
  <w:num w:numId="2" w16cid:durableId="855851662">
    <w:abstractNumId w:val="11"/>
  </w:num>
  <w:num w:numId="3" w16cid:durableId="618100474">
    <w:abstractNumId w:val="8"/>
  </w:num>
  <w:num w:numId="4" w16cid:durableId="1957448340">
    <w:abstractNumId w:val="18"/>
  </w:num>
  <w:num w:numId="5" w16cid:durableId="2026131465">
    <w:abstractNumId w:val="20"/>
  </w:num>
  <w:num w:numId="6" w16cid:durableId="1619409169">
    <w:abstractNumId w:val="2"/>
  </w:num>
  <w:num w:numId="7" w16cid:durableId="400910086">
    <w:abstractNumId w:val="14"/>
  </w:num>
  <w:num w:numId="8" w16cid:durableId="1857183485">
    <w:abstractNumId w:val="1"/>
  </w:num>
  <w:num w:numId="9" w16cid:durableId="1878659279">
    <w:abstractNumId w:val="0"/>
  </w:num>
  <w:num w:numId="10" w16cid:durableId="1687320199">
    <w:abstractNumId w:val="4"/>
  </w:num>
  <w:num w:numId="11" w16cid:durableId="1598826948">
    <w:abstractNumId w:val="3"/>
  </w:num>
  <w:num w:numId="12" w16cid:durableId="1897662068">
    <w:abstractNumId w:val="10"/>
  </w:num>
  <w:num w:numId="13" w16cid:durableId="1776514146">
    <w:abstractNumId w:val="19"/>
  </w:num>
  <w:num w:numId="14" w16cid:durableId="1486051164">
    <w:abstractNumId w:val="9"/>
  </w:num>
  <w:num w:numId="15" w16cid:durableId="103035317">
    <w:abstractNumId w:val="16"/>
  </w:num>
  <w:num w:numId="16" w16cid:durableId="20788218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448998">
    <w:abstractNumId w:val="7"/>
  </w:num>
  <w:num w:numId="18" w16cid:durableId="690835528">
    <w:abstractNumId w:val="15"/>
  </w:num>
  <w:num w:numId="19" w16cid:durableId="1645352808">
    <w:abstractNumId w:val="17"/>
  </w:num>
  <w:num w:numId="20" w16cid:durableId="1942371151">
    <w:abstractNumId w:val="12"/>
  </w:num>
  <w:num w:numId="21" w16cid:durableId="1149705902">
    <w:abstractNumId w:val="13"/>
  </w:num>
  <w:num w:numId="22" w16cid:durableId="366881709">
    <w:abstractNumId w:val="5"/>
  </w:num>
  <w:num w:numId="23" w16cid:durableId="243030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6B"/>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6C8"/>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0C0"/>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1FAD"/>
    <w:rsid w:val="00392259"/>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6977"/>
    <w:rsid w:val="003E7BAE"/>
    <w:rsid w:val="003F0C97"/>
    <w:rsid w:val="003F1149"/>
    <w:rsid w:val="003F1B5F"/>
    <w:rsid w:val="003F20C7"/>
    <w:rsid w:val="003F234B"/>
    <w:rsid w:val="003F2DC2"/>
    <w:rsid w:val="003F5262"/>
    <w:rsid w:val="00401E6A"/>
    <w:rsid w:val="00403814"/>
    <w:rsid w:val="004049B9"/>
    <w:rsid w:val="00411866"/>
    <w:rsid w:val="00411DEE"/>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28B4"/>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696"/>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3B41"/>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813"/>
    <w:rsid w:val="00967B16"/>
    <w:rsid w:val="00970284"/>
    <w:rsid w:val="00970EE4"/>
    <w:rsid w:val="009718FA"/>
    <w:rsid w:val="0097301B"/>
    <w:rsid w:val="009731FA"/>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4504"/>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179"/>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1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4FE3"/>
    <w:rsid w:val="00C767DA"/>
    <w:rsid w:val="00C805FB"/>
    <w:rsid w:val="00C80CA7"/>
    <w:rsid w:val="00C81B43"/>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03EC"/>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21AA"/>
    <w:rsid w:val="00D322D9"/>
    <w:rsid w:val="00D333A4"/>
    <w:rsid w:val="00D345C8"/>
    <w:rsid w:val="00D34C3D"/>
    <w:rsid w:val="00D35DD1"/>
    <w:rsid w:val="00D40191"/>
    <w:rsid w:val="00D4077C"/>
    <w:rsid w:val="00D422AF"/>
    <w:rsid w:val="00D4253A"/>
    <w:rsid w:val="00D425C7"/>
    <w:rsid w:val="00D43982"/>
    <w:rsid w:val="00D43EB8"/>
    <w:rsid w:val="00D45148"/>
    <w:rsid w:val="00D46C5C"/>
    <w:rsid w:val="00D50B42"/>
    <w:rsid w:val="00D513C0"/>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EAE"/>
    <w:rsid w:val="00E70F8F"/>
    <w:rsid w:val="00E716E5"/>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56387EA"/>
    <w:rsid w:val="1975D9DC"/>
    <w:rsid w:val="21BF924A"/>
    <w:rsid w:val="2A336025"/>
    <w:rsid w:val="34FA5C11"/>
    <w:rsid w:val="3A1588CC"/>
    <w:rsid w:val="4DF29367"/>
    <w:rsid w:val="52EAD5C5"/>
    <w:rsid w:val="53E95B04"/>
    <w:rsid w:val="5FBC1FFC"/>
    <w:rsid w:val="6354B756"/>
    <w:rsid w:val="66BAC127"/>
    <w:rsid w:val="6C9FEBD0"/>
    <w:rsid w:val="7AEE8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45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6C242FD-D016-4764-96CC-03752AE03D3C}"/>
</file>

<file path=customXml/itemProps3.xml><?xml version="1.0" encoding="utf-8"?>
<ds:datastoreItem xmlns:ds="http://schemas.openxmlformats.org/officeDocument/2006/customXml" ds:itemID="{590DA9F3-D804-48DD-B273-75D3EE1D757E}"/>
</file>

<file path=customXml/itemProps4.xml><?xml version="1.0" encoding="utf-8"?>
<ds:datastoreItem xmlns:ds="http://schemas.openxmlformats.org/officeDocument/2006/customXml" ds:itemID="{39953746-DF7F-41FB-81E2-9A7C142E93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17</cp:revision>
  <cp:lastPrinted>2025-10-09T18:19:00Z</cp:lastPrinted>
  <dcterms:created xsi:type="dcterms:W3CDTF">2025-10-02T08:29:00Z</dcterms:created>
  <dcterms:modified xsi:type="dcterms:W3CDTF">2026-05-26T13:16:36Z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