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CE03EC" w:rsidR="00D12B6B" w:rsidP="009731FA" w:rsidRDefault="00D12B6B" w14:paraId="450BB199" w14:textId="77777777">
      <w:pPr>
        <w:spacing w:after="0" w:line="240" w:lineRule="auto"/>
        <w:jc w:val="center"/>
        <w:rPr>
          <w:rFonts w:ascii="Times New Roman" w:hAnsi="Times New Roman" w:cs="Times New Roman"/>
          <w:b/>
          <w:sz w:val="24"/>
          <w:szCs w:val="24"/>
          <w:lang w:val="es-PE" w:eastAsia="ar-SA"/>
        </w:rPr>
      </w:pPr>
    </w:p>
    <w:p w:rsidRPr="00367CB5" w:rsidR="001E245E" w:rsidP="00367CB5" w:rsidRDefault="00201C0D" w14:paraId="1FF7A1D6" w14:textId="0690088E">
      <w:pPr>
        <w:spacing w:after="0" w:line="240" w:lineRule="auto"/>
        <w:jc w:val="center"/>
        <w:rPr>
          <w:rFonts w:ascii="Times New Roman" w:hAnsi="Times New Roman" w:cs="Times New Roman"/>
          <w:b/>
          <w:sz w:val="24"/>
          <w:szCs w:val="24"/>
          <w:lang w:val="es-PE" w:eastAsia="ar-SA"/>
        </w:rPr>
      </w:pPr>
      <w:r w:rsidRPr="00CE03EC">
        <w:rPr>
          <w:rFonts w:ascii="Times New Roman" w:hAnsi="Times New Roman" w:cs="Times New Roman"/>
          <w:b/>
          <w:sz w:val="24"/>
          <w:szCs w:val="24"/>
          <w:lang w:val="es-PE" w:eastAsia="ar-SA"/>
        </w:rPr>
        <w:t xml:space="preserve">RESOLUCIÓN </w:t>
      </w:r>
      <w:r w:rsidRPr="00CE03EC" w:rsidR="00D12B6B">
        <w:rPr>
          <w:rFonts w:ascii="Times New Roman" w:hAnsi="Times New Roman" w:cs="Times New Roman"/>
          <w:b/>
          <w:sz w:val="24"/>
          <w:szCs w:val="24"/>
          <w:lang w:val="es-PE" w:eastAsia="ar-SA"/>
        </w:rPr>
        <w:t>N</w:t>
      </w:r>
      <w:r w:rsidRPr="00CE03EC" w:rsidR="009731FA">
        <w:rPr>
          <w:rFonts w:ascii="Times New Roman" w:hAnsi="Times New Roman" w:cs="Times New Roman"/>
          <w:b/>
          <w:sz w:val="24"/>
          <w:szCs w:val="24"/>
          <w:lang w:val="es-PE" w:eastAsia="ar-SA"/>
        </w:rPr>
        <w:t>° 1</w:t>
      </w:r>
      <w:r w:rsidR="0045040D">
        <w:rPr>
          <w:rFonts w:ascii="Times New Roman" w:hAnsi="Times New Roman" w:cs="Times New Roman"/>
          <w:b/>
          <w:sz w:val="24"/>
          <w:szCs w:val="24"/>
          <w:lang w:val="es-PE" w:eastAsia="ar-SA"/>
        </w:rPr>
        <w:t>6</w:t>
      </w:r>
      <w:r w:rsidR="008D5433">
        <w:rPr>
          <w:rFonts w:ascii="Times New Roman" w:hAnsi="Times New Roman" w:cs="Times New Roman"/>
          <w:b/>
          <w:sz w:val="24"/>
          <w:szCs w:val="24"/>
          <w:lang w:val="es-PE" w:eastAsia="ar-SA"/>
        </w:rPr>
        <w:t>2</w:t>
      </w:r>
      <w:r w:rsidRPr="00CE03EC" w:rsidR="00AA2AA2">
        <w:rPr>
          <w:rFonts w:ascii="Times New Roman" w:hAnsi="Times New Roman" w:cs="Times New Roman"/>
          <w:b/>
          <w:sz w:val="24"/>
          <w:szCs w:val="24"/>
          <w:lang w:val="es-PE" w:eastAsia="ar-SA"/>
        </w:rPr>
        <w:t>/25</w:t>
      </w:r>
      <w:bookmarkStart w:name="_Hlk198053358" w:id="0"/>
    </w:p>
    <w:p w:rsidRPr="00C20638" w:rsidR="00C20638" w:rsidP="00C20638" w:rsidRDefault="00C20638" w14:paraId="62192C05" w14:textId="7341668B">
      <w:pPr>
        <w:spacing w:after="200" w:line="240" w:lineRule="auto"/>
        <w:jc w:val="both"/>
        <w:rPr>
          <w:rFonts w:ascii="Times New Roman" w:hAnsi="Times New Roman" w:cs="Times New Roman"/>
          <w:b/>
          <w:sz w:val="24"/>
          <w:szCs w:val="24"/>
          <w:lang w:val="es-PE"/>
        </w:rPr>
      </w:pPr>
      <w:r w:rsidRPr="00C20638">
        <w:rPr>
          <w:rFonts w:ascii="Times New Roman" w:hAnsi="Times New Roman" w:cs="Times New Roman"/>
          <w:b/>
          <w:sz w:val="24"/>
          <w:szCs w:val="24"/>
          <w:lang w:val="es-PE"/>
        </w:rPr>
        <w:t>VISTOS</w:t>
      </w:r>
    </w:p>
    <w:p w:rsidRPr="00C20638" w:rsidR="00C20638" w:rsidP="00C20638" w:rsidRDefault="00C20638" w14:paraId="67A6AAAD" w14:textId="3DBF5C95">
      <w:pPr>
        <w:spacing w:after="200" w:line="240" w:lineRule="auto"/>
        <w:jc w:val="both"/>
        <w:rPr>
          <w:rFonts w:ascii="Times New Roman" w:hAnsi="Times New Roman" w:cs="Times New Roman"/>
          <w:sz w:val="24"/>
          <w:szCs w:val="24"/>
          <w:lang w:val="es-PE"/>
        </w:rPr>
      </w:pPr>
      <w:r w:rsidRPr="290F0F45" w:rsidR="00C20638">
        <w:rPr>
          <w:rFonts w:ascii="Times New Roman" w:hAnsi="Times New Roman" w:cs="Times New Roman"/>
          <w:sz w:val="24"/>
          <w:szCs w:val="24"/>
          <w:lang w:val="es-PE"/>
        </w:rPr>
        <w:t xml:space="preserve">Que con fecha 09 de junio de 2925 don </w:t>
      </w:r>
      <w:r w:rsidRPr="290F0F45" w:rsidR="195ACC14">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 xml:space="preserve"> interpone reclamación ante esta Defensoría del Asegurado (DEFASEG) solicitando que </w:t>
      </w:r>
      <w:r w:rsidRPr="290F0F45" w:rsidR="59100D7E">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 xml:space="preserve"> otorgue cobertura de seguro al vehículo de placa </w:t>
      </w:r>
      <w:r w:rsidRPr="290F0F45" w:rsidR="01C588FF">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 xml:space="preserve">, de acuerdo con las condiciones de la Póliza de Seguro VEHICULAR </w:t>
      </w:r>
      <w:r w:rsidRPr="290F0F45" w:rsidR="109D2678">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w:t>
      </w:r>
    </w:p>
    <w:p w:rsidRPr="00C20638" w:rsidR="00C20638" w:rsidP="00C20638" w:rsidRDefault="00C20638" w14:paraId="7FEEACF3"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Que, la señalada reclamación cumple con las exigencias de materia, cuantía y oportunidad establecidas en el reglamento de la DEFASEG, habiéndose presentado dentro del plazo que corresponde </w:t>
      </w:r>
      <w:proofErr w:type="gramStart"/>
      <w:r w:rsidRPr="00C20638">
        <w:rPr>
          <w:rFonts w:ascii="Times New Roman" w:hAnsi="Times New Roman" w:cs="Times New Roman"/>
          <w:sz w:val="24"/>
          <w:szCs w:val="24"/>
          <w:lang w:val="es-PE"/>
        </w:rPr>
        <w:t>de acuerdo a</w:t>
      </w:r>
      <w:proofErr w:type="gramEnd"/>
      <w:r w:rsidRPr="00C20638">
        <w:rPr>
          <w:rFonts w:ascii="Times New Roman" w:hAnsi="Times New Roman" w:cs="Times New Roman"/>
          <w:sz w:val="24"/>
          <w:szCs w:val="24"/>
          <w:lang w:val="es-PE"/>
        </w:rPr>
        <w:t xml:space="preserve"> dicho reglamento. </w:t>
      </w:r>
    </w:p>
    <w:p w:rsidRPr="00C20638" w:rsidR="00C20638" w:rsidP="00C20638" w:rsidRDefault="00C20638" w14:paraId="4B78024B" w14:textId="027CA851">
      <w:pPr>
        <w:spacing w:after="200" w:line="240" w:lineRule="auto"/>
        <w:jc w:val="both"/>
        <w:rPr>
          <w:rFonts w:ascii="Times New Roman" w:hAnsi="Times New Roman" w:cs="Times New Roman"/>
          <w:sz w:val="24"/>
          <w:szCs w:val="24"/>
          <w:lang w:val="es-PE"/>
        </w:rPr>
      </w:pPr>
      <w:r w:rsidRPr="290F0F45" w:rsidR="00C20638">
        <w:rPr>
          <w:rFonts w:ascii="Times New Roman" w:hAnsi="Times New Roman" w:cs="Times New Roman"/>
          <w:sz w:val="24"/>
          <w:szCs w:val="24"/>
          <w:lang w:val="es-PE"/>
        </w:rPr>
        <w:t xml:space="preserve">Que, habiéndose corrido traslado de la señalada reclamación, </w:t>
      </w:r>
      <w:r w:rsidRPr="290F0F45" w:rsidR="59100D7E">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 xml:space="preserve"> con fecha 12 de agosto de 2025, ha presentado sus descargos, ampliándolos con fecha 04 de setiembre de 2025.</w:t>
      </w:r>
    </w:p>
    <w:p w:rsidRPr="00C20638" w:rsidR="00C20638" w:rsidP="00C20638" w:rsidRDefault="00C20638" w14:paraId="5DB4CFC3"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Que, con fecha 06 de octubre de 2025, se realizó la correspondiente audiencia virtual de vista con la sola participación de la compañía de seguros, la que expuso su posición absolviendo las preguntas formuladas por el colegiado, dejándose constancia de la inasistencia del reclamante pese a que fue oportunamente convocado.</w:t>
      </w:r>
    </w:p>
    <w:p w:rsidRPr="00C20638" w:rsidR="00C20638" w:rsidP="00C20638" w:rsidRDefault="00C20638" w14:paraId="3B8B575D" w14:textId="73692D4A">
      <w:pPr>
        <w:spacing w:after="200" w:line="240" w:lineRule="auto"/>
        <w:jc w:val="both"/>
        <w:rPr>
          <w:rFonts w:ascii="Times New Roman" w:hAnsi="Times New Roman" w:cs="Times New Roman"/>
          <w:sz w:val="24"/>
          <w:szCs w:val="24"/>
          <w:lang w:val="es-PE"/>
        </w:rPr>
      </w:pPr>
      <w:r w:rsidRPr="663029BA" w:rsidR="00C20638">
        <w:rPr>
          <w:rFonts w:ascii="Times New Roman" w:hAnsi="Times New Roman" w:cs="Times New Roman"/>
          <w:sz w:val="24"/>
          <w:szCs w:val="24"/>
          <w:lang w:val="es-PE"/>
        </w:rPr>
        <w:t xml:space="preserve">La reclamación se sustenta resumidamente en los siguientes hechos y argumentos: a) El 01 de junio sufrió un accidente vehicular mientras conducía su automóvil asegurado; b) el hecho ocurrió cuando al intentar evitar el atropello de una persona que irrumpió sorpresivamente en la vía, realizó una maniobra defensiva que ocasionó un accidente; c) tras el evento se comunicó de inmediato con la aseguradora para reportar el siniestro;  d) un asesor de la compañía le indicó que debía realizar la denuncia policial aunque ya habían transcurrido más de cuatro horas del siniestro; así como llevar la unidad a la comisaría lo que realizó; e) explicó a </w:t>
      </w:r>
      <w:r w:rsidRPr="663029BA" w:rsidR="2EE2EEC7">
        <w:rPr>
          <w:rFonts w:ascii="Times New Roman" w:hAnsi="Times New Roman" w:cs="Times New Roman"/>
          <w:sz w:val="24"/>
          <w:szCs w:val="24"/>
          <w:lang w:val="es-PE"/>
        </w:rPr>
        <w:t>...............</w:t>
      </w:r>
      <w:r w:rsidRPr="663029BA" w:rsidR="00C20638">
        <w:rPr>
          <w:rFonts w:ascii="Times New Roman" w:hAnsi="Times New Roman" w:cs="Times New Roman"/>
          <w:sz w:val="24"/>
          <w:szCs w:val="24"/>
          <w:lang w:val="es-PE"/>
        </w:rPr>
        <w:t xml:space="preserve"> los motivos por los cuales no realizó la denuncia policial de inmediato, lo cual fue por el estado emocional y psicológico en que se encontraba; f) la aseguradora ha rechazado la cobertura alegando incumplimiento de obligaciones contractuales, entre ellas, el no haber realizado el dosaje etílico ni la denuncia en el tiempo previsto, además de citar una cláusula sobre conducción en estado de ebriedad, sin que exista evidencia o resultado de examen que lo sustente; el rechazo se basa en presunciones y no en pruebas objetivas como un dosaje etílico, el siniestro fue resultado de un acto reflejo humanitario para evitar una tragedia mayor.</w:t>
      </w:r>
    </w:p>
    <w:p w:rsidRPr="00C20638" w:rsidR="00C20638" w:rsidP="00C20638" w:rsidRDefault="00C20638" w14:paraId="74473797" w14:textId="209DC488">
      <w:pPr>
        <w:spacing w:after="200" w:line="240" w:lineRule="auto"/>
        <w:jc w:val="both"/>
        <w:rPr>
          <w:rFonts w:ascii="Times New Roman" w:hAnsi="Times New Roman" w:cs="Times New Roman"/>
          <w:sz w:val="24"/>
          <w:szCs w:val="24"/>
          <w:lang w:val="es-PE"/>
        </w:rPr>
      </w:pPr>
      <w:r w:rsidRPr="290F0F45" w:rsidR="00C20638">
        <w:rPr>
          <w:rFonts w:ascii="Times New Roman" w:hAnsi="Times New Roman" w:cs="Times New Roman"/>
          <w:sz w:val="24"/>
          <w:szCs w:val="24"/>
          <w:lang w:val="es-PE"/>
        </w:rPr>
        <w:t xml:space="preserve">Que, por su parte </w:t>
      </w:r>
      <w:r w:rsidRPr="290F0F45" w:rsidR="59100D7E">
        <w:rPr>
          <w:rFonts w:ascii="Times New Roman" w:hAnsi="Times New Roman" w:cs="Times New Roman"/>
          <w:sz w:val="24"/>
          <w:szCs w:val="24"/>
          <w:lang w:val="es-PE"/>
        </w:rPr>
        <w:t>..................................</w:t>
      </w:r>
      <w:r w:rsidRPr="290F0F45" w:rsidR="00C20638">
        <w:rPr>
          <w:rFonts w:ascii="Times New Roman" w:hAnsi="Times New Roman" w:cs="Times New Roman"/>
          <w:sz w:val="24"/>
          <w:szCs w:val="24"/>
          <w:lang w:val="es-PE"/>
        </w:rPr>
        <w:t xml:space="preserve">, solicita se declare infundada la reclamación, por las siguientes resumidas razones: a) como se ha detallado en la carta de rechazo, no cabe la cobertura del siniestro toda vez que el asegurado no cumplió con sus obligaciones contractuales esenciales previstas en la póliza en caso ocurriera un siniestro; b) se advierte que el asegurado no cumplió con realizar la denuncia policial dentro del plazo máximo de cuatro horas de ocurrido el mismo; siendo que fue reportado 4 días más tarde; c) en el artículo 7, inciso “b” de las condiciones generales de la póliza se fija un plazo máximo de cuatro horas para reportar el siniestro; así como para someterse al examen de alcoholemia; d) el reclamante reconoce que no pudo realizar la denuncia de inmediato y que tras el accidente se dirigió a su domicilio; la presentación de la denuncia policial constituye un deber esencial del asegurado, debido a que es una medida necesaria para la compañía por lo que la omisión o demora de la misma compromete la posibilidad de verificar adecuadamente las circunstancias del evento y no </w:t>
      </w:r>
      <w:r w:rsidRPr="290F0F45" w:rsidR="00C20638">
        <w:rPr>
          <w:rFonts w:ascii="Times New Roman" w:hAnsi="Times New Roman" w:cs="Times New Roman"/>
          <w:sz w:val="24"/>
          <w:szCs w:val="24"/>
          <w:lang w:val="es-PE"/>
        </w:rPr>
        <w:t xml:space="preserve">permite la activación de la cobertura; e) asimismo, la póliza establece en el artículo 6, numeral 2, inciso “f” que en caso que el conductor se niegue o no se someta oportunamente al examen de alcoholemia,  se presume el estado de ebriedad al momento del accidente, lo que ocurre de pleno derecho y no admite prueba en contario; pues constituye una regla de valoración pactada y aceptada por el asegurado al momento de contratar; dicha presunción tiene como finalidad garantizar la transparencia y objetividad en la determinación de los hechos y evitar manipulación o alteración de los resultados por el paso del tiempo, teniendo en consideración que el alcohol en sangre disminuye aproximadamente 0.11 g/L </w:t>
      </w:r>
      <w:r w:rsidRPr="290F0F45" w:rsidR="00C20638">
        <w:rPr>
          <w:rFonts w:ascii="Times New Roman" w:hAnsi="Times New Roman" w:cs="Times New Roman"/>
          <w:sz w:val="24"/>
          <w:szCs w:val="24"/>
          <w:lang w:val="es-PE"/>
        </w:rPr>
        <w:t>pr</w:t>
      </w:r>
      <w:r w:rsidRPr="290F0F45" w:rsidR="00C20638">
        <w:rPr>
          <w:rFonts w:ascii="Times New Roman" w:hAnsi="Times New Roman" w:cs="Times New Roman"/>
          <w:sz w:val="24"/>
          <w:szCs w:val="24"/>
          <w:lang w:val="es-PE"/>
        </w:rPr>
        <w:t xml:space="preserve"> hora; por lo que reiteran el rechazo de siniestro. Adicionalmente mediante escrito adicional presentado el 04 de setiembre de 2025,  la aseguradora presenta dos audios de conversaciones entre el asegurado y la compañía, e indica resumidamente lo siguiente: durante el proceso de atención del siniestro recopilaron comunicaciones que refuerzan la improcedencia de la cobertura solicitada: en el audio </w:t>
      </w:r>
      <w:r w:rsidRPr="290F0F45" w:rsidR="00C20638">
        <w:rPr>
          <w:rFonts w:ascii="Times New Roman" w:hAnsi="Times New Roman" w:cs="Times New Roman"/>
          <w:sz w:val="24"/>
          <w:szCs w:val="24"/>
          <w:lang w:val="es-PE"/>
        </w:rPr>
        <w:t>N°</w:t>
      </w:r>
      <w:r w:rsidRPr="290F0F45" w:rsidR="00C20638">
        <w:rPr>
          <w:rFonts w:ascii="Times New Roman" w:hAnsi="Times New Roman" w:cs="Times New Roman"/>
          <w:sz w:val="24"/>
          <w:szCs w:val="24"/>
          <w:lang w:val="es-PE"/>
        </w:rPr>
        <w:t xml:space="preserve"> 2 el asegurado indica que al manejar una persona se le atravesó, que al cambiar de carril para evitar atropellarla fue impactado por el vehículo que venía detrás, produciéndose daños en ambos vehículos, solicita que vayan a atenderlo, que la persona afectada se encuentra herida, sangrando y que lo responsabilizan por lo ocurrido, afirma haber tomado una cerveza; este testimonio es espontáneo y directo y constituye un reconocimiento claro de haber conducido tras ingerir alcohol, lo que determina la presunción contractual de estado de ebriedad; de la revisión del audio </w:t>
      </w:r>
      <w:r w:rsidRPr="290F0F45" w:rsidR="00C20638">
        <w:rPr>
          <w:rFonts w:ascii="Times New Roman" w:hAnsi="Times New Roman" w:cs="Times New Roman"/>
          <w:sz w:val="24"/>
          <w:szCs w:val="24"/>
          <w:lang w:val="es-PE"/>
        </w:rPr>
        <w:t>N°</w:t>
      </w:r>
      <w:r w:rsidRPr="290F0F45" w:rsidR="00C20638">
        <w:rPr>
          <w:rFonts w:ascii="Times New Roman" w:hAnsi="Times New Roman" w:cs="Times New Roman"/>
          <w:sz w:val="24"/>
          <w:szCs w:val="24"/>
          <w:lang w:val="es-PE"/>
        </w:rPr>
        <w:t xml:space="preserve"> 6, se aprecia que el asegurado optó por conciliar de manera particular con el tercero involucrado, señalando incluso que la policía estuvo presente durante la transacción económica realizada; estos hechos narrados confirman el incumplimiento de la obligación de denunciar el accidente ante la autoridad policial dentro del plazo establecido y la intención expresa de omitir el procedimiento formal previsto contractualmente al preferir una solución privada y extrajudicial, lo cual impide la correcta verificación de los hechos por parte de la autoridad competente.</w:t>
      </w:r>
    </w:p>
    <w:p w:rsidRPr="00C20638" w:rsidR="00C20638" w:rsidP="00C20638" w:rsidRDefault="00C20638" w14:paraId="28074D3C"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Con fecha 02 de octubre de 2025, la aseguradora presentó el informe de procuración. </w:t>
      </w:r>
    </w:p>
    <w:p w:rsidRPr="00C20638" w:rsidR="00C20638" w:rsidP="00C20638" w:rsidRDefault="00C20638" w14:paraId="71A77082" w14:textId="77777777">
      <w:pPr>
        <w:spacing w:after="200" w:line="240" w:lineRule="auto"/>
        <w:jc w:val="both"/>
        <w:rPr>
          <w:rFonts w:ascii="Times New Roman" w:hAnsi="Times New Roman" w:cs="Times New Roman"/>
          <w:b/>
          <w:sz w:val="24"/>
          <w:szCs w:val="24"/>
          <w:lang w:val="es-PE"/>
        </w:rPr>
      </w:pPr>
      <w:r w:rsidRPr="00C20638">
        <w:rPr>
          <w:rFonts w:ascii="Times New Roman" w:hAnsi="Times New Roman" w:cs="Times New Roman"/>
          <w:b/>
          <w:sz w:val="24"/>
          <w:szCs w:val="24"/>
          <w:lang w:val="es-PE"/>
        </w:rPr>
        <w:t>CONSIDERANDO</w:t>
      </w:r>
    </w:p>
    <w:p w:rsidRPr="00C20638" w:rsidR="00C20638" w:rsidP="00C20638" w:rsidRDefault="00C20638" w14:paraId="31DA3224"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PRIMERO:</w:t>
      </w:r>
      <w:r w:rsidRPr="00C20638">
        <w:rPr>
          <w:rFonts w:ascii="Times New Roman" w:hAnsi="Times New Roman" w:cs="Times New Roman"/>
          <w:sz w:val="24"/>
          <w:szCs w:val="24"/>
          <w:lang w:val="es-PE"/>
        </w:rPr>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C20638" w:rsidR="00C20638" w:rsidP="00C20638" w:rsidRDefault="00C20638" w14:paraId="1AC25CB5"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SEGUNDO</w:t>
      </w:r>
      <w:r w:rsidRPr="00C20638">
        <w:rPr>
          <w:rFonts w:ascii="Times New Roman" w:hAnsi="Times New Roman" w:cs="Times New Roman"/>
          <w:sz w:val="24"/>
          <w:szCs w:val="24"/>
          <w:lang w:val="es-PE"/>
        </w:rPr>
        <w:t xml:space="preserve">: Que, así mismo, </w:t>
      </w:r>
      <w:proofErr w:type="gramStart"/>
      <w:r w:rsidRPr="00C20638">
        <w:rPr>
          <w:rFonts w:ascii="Times New Roman" w:hAnsi="Times New Roman" w:cs="Times New Roman"/>
          <w:sz w:val="24"/>
          <w:szCs w:val="24"/>
          <w:lang w:val="es-PE"/>
        </w:rPr>
        <w:t>de acuerdo a</w:t>
      </w:r>
      <w:proofErr w:type="gramEnd"/>
      <w:r w:rsidRPr="00C20638">
        <w:rPr>
          <w:rFonts w:ascii="Times New Roman" w:hAnsi="Times New Roman" w:cs="Times New Roman"/>
          <w:sz w:val="24"/>
          <w:szCs w:val="24"/>
          <w:lang w:val="es-PE"/>
        </w:rPr>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C20638" w:rsidR="00C20638" w:rsidP="00C20638" w:rsidRDefault="00C20638" w14:paraId="076E0036"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 xml:space="preserve">TERCERO </w:t>
      </w:r>
      <w:r w:rsidRPr="00C20638">
        <w:rPr>
          <w:rFonts w:ascii="Times New Roman" w:hAnsi="Times New Roman" w:cs="Times New Roman"/>
          <w:sz w:val="24"/>
          <w:szCs w:val="24"/>
          <w:lang w:val="es-PE"/>
        </w:rPr>
        <w:t>: Que el artículo 1 de la Ley N° 29946 – Ley del Contrato de Seguros dispone que el contrato de seguro es aquel por el que la aseguradora se obliga , mediante el cobro de una prima y para el caso que se produzca el evento cuyo riesgo es objeto de cobertura, a indemnizar, dentro de los limites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C20638" w:rsidR="00C20638" w:rsidP="00C20638" w:rsidRDefault="00C20638" w14:paraId="220ACF24" w14:textId="77777777">
      <w:pPr>
        <w:spacing w:after="200" w:line="240" w:lineRule="auto"/>
        <w:jc w:val="both"/>
        <w:rPr>
          <w:rFonts w:ascii="Times New Roman" w:hAnsi="Times New Roman" w:cs="Times New Roman"/>
          <w:sz w:val="24"/>
          <w:szCs w:val="24"/>
          <w:lang w:val="es-PE"/>
        </w:rPr>
      </w:pPr>
    </w:p>
    <w:p w:rsidRPr="00C20638" w:rsidR="00C20638" w:rsidP="00C20638" w:rsidRDefault="00C20638" w14:paraId="13B96269"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CUARTO</w:t>
      </w:r>
      <w:r w:rsidRPr="00C20638">
        <w:rPr>
          <w:rFonts w:ascii="Times New Roman" w:hAnsi="Times New Roman" w:cs="Times New Roman"/>
          <w:sz w:val="24"/>
          <w:szCs w:val="24"/>
          <w:lang w:val="es-PE"/>
        </w:rPr>
        <w:t>: Que, el artículo 1361 del Código Civil dispone que los contratos sean obligatorios en cuanto se haya expresado en ellos, presumiéndose que lo declarado es lo querido por ambas partes, de manera que la parte que sostenga lo contrario debe probarlo.</w:t>
      </w:r>
    </w:p>
    <w:p w:rsidRPr="00C20638" w:rsidR="00C20638" w:rsidP="00C20638" w:rsidRDefault="00C20638" w14:paraId="25EEDE05"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QUINTO</w:t>
      </w:r>
      <w:r w:rsidRPr="00C20638">
        <w:rPr>
          <w:rFonts w:ascii="Times New Roman" w:hAnsi="Times New Roman" w:cs="Times New Roman"/>
          <w:sz w:val="24"/>
          <w:szCs w:val="24"/>
          <w:lang w:val="es-PE"/>
        </w:rPr>
        <w:t xml:space="preserve">: Que, en materia procesal, corresponde a quien invoca hechos probar su existencia, carga procesal a la que se refiere el artículo 196 del Código Procesal </w:t>
      </w:r>
      <w:proofErr w:type="gramStart"/>
      <w:r w:rsidRPr="00C20638">
        <w:rPr>
          <w:rFonts w:ascii="Times New Roman" w:hAnsi="Times New Roman" w:cs="Times New Roman"/>
          <w:sz w:val="24"/>
          <w:szCs w:val="24"/>
          <w:lang w:val="es-PE"/>
        </w:rPr>
        <w:t>Civil ,</w:t>
      </w:r>
      <w:proofErr w:type="gramEnd"/>
      <w:r w:rsidRPr="00C20638">
        <w:rPr>
          <w:rFonts w:ascii="Times New Roman" w:hAnsi="Times New Roman" w:cs="Times New Roman"/>
          <w:sz w:val="24"/>
          <w:szCs w:val="24"/>
          <w:lang w:val="es-PE"/>
        </w:rPr>
        <w:t xml:space="preserve"> salvo que se acoja a alguna presunción legal de carácter relativo o absoluto.</w:t>
      </w:r>
    </w:p>
    <w:p w:rsidRPr="00C20638" w:rsidR="00C20638" w:rsidP="00C20638" w:rsidRDefault="00C20638" w14:paraId="3661B72C" w14:textId="7777777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 xml:space="preserve">SEXTO: </w:t>
      </w:r>
      <w:r w:rsidRPr="00C20638">
        <w:rPr>
          <w:rFonts w:ascii="Times New Roman" w:hAnsi="Times New Roman" w:cs="Times New Roman"/>
          <w:sz w:val="24"/>
          <w:szCs w:val="24"/>
          <w:lang w:val="es-PE"/>
        </w:rPr>
        <w:t xml:space="preserve">Que, </w:t>
      </w:r>
      <w:proofErr w:type="gramStart"/>
      <w:r w:rsidRPr="00C20638">
        <w:rPr>
          <w:rFonts w:ascii="Times New Roman" w:hAnsi="Times New Roman" w:cs="Times New Roman"/>
          <w:sz w:val="24"/>
          <w:szCs w:val="24"/>
          <w:lang w:val="es-PE"/>
        </w:rPr>
        <w:t>de acuerdo a</w:t>
      </w:r>
      <w:proofErr w:type="gramEnd"/>
      <w:r w:rsidRPr="00C20638">
        <w:rPr>
          <w:rFonts w:ascii="Times New Roman" w:hAnsi="Times New Roman" w:cs="Times New Roman"/>
          <w:sz w:val="24"/>
          <w:szCs w:val="24"/>
          <w:lang w:val="es-PE"/>
        </w:rPr>
        <w:t xml:space="preserve"> los términos contenidos en la reclamación y en la contestación a la reclamación, la materia controvertida sometida al conocimiento de este colegiado radica en determinar si el rechazo del siniestro comunicado por la aseguradora, basado en el incumplimiento de la carga contractual de realizar la denuncia policial que ocasiona la pérdida del derecho indemnizatorio, resulta o no legítimo. </w:t>
      </w:r>
    </w:p>
    <w:p w:rsidRPr="00C20638" w:rsidR="00C20638" w:rsidP="00C20638" w:rsidRDefault="00C20638" w14:paraId="1921379A" w14:textId="411C676A">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b/>
          <w:sz w:val="24"/>
          <w:szCs w:val="24"/>
          <w:lang w:val="es-PE"/>
        </w:rPr>
        <w:t>SETIMO</w:t>
      </w:r>
      <w:r w:rsidRPr="00C20638">
        <w:rPr>
          <w:rFonts w:ascii="Times New Roman" w:hAnsi="Times New Roman" w:cs="Times New Roman"/>
          <w:b/>
          <w:sz w:val="24"/>
          <w:szCs w:val="24"/>
          <w:u w:val="single"/>
          <w:lang w:val="es-PE"/>
        </w:rPr>
        <w:t>:</w:t>
      </w:r>
      <w:r w:rsidRPr="00C20638">
        <w:rPr>
          <w:rFonts w:ascii="Times New Roman" w:hAnsi="Times New Roman" w:cs="Times New Roman"/>
          <w:sz w:val="24"/>
          <w:szCs w:val="24"/>
          <w:lang w:val="es-PE"/>
        </w:rPr>
        <w:t xml:space="preserve"> Que, conforme consta en la carta de rechazo, este se sustenta en que no se cumplió con la carga contractual de realizar la denuncia policial dentro del plazo de cuatro (4) horas que prevé la póliza, así como tampoco el dosaje etílico.</w:t>
      </w:r>
    </w:p>
    <w:p w:rsidRPr="00C20638" w:rsidR="00C20638" w:rsidP="00C20638" w:rsidRDefault="00C20638" w14:paraId="14ED2604" w14:textId="340AD1E7">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En efecto, en la carta de rechazo se refiere lo siguiente:</w:t>
      </w:r>
    </w:p>
    <w:p w:rsidRPr="00C20638" w:rsidR="00C20638" w:rsidP="00C20638" w:rsidRDefault="00C20638" w14:paraId="68D81CF3" w14:textId="20397772">
      <w:pPr>
        <w:spacing w:after="200" w:line="240" w:lineRule="auto"/>
        <w:jc w:val="center"/>
      </w:pPr>
      <w:r w:rsidR="66059783">
        <w:rPr/>
        <w:t>.............................................................................................................................................................</w:t>
      </w:r>
    </w:p>
    <w:p w:rsidRPr="00C20638" w:rsidR="00C20638" w:rsidP="00C20638" w:rsidRDefault="00C20638" w14:paraId="45DB8AA4" w14:textId="1CC7D057">
      <w:pPr>
        <w:spacing w:after="200" w:line="240" w:lineRule="auto"/>
        <w:jc w:val="center"/>
      </w:pPr>
      <w:r w:rsidR="66059783">
        <w:rPr/>
        <w:t>............................................................................................................................................................</w:t>
      </w:r>
    </w:p>
    <w:p w:rsidRPr="00C20638" w:rsidR="00C20638" w:rsidP="00C20638" w:rsidRDefault="00C20638" w14:paraId="034EC3F8" w14:textId="444B8E35">
      <w:pPr>
        <w:spacing w:after="200" w:line="240" w:lineRule="auto"/>
        <w:jc w:val="center"/>
      </w:pPr>
      <w:r w:rsidR="66059783">
        <w:rPr/>
        <w:t>............................................................................................................................................................</w:t>
      </w:r>
    </w:p>
    <w:p w:rsidRPr="00C20638" w:rsidR="00C20638" w:rsidP="00C20638" w:rsidRDefault="00C20638" w14:paraId="1FA54DAA" w14:textId="16F72F4D">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La aseguradora ha presentado el condicionado general de la póliza, donde consta entre otras, cargas y/</w:t>
      </w:r>
      <w:proofErr w:type="spellStart"/>
      <w:r w:rsidRPr="00C20638">
        <w:rPr>
          <w:rFonts w:ascii="Times New Roman" w:hAnsi="Times New Roman" w:cs="Times New Roman"/>
          <w:sz w:val="24"/>
          <w:szCs w:val="24"/>
          <w:lang w:val="es-PE"/>
        </w:rPr>
        <w:t>o</w:t>
      </w:r>
      <w:proofErr w:type="spellEnd"/>
      <w:r w:rsidRPr="00C20638">
        <w:rPr>
          <w:rFonts w:ascii="Times New Roman" w:hAnsi="Times New Roman" w:cs="Times New Roman"/>
          <w:sz w:val="24"/>
          <w:szCs w:val="24"/>
          <w:lang w:val="es-PE"/>
        </w:rPr>
        <w:t xml:space="preserve"> obligaciones, la de realizar la denuncia policial dentro de las 4 horas siguientes, habiéndose asimismo pactado que el incumplimiento de dicha </w:t>
      </w:r>
      <w:proofErr w:type="gramStart"/>
      <w:r w:rsidRPr="00C20638">
        <w:rPr>
          <w:rFonts w:ascii="Times New Roman" w:hAnsi="Times New Roman" w:cs="Times New Roman"/>
          <w:sz w:val="24"/>
          <w:szCs w:val="24"/>
          <w:lang w:val="es-PE"/>
        </w:rPr>
        <w:t>carga,</w:t>
      </w:r>
      <w:proofErr w:type="gramEnd"/>
      <w:r w:rsidRPr="00C20638">
        <w:rPr>
          <w:rFonts w:ascii="Times New Roman" w:hAnsi="Times New Roman" w:cs="Times New Roman"/>
          <w:sz w:val="24"/>
          <w:szCs w:val="24"/>
          <w:lang w:val="es-PE"/>
        </w:rPr>
        <w:t xml:space="preserve"> genera la pérdida del derecho indemnizatorio. </w:t>
      </w:r>
    </w:p>
    <w:p w:rsidRPr="00C20638" w:rsidR="00C20638" w:rsidP="00C20638" w:rsidRDefault="00C20638" w14:paraId="78AC18CF" w14:textId="1EAD45BB">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Revisando la póliza de seguro, se aprecia que esta contiene un endoso a favor de una entidad financiera, y que contiene asimismo la cláusula de ausencia de control, que establece textualmente lo siguiente:</w:t>
      </w:r>
    </w:p>
    <w:p w:rsidRPr="00C20638" w:rsidR="00C20638" w:rsidP="00C20638" w:rsidRDefault="00C20638" w14:paraId="7D40C20B" w14:textId="5D80D6CF">
      <w:pPr>
        <w:spacing w:after="200" w:line="240" w:lineRule="auto"/>
        <w:jc w:val="both"/>
      </w:pPr>
      <w:r w:rsidR="5593C445">
        <w:rPr/>
        <w:t>............................................................................................................................................................</w:t>
      </w:r>
    </w:p>
    <w:p w:rsidRPr="00C20638" w:rsidR="00C20638" w:rsidP="00C20638" w:rsidRDefault="00C20638" w14:paraId="034A43C4" w14:textId="415284DE">
      <w:pPr>
        <w:spacing w:after="200" w:line="240" w:lineRule="auto"/>
        <w:jc w:val="both"/>
      </w:pPr>
      <w:r w:rsidR="5593C445">
        <w:rPr/>
        <w:t>...........................................................................................................................................................</w:t>
      </w:r>
    </w:p>
    <w:p w:rsidRPr="00C20638" w:rsidR="00C20638" w:rsidP="00C20638" w:rsidRDefault="00C20638" w14:paraId="1B53174F" w14:textId="0389739B">
      <w:pPr>
        <w:spacing w:after="200" w:line="240" w:lineRule="auto"/>
        <w:jc w:val="both"/>
      </w:pPr>
      <w:r w:rsidR="5593C445">
        <w:rPr/>
        <w:t>..........................................................................................................................................................</w:t>
      </w:r>
    </w:p>
    <w:p w:rsidRPr="00C20638" w:rsidR="00C20638" w:rsidP="00C20638" w:rsidRDefault="00C20638" w14:paraId="0FB6FE3C" w14:textId="5A774C24">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Es decir, en este caso el plazo para realizar la denuncia policial se ampliaba a 10 horas, y en el caso del examen de alcoholemia, se cubre el estado de ebriedad, en la medida que no exceda de un gramo de alcohol por litro de sangre; sin embargo, al igual que en los casos en los que no existe cláusula de ausencia de control, se establece que si el conductor no se somete oportunamente al examen de alcoholemia, se presumirá que al momento del accidente estaba en estado de ebriedad y/o bajo los efectos de estupefacientes, narcótico y/o alucinógenos.</w:t>
      </w:r>
    </w:p>
    <w:p w:rsidRPr="00C20638" w:rsidR="00C20638" w:rsidP="00C20638" w:rsidRDefault="00C20638" w14:paraId="1CF92407" w14:textId="0CDA9E56">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En opinión de este colegiado la remisión equivocada a un plazo distinto de 4 horas cuando debió indicarse 10 </w:t>
      </w:r>
      <w:proofErr w:type="gramStart"/>
      <w:r w:rsidRPr="00C20638">
        <w:rPr>
          <w:rFonts w:ascii="Times New Roman" w:hAnsi="Times New Roman" w:cs="Times New Roman"/>
          <w:sz w:val="24"/>
          <w:szCs w:val="24"/>
          <w:lang w:val="es-PE"/>
        </w:rPr>
        <w:t>horas,</w:t>
      </w:r>
      <w:proofErr w:type="gramEnd"/>
      <w:r w:rsidRPr="00C20638">
        <w:rPr>
          <w:rFonts w:ascii="Times New Roman" w:hAnsi="Times New Roman" w:cs="Times New Roman"/>
          <w:sz w:val="24"/>
          <w:szCs w:val="24"/>
          <w:lang w:val="es-PE"/>
        </w:rPr>
        <w:t xml:space="preserve"> no desvirtúa la causal de rechazo por cuanto la demora fue de más de 3 días, siendo que es un hecho objetivo que el asegurado no se sometió al examen de dosaje etílico.</w:t>
      </w:r>
    </w:p>
    <w:p w:rsidRPr="00C20638" w:rsidR="00C20638" w:rsidP="00C20638" w:rsidRDefault="00C20638" w14:paraId="0467595F" w14:textId="79CD1D02">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Ahora bien, para que el incumplimiento de dichas cargas contractuales genere la pérdida del derecho indemnizatorio, como es conocido por la aseguradora, se requiere que dichas cargas y las consecuencias de su incumplimiento fueron informadas al asegurado y por tanto le resultan oponibles.  </w:t>
      </w:r>
    </w:p>
    <w:p w:rsidRPr="00C20638" w:rsidR="00C20638" w:rsidP="00C20638" w:rsidRDefault="00C20638" w14:paraId="1D85E19E" w14:textId="05993FEB">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En este caso, la aseguradora ha presentado el formato de atención del procurador, que da cuenta que el mismo día del siniestro, el procurador se acercó al lugar del accidente a constatar los daños, dejando constancia en la segunda página que debía procederse con el trámite policial, y que el no proceder con ello, era una causal de rechazo para la cobertura del seguro, tal como puede verificarse en la siguiente imagen:</w:t>
      </w:r>
    </w:p>
    <w:p w:rsidRPr="00C20638" w:rsidR="00C20638" w:rsidP="00C20638" w:rsidRDefault="00C20638" w14:paraId="342D2CB6" w14:textId="31FCCC1A">
      <w:pPr>
        <w:spacing w:after="200" w:line="240" w:lineRule="auto"/>
        <w:jc w:val="both"/>
      </w:pPr>
      <w:r w:rsidR="1FC39C78">
        <w:rPr/>
        <w:t>.................................................................................................................................................................</w:t>
      </w:r>
    </w:p>
    <w:p w:rsidRPr="00C20638" w:rsidR="00C20638" w:rsidP="00C20638" w:rsidRDefault="00C20638" w14:paraId="44191271" w14:textId="77777777">
      <w:pPr>
        <w:spacing w:after="200" w:line="240" w:lineRule="auto"/>
        <w:jc w:val="both"/>
        <w:rPr>
          <w:rFonts w:ascii="Times New Roman" w:hAnsi="Times New Roman" w:cs="Times New Roman"/>
          <w:b/>
          <w:bCs/>
          <w:i/>
          <w:iCs/>
          <w:sz w:val="24"/>
          <w:szCs w:val="24"/>
          <w:lang w:val="es-PE"/>
        </w:rPr>
      </w:pPr>
    </w:p>
    <w:p w:rsidRPr="00C20638" w:rsidR="00C20638" w:rsidP="00C20638" w:rsidRDefault="00C20638" w14:paraId="470BD91F" w14:textId="3E1996C9">
      <w:pPr>
        <w:spacing w:after="200" w:line="240" w:lineRule="auto"/>
        <w:jc w:val="both"/>
        <w:rPr>
          <w:rFonts w:ascii="Times New Roman" w:hAnsi="Times New Roman" w:cs="Times New Roman"/>
          <w:sz w:val="24"/>
          <w:szCs w:val="24"/>
          <w:lang w:val="es-PE"/>
        </w:rPr>
      </w:pPr>
      <w:proofErr w:type="gramStart"/>
      <w:r w:rsidRPr="00C20638">
        <w:rPr>
          <w:rFonts w:ascii="Times New Roman" w:hAnsi="Times New Roman" w:cs="Times New Roman"/>
          <w:sz w:val="24"/>
          <w:szCs w:val="24"/>
          <w:lang w:val="es-PE"/>
        </w:rPr>
        <w:t>En virtud a</w:t>
      </w:r>
      <w:proofErr w:type="gramEnd"/>
      <w:r w:rsidRPr="00C20638">
        <w:rPr>
          <w:rFonts w:ascii="Times New Roman" w:hAnsi="Times New Roman" w:cs="Times New Roman"/>
          <w:sz w:val="24"/>
          <w:szCs w:val="24"/>
          <w:lang w:val="es-PE"/>
        </w:rPr>
        <w:t xml:space="preserve"> ello, este colegiado considera que el asegurado si fue informado de dicha obligación y las consecuencias de su incumplimiento, por lo que la carga sí le resultaba oponible.</w:t>
      </w:r>
    </w:p>
    <w:p w:rsidRPr="00C20638" w:rsidR="00C20638" w:rsidP="00C20638" w:rsidRDefault="00C20638" w14:paraId="7A68DCDA" w14:textId="463D3A49">
      <w:pPr>
        <w:spacing w:after="200" w:line="240" w:lineRule="auto"/>
        <w:jc w:val="both"/>
        <w:rPr>
          <w:rFonts w:ascii="Times New Roman" w:hAnsi="Times New Roman" w:cs="Times New Roman"/>
          <w:b/>
          <w:bCs/>
          <w:i/>
          <w:iCs/>
          <w:sz w:val="24"/>
          <w:szCs w:val="24"/>
          <w:lang w:val="es-PE"/>
        </w:rPr>
      </w:pPr>
      <w:r w:rsidRPr="00C20638">
        <w:rPr>
          <w:rFonts w:ascii="Times New Roman" w:hAnsi="Times New Roman" w:cs="Times New Roman"/>
          <w:b/>
          <w:bCs/>
          <w:i/>
          <w:iCs/>
          <w:sz w:val="24"/>
          <w:szCs w:val="24"/>
          <w:lang w:val="es-PE"/>
        </w:rPr>
        <w:t>Sobre el incumplimiento de la carga contractual:</w:t>
      </w:r>
    </w:p>
    <w:p w:rsidRPr="00C20638" w:rsidR="00C20638" w:rsidP="00C20638" w:rsidRDefault="00C20638" w14:paraId="6BFB7FA1" w14:textId="3E3910EE">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Al respecto, se tiene que </w:t>
      </w:r>
      <w:proofErr w:type="spellStart"/>
      <w:r w:rsidRPr="00C20638">
        <w:rPr>
          <w:rFonts w:ascii="Times New Roman" w:hAnsi="Times New Roman" w:cs="Times New Roman"/>
          <w:sz w:val="24"/>
          <w:szCs w:val="24"/>
          <w:lang w:val="es-PE"/>
        </w:rPr>
        <w:t>el</w:t>
      </w:r>
      <w:proofErr w:type="spellEnd"/>
      <w:r w:rsidRPr="00C20638">
        <w:rPr>
          <w:rFonts w:ascii="Times New Roman" w:hAnsi="Times New Roman" w:cs="Times New Roman"/>
          <w:sz w:val="24"/>
          <w:szCs w:val="24"/>
          <w:lang w:val="es-PE"/>
        </w:rPr>
        <w:t xml:space="preserve"> solo incumplimiento de una carga contractual no determina la pérdida del derecho indemnizatorio, para que ello ocurra, debe existir dolo o culpa inexcusable y el incumplimiento influir en la extensión de la obligación asumida.</w:t>
      </w:r>
    </w:p>
    <w:p w:rsidRPr="00C20638" w:rsidR="00C20638" w:rsidP="00C20638" w:rsidRDefault="00C20638" w14:paraId="2CC97B39" w14:textId="7583EC6C">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En efecto, para que el incumplimiento de una carga genere la pérdida del derecho indemnizatorio, la Ley del contrato de seguro, Ley 29946, establece en su artículo 59 que dicho incumplimiento, debería haber sido realizado con dolo o culpa inexcusable, y haber influido en la extensión de la obligación asumida. Siendo que cuando existe culpa leve, la indemnización se reduce de manera proporcional a la agravación del siniestro consecuencia del incumplimiento</w:t>
      </w:r>
    </w:p>
    <w:p w:rsidRPr="00C20638" w:rsidR="00C20638" w:rsidP="00C20638" w:rsidRDefault="00C20638" w14:paraId="4DA5D4B2" w14:textId="29EF68FB">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A continuación, se trascribe el artículo 69 de la Ley que permite que el incumplimiento de cargas post siniestro genere la pérdida del derecho indemnizatorio, en las condiciones que prevé la ley:</w:t>
      </w:r>
    </w:p>
    <w:p w:rsidRPr="00C20638" w:rsidR="00C20638" w:rsidP="0069021F" w:rsidRDefault="00C20638" w14:paraId="6DDD88C7"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b/>
          <w:bCs/>
          <w:i/>
          <w:iCs/>
          <w:sz w:val="24"/>
          <w:szCs w:val="24"/>
          <w:lang w:val="es-PE"/>
        </w:rPr>
        <w:t>“Artículo 59. Caducidad convencional</w:t>
      </w:r>
    </w:p>
    <w:p w:rsidRPr="00C20638" w:rsidR="00C20638" w:rsidP="0069021F" w:rsidRDefault="00C20638" w14:paraId="66D52B82"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i/>
          <w:iCs/>
          <w:sz w:val="24"/>
          <w:szCs w:val="24"/>
          <w:lang w:val="es-PE"/>
        </w:rPr>
        <w:t xml:space="preserve">Cuando la presente ley no determine el efecto del incumplimiento de una carga impuesta al asegurado, las partes pueden convenir la caducidad de los derechos del asegurado si el incumplimiento obedece a su dolo o culpa inexcusable, </w:t>
      </w:r>
      <w:proofErr w:type="gramStart"/>
      <w:r w:rsidRPr="00C20638">
        <w:rPr>
          <w:rFonts w:ascii="Times New Roman" w:hAnsi="Times New Roman" w:cs="Times New Roman"/>
          <w:i/>
          <w:iCs/>
          <w:sz w:val="24"/>
          <w:szCs w:val="24"/>
          <w:lang w:val="es-PE"/>
        </w:rPr>
        <w:t>de acuerdo al</w:t>
      </w:r>
      <w:proofErr w:type="gramEnd"/>
      <w:r w:rsidRPr="00C20638">
        <w:rPr>
          <w:rFonts w:ascii="Times New Roman" w:hAnsi="Times New Roman" w:cs="Times New Roman"/>
          <w:i/>
          <w:iCs/>
          <w:sz w:val="24"/>
          <w:szCs w:val="24"/>
          <w:lang w:val="es-PE"/>
        </w:rPr>
        <w:t xml:space="preserve"> siguiente régimen:</w:t>
      </w:r>
    </w:p>
    <w:p w:rsidRPr="00C20638" w:rsidR="00C20638" w:rsidP="0069021F" w:rsidRDefault="00C20638" w14:paraId="1AF305C0"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b/>
          <w:bCs/>
          <w:i/>
          <w:iCs/>
          <w:sz w:val="24"/>
          <w:szCs w:val="24"/>
          <w:lang w:val="es-PE"/>
        </w:rPr>
        <w:t>Cargas anteriores al siniestro</w:t>
      </w:r>
    </w:p>
    <w:p w:rsidRPr="00C20638" w:rsidR="00C20638" w:rsidP="0069021F" w:rsidRDefault="00C20638" w14:paraId="78306353"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b/>
          <w:bCs/>
          <w:i/>
          <w:iCs/>
          <w:sz w:val="24"/>
          <w:szCs w:val="24"/>
          <w:lang w:val="es-PE"/>
        </w:rPr>
        <w:t>     </w:t>
      </w:r>
      <w:r w:rsidRPr="00C20638">
        <w:rPr>
          <w:rFonts w:ascii="Times New Roman" w:hAnsi="Times New Roman" w:cs="Times New Roman"/>
          <w:i/>
          <w:iCs/>
          <w:sz w:val="24"/>
          <w:szCs w:val="24"/>
          <w:lang w:val="es-PE"/>
        </w:rPr>
        <w:t>a) Si la carga debe cumplirse antes del siniestro, el asegurador debe alegar la caducidad dentro de treinta (30) días de conocido el incumplimiento.</w:t>
      </w:r>
    </w:p>
    <w:p w:rsidRPr="00C20638" w:rsidR="00C20638" w:rsidP="0069021F" w:rsidRDefault="00C20638" w14:paraId="735F596A"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i/>
          <w:iCs/>
          <w:sz w:val="24"/>
          <w:szCs w:val="24"/>
          <w:lang w:val="es-PE"/>
        </w:rPr>
        <w:t>     b) Cuando el siniestro ocurre antes de que el asegurador alegue la caducidad, se libera del pago de su prestación si el incumplimiento influyó en el acaecimiento del siniestro o en la extensión de su obligación.</w:t>
      </w:r>
    </w:p>
    <w:p w:rsidRPr="00C20638" w:rsidR="00C20638" w:rsidP="0069021F" w:rsidRDefault="00C20638" w14:paraId="2BF637DD"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b/>
          <w:bCs/>
          <w:i/>
          <w:iCs/>
          <w:sz w:val="24"/>
          <w:szCs w:val="24"/>
          <w:lang w:val="es-PE"/>
        </w:rPr>
        <w:t>Cargas posteriores al siniestro</w:t>
      </w:r>
    </w:p>
    <w:p w:rsidRPr="00C20638" w:rsidR="00C20638" w:rsidP="0069021F" w:rsidRDefault="00C20638" w14:paraId="1FC9D29C"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b/>
          <w:bCs/>
          <w:i/>
          <w:iCs/>
          <w:sz w:val="24"/>
          <w:szCs w:val="24"/>
          <w:lang w:val="es-PE"/>
        </w:rPr>
        <w:t>     </w:t>
      </w:r>
      <w:r w:rsidRPr="00C20638">
        <w:rPr>
          <w:rFonts w:ascii="Times New Roman" w:hAnsi="Times New Roman" w:cs="Times New Roman"/>
          <w:i/>
          <w:iCs/>
          <w:sz w:val="24"/>
          <w:szCs w:val="24"/>
          <w:lang w:val="es-PE"/>
        </w:rPr>
        <w:t>c) Si la carga debe ejecutarse después del siniestro, el asegurador se libera por el incumplimiento del asegurado, si el mismo influyó en la extensión de la obligación asumida.</w:t>
      </w:r>
    </w:p>
    <w:p w:rsidRPr="00C20638" w:rsidR="00C20638" w:rsidP="0069021F" w:rsidRDefault="00C20638" w14:paraId="1CA15C6D"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i/>
          <w:iCs/>
          <w:sz w:val="24"/>
          <w:szCs w:val="24"/>
          <w:lang w:val="es-PE"/>
        </w:rPr>
        <w:t>     d) En caso de culpa leve, la indemnización se reduce de manera proporcional a la agravación del siniestro consecuencia del incumplimiento.</w:t>
      </w:r>
    </w:p>
    <w:p w:rsidRPr="00C20638" w:rsidR="00C20638" w:rsidP="0069021F" w:rsidRDefault="00C20638" w14:paraId="75638C73" w14:textId="77777777">
      <w:pPr>
        <w:spacing w:after="200" w:line="240" w:lineRule="auto"/>
        <w:ind w:left="720"/>
        <w:jc w:val="both"/>
        <w:rPr>
          <w:rFonts w:ascii="Times New Roman" w:hAnsi="Times New Roman" w:cs="Times New Roman"/>
          <w:i/>
          <w:iCs/>
          <w:sz w:val="24"/>
          <w:szCs w:val="24"/>
          <w:lang w:val="es-PE"/>
        </w:rPr>
      </w:pPr>
      <w:r w:rsidRPr="00C20638">
        <w:rPr>
          <w:rFonts w:ascii="Times New Roman" w:hAnsi="Times New Roman" w:cs="Times New Roman"/>
          <w:i/>
          <w:iCs/>
          <w:sz w:val="24"/>
          <w:szCs w:val="24"/>
          <w:lang w:val="es-PE"/>
        </w:rPr>
        <w:t>     En caso de caducidad, corresponde al asegurador la prima por el tiempo transcurrido hasta que toma conocimiento del incumplimiento de la carga.”</w:t>
      </w:r>
    </w:p>
    <w:p w:rsidRPr="00C20638" w:rsidR="00C20638" w:rsidP="00C20638" w:rsidRDefault="00C20638" w14:paraId="0710033A" w14:textId="77777777">
      <w:pPr>
        <w:spacing w:after="200" w:line="240" w:lineRule="auto"/>
        <w:jc w:val="both"/>
        <w:rPr>
          <w:rFonts w:ascii="Times New Roman" w:hAnsi="Times New Roman" w:cs="Times New Roman"/>
          <w:i/>
          <w:iCs/>
          <w:sz w:val="24"/>
          <w:szCs w:val="24"/>
          <w:lang w:val="es-PE"/>
        </w:rPr>
      </w:pPr>
    </w:p>
    <w:p w:rsidRPr="00C20638" w:rsidR="00C20638" w:rsidP="00C20638" w:rsidRDefault="00C20638" w14:paraId="3C45DBFA" w14:textId="321F1FB5">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lastRenderedPageBreak/>
        <w:t xml:space="preserve">En este caso, el reclamante menciona que sí avisó a la aseguradora, pero reconoce no haber realizado la denuncia policial de inmediato, ella fue realizada el 04 de junio de 2025, cuando </w:t>
      </w:r>
      <w:proofErr w:type="gramStart"/>
      <w:r w:rsidRPr="00C20638">
        <w:rPr>
          <w:rFonts w:ascii="Times New Roman" w:hAnsi="Times New Roman" w:cs="Times New Roman"/>
          <w:sz w:val="24"/>
          <w:szCs w:val="24"/>
          <w:lang w:val="es-PE"/>
        </w:rPr>
        <w:t>el  siniestro</w:t>
      </w:r>
      <w:proofErr w:type="gramEnd"/>
      <w:r w:rsidRPr="00C20638">
        <w:rPr>
          <w:rFonts w:ascii="Times New Roman" w:hAnsi="Times New Roman" w:cs="Times New Roman"/>
          <w:sz w:val="24"/>
          <w:szCs w:val="24"/>
          <w:lang w:val="es-PE"/>
        </w:rPr>
        <w:t xml:space="preserve"> ocurrió el 01 de junio de 2025; siendo además que el contenido de </w:t>
      </w:r>
      <w:proofErr w:type="gramStart"/>
      <w:r w:rsidRPr="00C20638">
        <w:rPr>
          <w:rFonts w:ascii="Times New Roman" w:hAnsi="Times New Roman" w:cs="Times New Roman"/>
          <w:sz w:val="24"/>
          <w:szCs w:val="24"/>
          <w:lang w:val="es-PE"/>
        </w:rPr>
        <w:t>la misma</w:t>
      </w:r>
      <w:proofErr w:type="gramEnd"/>
      <w:r w:rsidRPr="00C20638">
        <w:rPr>
          <w:rFonts w:ascii="Times New Roman" w:hAnsi="Times New Roman" w:cs="Times New Roman"/>
          <w:sz w:val="24"/>
          <w:szCs w:val="24"/>
          <w:lang w:val="es-PE"/>
        </w:rPr>
        <w:t xml:space="preserve"> hace referencia a que el tercero se dio a la fuga, lo que difiere de lo narrado en el audio de aviso de siniestro (aspecto </w:t>
      </w:r>
      <w:proofErr w:type="gramStart"/>
      <w:r w:rsidRPr="00C20638">
        <w:rPr>
          <w:rFonts w:ascii="Times New Roman" w:hAnsi="Times New Roman" w:cs="Times New Roman"/>
          <w:sz w:val="24"/>
          <w:szCs w:val="24"/>
          <w:lang w:val="es-PE"/>
        </w:rPr>
        <w:t>que</w:t>
      </w:r>
      <w:proofErr w:type="gramEnd"/>
      <w:r w:rsidRPr="00C20638">
        <w:rPr>
          <w:rFonts w:ascii="Times New Roman" w:hAnsi="Times New Roman" w:cs="Times New Roman"/>
          <w:sz w:val="24"/>
          <w:szCs w:val="24"/>
          <w:lang w:val="es-PE"/>
        </w:rPr>
        <w:t xml:space="preserve"> sin embargo, no ha sido motivo de causal de rechazo). </w:t>
      </w:r>
    </w:p>
    <w:p w:rsidRPr="00C20638" w:rsidR="00C20638" w:rsidP="00C20638" w:rsidRDefault="00C20638" w14:paraId="3D8D76CF" w14:textId="6F73927C">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Se resalta asimismo, que en el audio de aviso de siniestro, el propio asegurado reconoce haber bebido un vaso de cerveza, lo que determina que era relevante para conocer las circunstancias del siniestro, que se sometiera a un examen toxicológico, a fin de determinar cuál era el grado de alcohol en la sangre en tanto había consumido alcohol; y, con ello analizar si se encontraba cubierto bajo la cláusula de ausencia de control, o por el contrario su grado de alcohol excedía de 1gramo de alcohol por litro de sangre. </w:t>
      </w:r>
    </w:p>
    <w:p w:rsidRPr="00C20638" w:rsidR="00C20638" w:rsidP="00C20638" w:rsidRDefault="00C20638" w14:paraId="4CA0EAC9" w14:textId="6769F435">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Las razones que menciona el reclamante para justificar la demora en la denuncia </w:t>
      </w:r>
      <w:proofErr w:type="gramStart"/>
      <w:r w:rsidRPr="00C20638">
        <w:rPr>
          <w:rFonts w:ascii="Times New Roman" w:hAnsi="Times New Roman" w:cs="Times New Roman"/>
          <w:sz w:val="24"/>
          <w:szCs w:val="24"/>
          <w:lang w:val="es-PE"/>
        </w:rPr>
        <w:t>policial,</w:t>
      </w:r>
      <w:proofErr w:type="gramEnd"/>
      <w:r w:rsidRPr="00C20638">
        <w:rPr>
          <w:rFonts w:ascii="Times New Roman" w:hAnsi="Times New Roman" w:cs="Times New Roman"/>
          <w:sz w:val="24"/>
          <w:szCs w:val="24"/>
          <w:lang w:val="es-PE"/>
        </w:rPr>
        <w:t xml:space="preserve"> no son suficientes para justificar una demora de varios días, menos aún, para justificar que no se sometiera al examen de dosaje etílico, siendo que sabía o debía conocer que la falta de sometimiento a un examen toxicológico determinaba el rechazo de cobertura de seguro.</w:t>
      </w:r>
    </w:p>
    <w:p w:rsidRPr="00C20638" w:rsidR="00C20638" w:rsidP="00C20638" w:rsidRDefault="00C20638" w14:paraId="684914DE" w14:textId="3178A184">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 xml:space="preserve">Por lo tanto, el incumplimiento de realizar la denuncia policial dentro del plazo previsto en la póliza, y de someterse al examen toxicológico fue realizado con culpa inexcusable. Ello impidió a la aseguradora conocer las circunstancias en que se habría materializado el siniestro y el estado de alcohol en la sangre del conductor al momento del siniestro. En este caso además el propio asegurado llegó a un acuerdo con el tercero afectado, lo que se podría entender como el reconocimiento de algún grado de responsabilidad en el siniestro. Todo lo cual determina que el incumplimiento sí generó un perjuicio a la aseguradora en su capacidad de verificar las circunstancias del siniestro. </w:t>
      </w:r>
    </w:p>
    <w:p w:rsidRPr="00C20638" w:rsidR="00C20638" w:rsidP="00C20638" w:rsidRDefault="00C20638" w14:paraId="16C94C72" w14:textId="0E6C0A33">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Atendiendo a lo expresado, este colegiado concluye su apreciación razonada y conjunta al amparo de lo establecido en su Reglamento, determinando que el rechazo de siniestro resulta legítimo; por lo que</w:t>
      </w:r>
    </w:p>
    <w:p w:rsidRPr="00C20638" w:rsidR="00C20638" w:rsidP="00C20638" w:rsidRDefault="00C20638" w14:paraId="150A59D0" w14:textId="3F0723BE">
      <w:pPr>
        <w:spacing w:after="200" w:line="240" w:lineRule="auto"/>
        <w:jc w:val="both"/>
        <w:rPr>
          <w:rFonts w:ascii="Times New Roman" w:hAnsi="Times New Roman" w:cs="Times New Roman"/>
          <w:sz w:val="24"/>
          <w:szCs w:val="24"/>
          <w:lang w:val="es-PE"/>
        </w:rPr>
      </w:pPr>
      <w:r w:rsidRPr="00C20638">
        <w:rPr>
          <w:rFonts w:ascii="Times New Roman" w:hAnsi="Times New Roman" w:cs="Times New Roman"/>
          <w:sz w:val="24"/>
          <w:szCs w:val="24"/>
          <w:lang w:val="es-PE"/>
        </w:rPr>
        <w:t>RESUELVE:</w:t>
      </w:r>
    </w:p>
    <w:p w:rsidRPr="00C20638" w:rsidR="00C20638" w:rsidP="00C20638" w:rsidRDefault="00C20638" w14:paraId="49244FC3" w14:textId="36E2876D">
      <w:pPr>
        <w:spacing w:after="200" w:line="240" w:lineRule="auto"/>
        <w:jc w:val="both"/>
        <w:rPr>
          <w:rFonts w:ascii="Times New Roman" w:hAnsi="Times New Roman" w:cs="Times New Roman"/>
          <w:sz w:val="24"/>
          <w:szCs w:val="24"/>
          <w:lang w:val="es-PE"/>
        </w:rPr>
      </w:pPr>
      <w:r w:rsidRPr="663029BA" w:rsidR="00C20638">
        <w:rPr>
          <w:rFonts w:ascii="Times New Roman" w:hAnsi="Times New Roman" w:cs="Times New Roman"/>
          <w:sz w:val="24"/>
          <w:szCs w:val="24"/>
          <w:lang w:val="es-PE"/>
        </w:rPr>
        <w:t xml:space="preserve">Declarar INFUNDADA la reclamación interpuesta por don </w:t>
      </w:r>
      <w:r w:rsidRPr="663029BA" w:rsidR="195ACC14">
        <w:rPr>
          <w:rFonts w:ascii="Times New Roman" w:hAnsi="Times New Roman" w:cs="Times New Roman"/>
          <w:sz w:val="24"/>
          <w:szCs w:val="24"/>
          <w:lang w:val="es-PE"/>
        </w:rPr>
        <w:t>.......................................................................................</w:t>
      </w:r>
      <w:r w:rsidRPr="663029BA" w:rsidR="00C20638">
        <w:rPr>
          <w:rFonts w:ascii="Times New Roman" w:hAnsi="Times New Roman" w:cs="Times New Roman"/>
          <w:sz w:val="24"/>
          <w:szCs w:val="24"/>
          <w:lang w:val="es-PE"/>
        </w:rPr>
        <w:t xml:space="preserve"> contra </w:t>
      </w:r>
      <w:r w:rsidRPr="663029BA" w:rsidR="2EE2EEC7">
        <w:rPr>
          <w:rFonts w:ascii="Times New Roman" w:hAnsi="Times New Roman" w:cs="Times New Roman"/>
          <w:sz w:val="24"/>
          <w:szCs w:val="24"/>
          <w:lang w:val="es-PE"/>
        </w:rPr>
        <w:t>...............</w:t>
      </w:r>
      <w:r w:rsidRPr="663029BA" w:rsidR="00C20638">
        <w:rPr>
          <w:rFonts w:ascii="Times New Roman" w:hAnsi="Times New Roman" w:cs="Times New Roman"/>
          <w:sz w:val="24"/>
          <w:szCs w:val="24"/>
          <w:lang w:val="es-PE"/>
        </w:rPr>
        <w:t xml:space="preserve"> respecto de la póliza de Seguro Vehicular </w:t>
      </w:r>
      <w:r w:rsidRPr="663029BA" w:rsidR="109D2678">
        <w:rPr>
          <w:rFonts w:ascii="Times New Roman" w:hAnsi="Times New Roman" w:cs="Times New Roman"/>
          <w:sz w:val="24"/>
          <w:szCs w:val="24"/>
          <w:lang w:val="es-PE"/>
        </w:rPr>
        <w:t>..........................</w:t>
      </w:r>
      <w:r w:rsidRPr="663029BA" w:rsidR="00C20638">
        <w:rPr>
          <w:rFonts w:ascii="Times New Roman" w:hAnsi="Times New Roman" w:cs="Times New Roman"/>
          <w:sz w:val="24"/>
          <w:szCs w:val="24"/>
          <w:lang w:val="es-PE"/>
        </w:rPr>
        <w:t>; dejando a salvo el derecho del asegurado de acudir ante las instancias que estimen convenientes.</w:t>
      </w:r>
    </w:p>
    <w:p w:rsidRPr="00367CB5" w:rsidR="00033B9E" w:rsidP="00367CB5" w:rsidRDefault="00033B9E" w14:paraId="10ECF88E" w14:textId="29A0C5C6">
      <w:pPr>
        <w:spacing w:after="200" w:line="240" w:lineRule="auto"/>
        <w:jc w:val="right"/>
        <w:rPr>
          <w:rFonts w:ascii="Times New Roman" w:hAnsi="Times New Roman" w:cs="Times New Roman"/>
          <w:sz w:val="24"/>
          <w:szCs w:val="24"/>
          <w:lang w:val="es-PE"/>
        </w:rPr>
      </w:pPr>
      <w:r w:rsidRPr="00CE03EC">
        <w:rPr>
          <w:rFonts w:ascii="Times New Roman" w:hAnsi="Times New Roman" w:cs="Times New Roman"/>
          <w:sz w:val="24"/>
          <w:szCs w:val="24"/>
          <w:lang w:val="es-PE"/>
        </w:rPr>
        <w:t xml:space="preserve">Lima, </w:t>
      </w:r>
      <w:r w:rsidR="00F71A2A">
        <w:rPr>
          <w:rFonts w:ascii="Times New Roman" w:hAnsi="Times New Roman" w:cs="Times New Roman"/>
          <w:sz w:val="24"/>
          <w:szCs w:val="24"/>
          <w:lang w:val="es-PE"/>
        </w:rPr>
        <w:t>13</w:t>
      </w:r>
      <w:r w:rsidRPr="00CE03EC">
        <w:rPr>
          <w:rFonts w:ascii="Times New Roman" w:hAnsi="Times New Roman" w:cs="Times New Roman"/>
          <w:sz w:val="24"/>
          <w:szCs w:val="24"/>
          <w:lang w:val="es-PE"/>
        </w:rPr>
        <w:t xml:space="preserve"> de </w:t>
      </w:r>
      <w:r w:rsidRPr="00CE03EC" w:rsidR="00F4038B">
        <w:rPr>
          <w:rFonts w:ascii="Times New Roman" w:hAnsi="Times New Roman" w:cs="Times New Roman"/>
          <w:sz w:val="24"/>
          <w:szCs w:val="24"/>
          <w:lang w:val="es-PE"/>
        </w:rPr>
        <w:t>octubre d</w:t>
      </w:r>
      <w:r w:rsidRPr="00CE03EC">
        <w:rPr>
          <w:rFonts w:ascii="Times New Roman" w:hAnsi="Times New Roman" w:cs="Times New Roman"/>
          <w:sz w:val="24"/>
          <w:szCs w:val="24"/>
          <w:lang w:val="es-PE"/>
        </w:rPr>
        <w:t xml:space="preserve">e 2025 </w:t>
      </w:r>
    </w:p>
    <w:p w:rsidRPr="00CE03EC" w:rsidR="00033B9E" w:rsidP="009731FA" w:rsidRDefault="00033B9E" w14:paraId="6E081B4D" w14:textId="77777777">
      <w:pPr>
        <w:spacing w:after="200" w:line="240" w:lineRule="auto"/>
        <w:jc w:val="both"/>
        <w:rPr>
          <w:rFonts w:ascii="Times New Roman" w:hAnsi="Times New Roman" w:cs="Times New Roman"/>
          <w:b/>
          <w:bCs/>
          <w:i/>
          <w:iCs/>
          <w:sz w:val="24"/>
          <w:szCs w:val="24"/>
          <w:lang w:val="es-PE"/>
        </w:rPr>
      </w:pPr>
      <w:r w:rsidRPr="00CE03EC">
        <w:rPr>
          <w:rFonts w:ascii="Times New Roman" w:hAnsi="Times New Roman" w:cs="Times New Roman"/>
          <w:b/>
          <w:bCs/>
          <w:i/>
          <w:iCs/>
          <w:sz w:val="24"/>
          <w:szCs w:val="24"/>
          <w:lang w:val="es-PE"/>
        </w:rPr>
        <w:t xml:space="preserve">La Secretaría Técnica certifica que la presente resolución cuenta con el voto de los vocales cuyos nombres figuran en el presente documento. </w:t>
      </w:r>
    </w:p>
    <w:p w:rsidRPr="00CE03EC" w:rsidR="009731FA" w:rsidP="009731FA" w:rsidRDefault="009731FA" w14:paraId="54F465C7" w14:textId="2AE3847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Antonio Rodriguez Lobatón – </w:t>
      </w:r>
      <w:proofErr w:type="gramStart"/>
      <w:r w:rsidRPr="00CE03EC">
        <w:rPr>
          <w:rFonts w:ascii="Times New Roman" w:hAnsi="Times New Roman" w:cs="Times New Roman"/>
          <w:b/>
          <w:bCs/>
          <w:sz w:val="24"/>
          <w:szCs w:val="24"/>
          <w:lang w:val="es-PE"/>
        </w:rPr>
        <w:t>Presidente</w:t>
      </w:r>
      <w:proofErr w:type="gramEnd"/>
    </w:p>
    <w:p w:rsidRPr="00CE03EC" w:rsidR="00033B9E" w:rsidP="009731FA" w:rsidRDefault="00033B9E" w14:paraId="1B6FD469" w14:textId="244A643E">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María Eugenia Valdez Fernández Baca </w:t>
      </w:r>
      <w:r w:rsidRPr="00CE03EC" w:rsidR="00090598">
        <w:rPr>
          <w:rFonts w:ascii="Times New Roman" w:hAnsi="Times New Roman" w:cs="Times New Roman"/>
          <w:b/>
          <w:bCs/>
          <w:sz w:val="24"/>
          <w:szCs w:val="24"/>
          <w:lang w:val="es-PE"/>
        </w:rPr>
        <w:t>–</w:t>
      </w:r>
      <w:r w:rsidRPr="00CE03EC">
        <w:rPr>
          <w:rFonts w:ascii="Times New Roman" w:hAnsi="Times New Roman" w:cs="Times New Roman"/>
          <w:b/>
          <w:bCs/>
          <w:sz w:val="24"/>
          <w:szCs w:val="24"/>
          <w:lang w:val="es-PE"/>
        </w:rPr>
        <w:t xml:space="preserve"> Vocal</w:t>
      </w:r>
    </w:p>
    <w:p w:rsidRPr="00CE03EC" w:rsidR="009731FA" w:rsidP="009731FA" w:rsidRDefault="009731FA" w14:paraId="0639EADC" w14:textId="07585331">
      <w:pPr>
        <w:spacing w:after="200" w:line="240" w:lineRule="auto"/>
        <w:jc w:val="center"/>
        <w:rPr>
          <w:rFonts w:ascii="Times New Roman" w:hAnsi="Times New Roman" w:cs="Times New Roman"/>
          <w:b/>
          <w:bCs/>
          <w:sz w:val="24"/>
          <w:szCs w:val="24"/>
          <w:lang w:val="es-PE"/>
        </w:rPr>
      </w:pPr>
      <w:r w:rsidRPr="00CE03EC">
        <w:rPr>
          <w:rFonts w:ascii="Times New Roman" w:hAnsi="Times New Roman" w:cs="Times New Roman"/>
          <w:b/>
          <w:bCs/>
          <w:sz w:val="24"/>
          <w:szCs w:val="24"/>
          <w:lang w:val="es-PE"/>
        </w:rPr>
        <w:t xml:space="preserve">Rolando Eyzaguirre </w:t>
      </w:r>
      <w:proofErr w:type="spellStart"/>
      <w:r w:rsidRPr="00CE03EC">
        <w:rPr>
          <w:rFonts w:ascii="Times New Roman" w:hAnsi="Times New Roman" w:cs="Times New Roman"/>
          <w:b/>
          <w:bCs/>
          <w:sz w:val="24"/>
          <w:szCs w:val="24"/>
          <w:lang w:val="es-PE"/>
        </w:rPr>
        <w:t>Maccan</w:t>
      </w:r>
      <w:proofErr w:type="spellEnd"/>
      <w:r w:rsidRPr="00CE03EC">
        <w:rPr>
          <w:rFonts w:ascii="Times New Roman" w:hAnsi="Times New Roman" w:cs="Times New Roman"/>
          <w:b/>
          <w:bCs/>
          <w:sz w:val="24"/>
          <w:szCs w:val="24"/>
          <w:lang w:val="es-PE"/>
        </w:rPr>
        <w:t xml:space="preserve"> – Vocal</w:t>
      </w:r>
    </w:p>
    <w:bookmarkEnd w:id="0"/>
    <w:p w:rsidRPr="00CE03EC" w:rsidR="00F71A2A" w:rsidP="00F71A2A" w:rsidRDefault="00F71A2A" w14:paraId="41234A74" w14:textId="6B2F4B06">
      <w:pPr>
        <w:spacing w:after="200" w:line="240" w:lineRule="auto"/>
        <w:jc w:val="center"/>
        <w:rPr>
          <w:rFonts w:ascii="Times New Roman" w:hAnsi="Times New Roman" w:cs="Times New Roman"/>
          <w:b/>
          <w:bCs/>
          <w:sz w:val="24"/>
          <w:szCs w:val="24"/>
          <w:lang w:val="es-PE"/>
        </w:rPr>
      </w:pPr>
      <w:r>
        <w:rPr>
          <w:rFonts w:ascii="Times New Roman" w:hAnsi="Times New Roman" w:cs="Times New Roman"/>
          <w:b/>
          <w:bCs/>
          <w:sz w:val="24"/>
          <w:szCs w:val="24"/>
          <w:lang w:val="es-PE"/>
        </w:rPr>
        <w:t>Juan Fry Cipriani</w:t>
      </w:r>
      <w:r w:rsidRPr="00CE03EC">
        <w:rPr>
          <w:rFonts w:ascii="Times New Roman" w:hAnsi="Times New Roman" w:cs="Times New Roman"/>
          <w:b/>
          <w:bCs/>
          <w:sz w:val="24"/>
          <w:szCs w:val="24"/>
          <w:lang w:val="es-PE"/>
        </w:rPr>
        <w:t xml:space="preserve"> – Vocal</w:t>
      </w:r>
    </w:p>
    <w:p w:rsidRPr="009731FA" w:rsidR="00090598" w:rsidP="009731FA" w:rsidRDefault="00090598" w14:paraId="6C5C5449" w14:textId="388DAF43">
      <w:pPr>
        <w:spacing w:after="200" w:line="240" w:lineRule="auto"/>
        <w:jc w:val="center"/>
        <w:rPr>
          <w:rFonts w:ascii="Times New Roman" w:hAnsi="Times New Roman" w:cs="Times New Roman"/>
          <w:b/>
          <w:bCs/>
          <w:sz w:val="24"/>
          <w:szCs w:val="24"/>
          <w:lang w:val="es-PE"/>
        </w:rPr>
      </w:pPr>
    </w:p>
    <w:sectPr w:rsidRPr="009731FA" w:rsidR="00090598" w:rsidSect="002019FA">
      <w:headerReference w:type="default" r:id="rId14"/>
      <w:footerReference w:type="default" r:id="rId15"/>
      <w:pgSz w:w="11906" w:h="16838" w:orient="portrait"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11ACC" w:rsidP="00784355" w:rsidRDefault="00211ACC" w14:paraId="5D0C5DDA" w14:textId="77777777">
      <w:pPr>
        <w:spacing w:after="0" w:line="240" w:lineRule="auto"/>
      </w:pPr>
      <w:r>
        <w:separator/>
      </w:r>
    </w:p>
  </w:endnote>
  <w:endnote w:type="continuationSeparator" w:id="0">
    <w:p w:rsidR="00211ACC" w:rsidP="00784355" w:rsidRDefault="00211ACC" w14:paraId="5000F1F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EndPr>
      <w:rPr>
        <w:rFonts w:ascii="Georgia" w:hAnsi="Georgia" w:cs="Times New Roman"/>
        <w:sz w:val="18"/>
        <w:szCs w:val="18"/>
      </w:rPr>
    </w:sdtEndPr>
    <w:sdtContent>
      <w:sdt>
        <w:sdtPr>
          <w:rPr>
            <w:rFonts w:ascii="Georgia" w:hAnsi="Georgia" w:cs="Times New Roman"/>
            <w:sz w:val="18"/>
            <w:szCs w:val="18"/>
          </w:rPr>
          <w:id w:val="-1769616900"/>
          <w:docPartObj>
            <w:docPartGallery w:val="Page Numbers (Top of Page)"/>
            <w:docPartUnique/>
          </w:docPartObj>
        </w:sdtPr>
        <w:sdtEndPr>
          <w:rPr>
            <w:rFonts w:ascii="Georgia" w:hAnsi="Georgia" w:cs="Times New Roman"/>
            <w:sz w:val="18"/>
            <w:szCs w:val="18"/>
          </w:rPr>
        </w:sdtEndPr>
        <w:sdtContent>
          <w:p w:rsidRPr="006444A9" w:rsidR="00C671F5" w:rsidRDefault="00C671F5" w14:paraId="1A7D4DE2" w14:textId="13C38AB9">
            <w:pPr>
              <w:pStyle w:val="Piedepgina"/>
              <w:jc w:val="right"/>
              <w:rPr>
                <w:rFonts w:ascii="Georgia" w:hAnsi="Georgia" w:cs="Times New Roman"/>
                <w:sz w:val="18"/>
                <w:szCs w:val="18"/>
              </w:rPr>
            </w:pPr>
            <w:r w:rsidRPr="00CE03EC">
              <w:rPr>
                <w:rFonts w:ascii="Times New Roman" w:hAnsi="Times New Roman" w:cs="Times New Roman"/>
                <w:sz w:val="18"/>
                <w:szCs w:val="18"/>
                <w:lang w:val="es-ES"/>
              </w:rPr>
              <w:t xml:space="preserve">Página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PAGE</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r w:rsidRPr="00CE03EC">
              <w:rPr>
                <w:rFonts w:ascii="Times New Roman" w:hAnsi="Times New Roman" w:cs="Times New Roman"/>
                <w:sz w:val="18"/>
                <w:szCs w:val="18"/>
                <w:lang w:val="es-ES"/>
              </w:rPr>
              <w:t xml:space="preserve"> de </w:t>
            </w:r>
            <w:r w:rsidRPr="00CE03EC">
              <w:rPr>
                <w:rFonts w:ascii="Times New Roman" w:hAnsi="Times New Roman" w:cs="Times New Roman"/>
                <w:b/>
                <w:bCs/>
                <w:sz w:val="18"/>
                <w:szCs w:val="18"/>
              </w:rPr>
              <w:fldChar w:fldCharType="begin"/>
            </w:r>
            <w:r w:rsidRPr="00CE03EC">
              <w:rPr>
                <w:rFonts w:ascii="Times New Roman" w:hAnsi="Times New Roman" w:cs="Times New Roman"/>
                <w:b/>
                <w:bCs/>
                <w:sz w:val="18"/>
                <w:szCs w:val="18"/>
              </w:rPr>
              <w:instrText>NUMPAGES</w:instrText>
            </w:r>
            <w:r w:rsidRPr="00CE03EC">
              <w:rPr>
                <w:rFonts w:ascii="Times New Roman" w:hAnsi="Times New Roman" w:cs="Times New Roman"/>
                <w:b/>
                <w:bCs/>
                <w:sz w:val="18"/>
                <w:szCs w:val="18"/>
              </w:rPr>
              <w:fldChar w:fldCharType="separate"/>
            </w:r>
            <w:r w:rsidRPr="00CE03EC">
              <w:rPr>
                <w:rFonts w:ascii="Times New Roman" w:hAnsi="Times New Roman" w:cs="Times New Roman"/>
                <w:b/>
                <w:bCs/>
                <w:sz w:val="18"/>
                <w:szCs w:val="18"/>
                <w:lang w:val="es-ES"/>
              </w:rPr>
              <w:t>2</w:t>
            </w:r>
            <w:r w:rsidRPr="00CE03EC">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11ACC" w:rsidP="00784355" w:rsidRDefault="00211ACC" w14:paraId="2B30233C" w14:textId="77777777">
      <w:pPr>
        <w:spacing w:after="0" w:line="240" w:lineRule="auto"/>
      </w:pPr>
      <w:r>
        <w:separator/>
      </w:r>
    </w:p>
  </w:footnote>
  <w:footnote w:type="continuationSeparator" w:id="0">
    <w:p w:rsidR="00211ACC" w:rsidP="00784355" w:rsidRDefault="00211ACC" w14:paraId="3ECEFE5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A2A1AE"/>
    <w:multiLevelType w:val="hybridMultilevel"/>
    <w:tmpl w:val="48E6360B"/>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B3AA77B"/>
    <w:multiLevelType w:val="hybridMultilevel"/>
    <w:tmpl w:val="07159EE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78B1057"/>
    <w:multiLevelType w:val="hybridMultilevel"/>
    <w:tmpl w:val="F70A32D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B421FEC3"/>
    <w:multiLevelType w:val="hybridMultilevel"/>
    <w:tmpl w:val="CE156B3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6F456A3"/>
    <w:multiLevelType w:val="hybridMultilevel"/>
    <w:tmpl w:val="62AA384E"/>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C484A279"/>
    <w:multiLevelType w:val="hybridMultilevel"/>
    <w:tmpl w:val="F4D7B35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D41BCDE9"/>
    <w:multiLevelType w:val="hybridMultilevel"/>
    <w:tmpl w:val="E0ED516D"/>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E48BE51"/>
    <w:multiLevelType w:val="hybridMultilevel"/>
    <w:tmpl w:val="A8DD33D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ED7969E0"/>
    <w:multiLevelType w:val="hybridMultilevel"/>
    <w:tmpl w:val="8991555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FEAD55"/>
    <w:multiLevelType w:val="hybridMultilevel"/>
    <w:tmpl w:val="71412B1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F35EBBB4"/>
    <w:multiLevelType w:val="hybridMultilevel"/>
    <w:tmpl w:val="B4B6F92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FB763CF5"/>
    <w:multiLevelType w:val="hybridMultilevel"/>
    <w:tmpl w:val="24216E8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01D15168"/>
    <w:multiLevelType w:val="hybridMultilevel"/>
    <w:tmpl w:val="DE6088A8"/>
    <w:lvl w:ilvl="0" w:tplc="241EF6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3" w15:restartNumberingAfterBreak="0">
    <w:nsid w:val="171E7EDE"/>
    <w:multiLevelType w:val="hybridMultilevel"/>
    <w:tmpl w:val="628CF2AC"/>
    <w:lvl w:ilvl="0" w:tplc="F7529D5C">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4" w15:restartNumberingAfterBreak="0">
    <w:nsid w:val="24D937E1"/>
    <w:multiLevelType w:val="hybridMultilevel"/>
    <w:tmpl w:val="96E58D21"/>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2CD10F45"/>
    <w:multiLevelType w:val="hybridMultilevel"/>
    <w:tmpl w:val="BA783EB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 w15:restartNumberingAfterBreak="0">
    <w:nsid w:val="37615185"/>
    <w:multiLevelType w:val="multilevel"/>
    <w:tmpl w:val="4D62F7FE"/>
    <w:lvl w:ilvl="0">
      <w:start w:val="5"/>
      <w:numFmt w:val="decimal"/>
      <w:lvlText w:val="%1."/>
      <w:lvlJc w:val="left"/>
      <w:pPr>
        <w:ind w:left="376" w:hanging="376"/>
      </w:pPr>
      <w:rPr>
        <w:rFonts w:hint="default"/>
      </w:rPr>
    </w:lvl>
    <w:lvl w:ilvl="1">
      <w:start w:val="1"/>
      <w:numFmt w:val="decimal"/>
      <w:lvlText w:val="%1.%2."/>
      <w:lvlJc w:val="left"/>
      <w:pPr>
        <w:ind w:left="376" w:hanging="3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0467A16"/>
    <w:multiLevelType w:val="hybridMultilevel"/>
    <w:tmpl w:val="4CF011B8"/>
    <w:lvl w:ilvl="0" w:tplc="80E44A92">
      <w:numFmt w:val="bullet"/>
      <w:lvlText w:val="-"/>
      <w:lvlJc w:val="left"/>
      <w:pPr>
        <w:ind w:left="720" w:hanging="360"/>
      </w:pPr>
      <w:rPr>
        <w:rFonts w:hint="default" w:ascii="Georgia" w:hAnsi="Georgia"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18" w15:restartNumberingAfterBreak="0">
    <w:nsid w:val="40BDED90"/>
    <w:multiLevelType w:val="hybridMultilevel"/>
    <w:tmpl w:val="551D45D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4F160A9C"/>
    <w:multiLevelType w:val="hybridMultilevel"/>
    <w:tmpl w:val="39C789D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25424E4"/>
    <w:multiLevelType w:val="hybridMultilevel"/>
    <w:tmpl w:val="E6F53412"/>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D4551A4"/>
    <w:multiLevelType w:val="hybridMultilevel"/>
    <w:tmpl w:val="758124B5"/>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109928137">
    <w:abstractNumId w:val="21"/>
  </w:num>
  <w:num w:numId="2" w16cid:durableId="855851662">
    <w:abstractNumId w:val="11"/>
  </w:num>
  <w:num w:numId="3" w16cid:durableId="618100474">
    <w:abstractNumId w:val="8"/>
  </w:num>
  <w:num w:numId="4" w16cid:durableId="1957448340">
    <w:abstractNumId w:val="18"/>
  </w:num>
  <w:num w:numId="5" w16cid:durableId="2026131465">
    <w:abstractNumId w:val="20"/>
  </w:num>
  <w:num w:numId="6" w16cid:durableId="1619409169">
    <w:abstractNumId w:val="2"/>
  </w:num>
  <w:num w:numId="7" w16cid:durableId="400910086">
    <w:abstractNumId w:val="14"/>
  </w:num>
  <w:num w:numId="8" w16cid:durableId="1857183485">
    <w:abstractNumId w:val="1"/>
  </w:num>
  <w:num w:numId="9" w16cid:durableId="1878659279">
    <w:abstractNumId w:val="0"/>
  </w:num>
  <w:num w:numId="10" w16cid:durableId="1687320199">
    <w:abstractNumId w:val="4"/>
  </w:num>
  <w:num w:numId="11" w16cid:durableId="1598826948">
    <w:abstractNumId w:val="3"/>
  </w:num>
  <w:num w:numId="12" w16cid:durableId="1897662068">
    <w:abstractNumId w:val="10"/>
  </w:num>
  <w:num w:numId="13" w16cid:durableId="1776514146">
    <w:abstractNumId w:val="19"/>
  </w:num>
  <w:num w:numId="14" w16cid:durableId="1486051164">
    <w:abstractNumId w:val="9"/>
  </w:num>
  <w:num w:numId="15" w16cid:durableId="103035317">
    <w:abstractNumId w:val="16"/>
  </w:num>
  <w:num w:numId="16" w16cid:durableId="207882183">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5448998">
    <w:abstractNumId w:val="7"/>
  </w:num>
  <w:num w:numId="18" w16cid:durableId="690835528">
    <w:abstractNumId w:val="15"/>
  </w:num>
  <w:num w:numId="19" w16cid:durableId="1645352808">
    <w:abstractNumId w:val="17"/>
  </w:num>
  <w:num w:numId="20" w16cid:durableId="1942371151">
    <w:abstractNumId w:val="12"/>
  </w:num>
  <w:num w:numId="21" w16cid:durableId="1149705902">
    <w:abstractNumId w:val="13"/>
  </w:num>
  <w:num w:numId="22" w16cid:durableId="366881709">
    <w:abstractNumId w:val="5"/>
  </w:num>
  <w:num w:numId="23" w16cid:durableId="24303057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406B"/>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35D72"/>
    <w:rsid w:val="0004067A"/>
    <w:rsid w:val="0004480C"/>
    <w:rsid w:val="00044A74"/>
    <w:rsid w:val="000461D4"/>
    <w:rsid w:val="0004682F"/>
    <w:rsid w:val="00046990"/>
    <w:rsid w:val="00046DC0"/>
    <w:rsid w:val="0004799F"/>
    <w:rsid w:val="00047C8B"/>
    <w:rsid w:val="000512AD"/>
    <w:rsid w:val="000514BF"/>
    <w:rsid w:val="00053453"/>
    <w:rsid w:val="00053740"/>
    <w:rsid w:val="00053D16"/>
    <w:rsid w:val="00054805"/>
    <w:rsid w:val="00056D9F"/>
    <w:rsid w:val="00057846"/>
    <w:rsid w:val="00060259"/>
    <w:rsid w:val="000606C8"/>
    <w:rsid w:val="0006075D"/>
    <w:rsid w:val="00061282"/>
    <w:rsid w:val="0006153B"/>
    <w:rsid w:val="000619A2"/>
    <w:rsid w:val="00063183"/>
    <w:rsid w:val="0006548C"/>
    <w:rsid w:val="00070DB6"/>
    <w:rsid w:val="0007171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598"/>
    <w:rsid w:val="00090E61"/>
    <w:rsid w:val="000916D3"/>
    <w:rsid w:val="00091C09"/>
    <w:rsid w:val="00092684"/>
    <w:rsid w:val="00096CCA"/>
    <w:rsid w:val="000A1DAF"/>
    <w:rsid w:val="000A20F1"/>
    <w:rsid w:val="000A55BA"/>
    <w:rsid w:val="000A5666"/>
    <w:rsid w:val="000A59A0"/>
    <w:rsid w:val="000A5CAA"/>
    <w:rsid w:val="000A6DC0"/>
    <w:rsid w:val="000B19A0"/>
    <w:rsid w:val="000B24ED"/>
    <w:rsid w:val="000B58D8"/>
    <w:rsid w:val="000B734B"/>
    <w:rsid w:val="000C0734"/>
    <w:rsid w:val="000C1AAB"/>
    <w:rsid w:val="000D1C0C"/>
    <w:rsid w:val="000D288A"/>
    <w:rsid w:val="000D5062"/>
    <w:rsid w:val="000D5F00"/>
    <w:rsid w:val="000D7B6B"/>
    <w:rsid w:val="000E6C90"/>
    <w:rsid w:val="000F17DA"/>
    <w:rsid w:val="000F1F1F"/>
    <w:rsid w:val="000F372E"/>
    <w:rsid w:val="000F4458"/>
    <w:rsid w:val="000F56CC"/>
    <w:rsid w:val="000F6340"/>
    <w:rsid w:val="00104B1E"/>
    <w:rsid w:val="001064A0"/>
    <w:rsid w:val="00110157"/>
    <w:rsid w:val="00111342"/>
    <w:rsid w:val="00112C8D"/>
    <w:rsid w:val="0011308C"/>
    <w:rsid w:val="0011380D"/>
    <w:rsid w:val="00113FB6"/>
    <w:rsid w:val="00116B6A"/>
    <w:rsid w:val="00117C74"/>
    <w:rsid w:val="0012166D"/>
    <w:rsid w:val="001223F9"/>
    <w:rsid w:val="00123707"/>
    <w:rsid w:val="00123F48"/>
    <w:rsid w:val="001242FF"/>
    <w:rsid w:val="00125709"/>
    <w:rsid w:val="00125B9B"/>
    <w:rsid w:val="00126E22"/>
    <w:rsid w:val="0013051A"/>
    <w:rsid w:val="00130559"/>
    <w:rsid w:val="001320DF"/>
    <w:rsid w:val="001347DF"/>
    <w:rsid w:val="001361D0"/>
    <w:rsid w:val="0013694D"/>
    <w:rsid w:val="00136E12"/>
    <w:rsid w:val="001373AF"/>
    <w:rsid w:val="001377EF"/>
    <w:rsid w:val="00140CF5"/>
    <w:rsid w:val="001429BD"/>
    <w:rsid w:val="00144CA1"/>
    <w:rsid w:val="0014650D"/>
    <w:rsid w:val="00146C27"/>
    <w:rsid w:val="00147363"/>
    <w:rsid w:val="00150874"/>
    <w:rsid w:val="001508BC"/>
    <w:rsid w:val="001529FE"/>
    <w:rsid w:val="00157979"/>
    <w:rsid w:val="001600D9"/>
    <w:rsid w:val="00160361"/>
    <w:rsid w:val="00163D81"/>
    <w:rsid w:val="00163F8E"/>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47B7"/>
    <w:rsid w:val="001948DB"/>
    <w:rsid w:val="001A008A"/>
    <w:rsid w:val="001A3395"/>
    <w:rsid w:val="001A3FF1"/>
    <w:rsid w:val="001A44E1"/>
    <w:rsid w:val="001A555F"/>
    <w:rsid w:val="001A61E0"/>
    <w:rsid w:val="001A6554"/>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0C0"/>
    <w:rsid w:val="001E119C"/>
    <w:rsid w:val="001E212A"/>
    <w:rsid w:val="001E245E"/>
    <w:rsid w:val="001E4982"/>
    <w:rsid w:val="001E53E2"/>
    <w:rsid w:val="001E6143"/>
    <w:rsid w:val="001F0BD0"/>
    <w:rsid w:val="001F1398"/>
    <w:rsid w:val="001F522B"/>
    <w:rsid w:val="001F5DC4"/>
    <w:rsid w:val="001F6C7B"/>
    <w:rsid w:val="002019FA"/>
    <w:rsid w:val="00201C0D"/>
    <w:rsid w:val="00201EF2"/>
    <w:rsid w:val="002041EC"/>
    <w:rsid w:val="00204407"/>
    <w:rsid w:val="00205AC5"/>
    <w:rsid w:val="00206718"/>
    <w:rsid w:val="00207019"/>
    <w:rsid w:val="0020749F"/>
    <w:rsid w:val="002108AD"/>
    <w:rsid w:val="0021173F"/>
    <w:rsid w:val="0021192B"/>
    <w:rsid w:val="00211977"/>
    <w:rsid w:val="00211ACC"/>
    <w:rsid w:val="00211C72"/>
    <w:rsid w:val="002130B0"/>
    <w:rsid w:val="0021627D"/>
    <w:rsid w:val="0022049B"/>
    <w:rsid w:val="00225288"/>
    <w:rsid w:val="00227D02"/>
    <w:rsid w:val="00231C58"/>
    <w:rsid w:val="002331C3"/>
    <w:rsid w:val="002333AB"/>
    <w:rsid w:val="00234777"/>
    <w:rsid w:val="00234A33"/>
    <w:rsid w:val="00240D45"/>
    <w:rsid w:val="00241719"/>
    <w:rsid w:val="00242425"/>
    <w:rsid w:val="002424E4"/>
    <w:rsid w:val="00243DFC"/>
    <w:rsid w:val="00243F6B"/>
    <w:rsid w:val="0024405B"/>
    <w:rsid w:val="00245393"/>
    <w:rsid w:val="00247AB9"/>
    <w:rsid w:val="002528B8"/>
    <w:rsid w:val="00254641"/>
    <w:rsid w:val="00256E4E"/>
    <w:rsid w:val="00260B6D"/>
    <w:rsid w:val="00260F46"/>
    <w:rsid w:val="0026148B"/>
    <w:rsid w:val="0026162A"/>
    <w:rsid w:val="002616E9"/>
    <w:rsid w:val="00261D97"/>
    <w:rsid w:val="002647FE"/>
    <w:rsid w:val="00267BBE"/>
    <w:rsid w:val="0027261F"/>
    <w:rsid w:val="00272F4F"/>
    <w:rsid w:val="0027301E"/>
    <w:rsid w:val="00273738"/>
    <w:rsid w:val="00273E0B"/>
    <w:rsid w:val="00274985"/>
    <w:rsid w:val="00274A0C"/>
    <w:rsid w:val="0027653A"/>
    <w:rsid w:val="002768C6"/>
    <w:rsid w:val="00276A92"/>
    <w:rsid w:val="00277667"/>
    <w:rsid w:val="002804DF"/>
    <w:rsid w:val="002813C9"/>
    <w:rsid w:val="00282133"/>
    <w:rsid w:val="0028294E"/>
    <w:rsid w:val="002830BC"/>
    <w:rsid w:val="00283E79"/>
    <w:rsid w:val="00285D75"/>
    <w:rsid w:val="002866F5"/>
    <w:rsid w:val="00286C15"/>
    <w:rsid w:val="00290CA4"/>
    <w:rsid w:val="00293C4D"/>
    <w:rsid w:val="00294C91"/>
    <w:rsid w:val="00294D98"/>
    <w:rsid w:val="00295828"/>
    <w:rsid w:val="002970F3"/>
    <w:rsid w:val="00297CEF"/>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3B01"/>
    <w:rsid w:val="002D4977"/>
    <w:rsid w:val="002D7BC7"/>
    <w:rsid w:val="002E0275"/>
    <w:rsid w:val="002E0C11"/>
    <w:rsid w:val="002E1221"/>
    <w:rsid w:val="002E17F9"/>
    <w:rsid w:val="002E23B2"/>
    <w:rsid w:val="002E287E"/>
    <w:rsid w:val="002E2F76"/>
    <w:rsid w:val="002E4E90"/>
    <w:rsid w:val="002F09CA"/>
    <w:rsid w:val="002F35F0"/>
    <w:rsid w:val="002F478E"/>
    <w:rsid w:val="002F4AF5"/>
    <w:rsid w:val="002F5F01"/>
    <w:rsid w:val="002F60A5"/>
    <w:rsid w:val="002F7D42"/>
    <w:rsid w:val="00300E51"/>
    <w:rsid w:val="003011D8"/>
    <w:rsid w:val="00303740"/>
    <w:rsid w:val="003045E3"/>
    <w:rsid w:val="00306003"/>
    <w:rsid w:val="00306775"/>
    <w:rsid w:val="003069FA"/>
    <w:rsid w:val="00307257"/>
    <w:rsid w:val="003100E8"/>
    <w:rsid w:val="00310C00"/>
    <w:rsid w:val="00311DEC"/>
    <w:rsid w:val="0031238D"/>
    <w:rsid w:val="003128E2"/>
    <w:rsid w:val="003131DE"/>
    <w:rsid w:val="00314192"/>
    <w:rsid w:val="00314603"/>
    <w:rsid w:val="00316F8E"/>
    <w:rsid w:val="00317805"/>
    <w:rsid w:val="0032132E"/>
    <w:rsid w:val="00321785"/>
    <w:rsid w:val="00321EC9"/>
    <w:rsid w:val="00322AA1"/>
    <w:rsid w:val="003236CF"/>
    <w:rsid w:val="00326EB9"/>
    <w:rsid w:val="00330790"/>
    <w:rsid w:val="003314D9"/>
    <w:rsid w:val="00331F16"/>
    <w:rsid w:val="00333BAA"/>
    <w:rsid w:val="00340E4B"/>
    <w:rsid w:val="00341784"/>
    <w:rsid w:val="00341A52"/>
    <w:rsid w:val="00344B3D"/>
    <w:rsid w:val="00344E27"/>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67CB5"/>
    <w:rsid w:val="00370144"/>
    <w:rsid w:val="00372864"/>
    <w:rsid w:val="00372C56"/>
    <w:rsid w:val="0037363C"/>
    <w:rsid w:val="00374DFF"/>
    <w:rsid w:val="00374E5F"/>
    <w:rsid w:val="0037787C"/>
    <w:rsid w:val="00377F69"/>
    <w:rsid w:val="003812D2"/>
    <w:rsid w:val="0038290F"/>
    <w:rsid w:val="00386C29"/>
    <w:rsid w:val="00391C15"/>
    <w:rsid w:val="00391F72"/>
    <w:rsid w:val="00391FAD"/>
    <w:rsid w:val="00392259"/>
    <w:rsid w:val="003A0559"/>
    <w:rsid w:val="003A0905"/>
    <w:rsid w:val="003A12F3"/>
    <w:rsid w:val="003A1B63"/>
    <w:rsid w:val="003A30DA"/>
    <w:rsid w:val="003A3C08"/>
    <w:rsid w:val="003A3F8C"/>
    <w:rsid w:val="003A3FA8"/>
    <w:rsid w:val="003A4F3C"/>
    <w:rsid w:val="003A5658"/>
    <w:rsid w:val="003A584D"/>
    <w:rsid w:val="003A5B5C"/>
    <w:rsid w:val="003B32A5"/>
    <w:rsid w:val="003B348C"/>
    <w:rsid w:val="003B3A93"/>
    <w:rsid w:val="003B41F7"/>
    <w:rsid w:val="003B5044"/>
    <w:rsid w:val="003B798E"/>
    <w:rsid w:val="003C0445"/>
    <w:rsid w:val="003C1581"/>
    <w:rsid w:val="003C3BE2"/>
    <w:rsid w:val="003C76C4"/>
    <w:rsid w:val="003D0890"/>
    <w:rsid w:val="003D09A9"/>
    <w:rsid w:val="003D1A7E"/>
    <w:rsid w:val="003D4684"/>
    <w:rsid w:val="003D4687"/>
    <w:rsid w:val="003D5A42"/>
    <w:rsid w:val="003D690E"/>
    <w:rsid w:val="003D76D4"/>
    <w:rsid w:val="003E0091"/>
    <w:rsid w:val="003E03D3"/>
    <w:rsid w:val="003E0CC2"/>
    <w:rsid w:val="003E450C"/>
    <w:rsid w:val="003E4824"/>
    <w:rsid w:val="003E51B7"/>
    <w:rsid w:val="003E6977"/>
    <w:rsid w:val="003E7BAE"/>
    <w:rsid w:val="003F0C97"/>
    <w:rsid w:val="003F1149"/>
    <w:rsid w:val="003F1B5F"/>
    <w:rsid w:val="003F20C7"/>
    <w:rsid w:val="003F234B"/>
    <w:rsid w:val="003F2DC2"/>
    <w:rsid w:val="003F5262"/>
    <w:rsid w:val="00401E6A"/>
    <w:rsid w:val="00403814"/>
    <w:rsid w:val="004049B9"/>
    <w:rsid w:val="00411866"/>
    <w:rsid w:val="00411DEE"/>
    <w:rsid w:val="0041366A"/>
    <w:rsid w:val="00414109"/>
    <w:rsid w:val="00414A7B"/>
    <w:rsid w:val="00417CFB"/>
    <w:rsid w:val="00417E23"/>
    <w:rsid w:val="00420F89"/>
    <w:rsid w:val="0042236E"/>
    <w:rsid w:val="00425ACB"/>
    <w:rsid w:val="00425F75"/>
    <w:rsid w:val="00426C11"/>
    <w:rsid w:val="00427829"/>
    <w:rsid w:val="004310D6"/>
    <w:rsid w:val="00431980"/>
    <w:rsid w:val="004324AC"/>
    <w:rsid w:val="00437984"/>
    <w:rsid w:val="00440AE0"/>
    <w:rsid w:val="00440BC2"/>
    <w:rsid w:val="00443875"/>
    <w:rsid w:val="00444232"/>
    <w:rsid w:val="00444DE9"/>
    <w:rsid w:val="00445D0D"/>
    <w:rsid w:val="0045040D"/>
    <w:rsid w:val="004504A1"/>
    <w:rsid w:val="004513F2"/>
    <w:rsid w:val="00452340"/>
    <w:rsid w:val="00452C11"/>
    <w:rsid w:val="00460C30"/>
    <w:rsid w:val="0046262B"/>
    <w:rsid w:val="00463C58"/>
    <w:rsid w:val="00465FB9"/>
    <w:rsid w:val="00466302"/>
    <w:rsid w:val="0046647B"/>
    <w:rsid w:val="0047370C"/>
    <w:rsid w:val="00475098"/>
    <w:rsid w:val="0047522D"/>
    <w:rsid w:val="00476BA1"/>
    <w:rsid w:val="00477488"/>
    <w:rsid w:val="0048408F"/>
    <w:rsid w:val="00486637"/>
    <w:rsid w:val="004912F8"/>
    <w:rsid w:val="00491AAA"/>
    <w:rsid w:val="004931C9"/>
    <w:rsid w:val="004946A3"/>
    <w:rsid w:val="004966DD"/>
    <w:rsid w:val="00496848"/>
    <w:rsid w:val="00496A1A"/>
    <w:rsid w:val="00497760"/>
    <w:rsid w:val="004A1518"/>
    <w:rsid w:val="004A235E"/>
    <w:rsid w:val="004A28B4"/>
    <w:rsid w:val="004A3E25"/>
    <w:rsid w:val="004A3F7E"/>
    <w:rsid w:val="004A537B"/>
    <w:rsid w:val="004A5428"/>
    <w:rsid w:val="004A718F"/>
    <w:rsid w:val="004B155C"/>
    <w:rsid w:val="004B1A8C"/>
    <w:rsid w:val="004B27E2"/>
    <w:rsid w:val="004B48B9"/>
    <w:rsid w:val="004B51ED"/>
    <w:rsid w:val="004B7D4E"/>
    <w:rsid w:val="004B7DCE"/>
    <w:rsid w:val="004C0388"/>
    <w:rsid w:val="004C1C34"/>
    <w:rsid w:val="004C34ED"/>
    <w:rsid w:val="004C3692"/>
    <w:rsid w:val="004C51EC"/>
    <w:rsid w:val="004C5A91"/>
    <w:rsid w:val="004E2A10"/>
    <w:rsid w:val="004E3092"/>
    <w:rsid w:val="004E4AF3"/>
    <w:rsid w:val="004E65DD"/>
    <w:rsid w:val="004E72B4"/>
    <w:rsid w:val="004E75E2"/>
    <w:rsid w:val="004E78E9"/>
    <w:rsid w:val="004F467D"/>
    <w:rsid w:val="004F549E"/>
    <w:rsid w:val="004F7344"/>
    <w:rsid w:val="00500494"/>
    <w:rsid w:val="00504C79"/>
    <w:rsid w:val="00504F01"/>
    <w:rsid w:val="00511320"/>
    <w:rsid w:val="00516293"/>
    <w:rsid w:val="0051692C"/>
    <w:rsid w:val="00516ABD"/>
    <w:rsid w:val="00516D4D"/>
    <w:rsid w:val="005175FE"/>
    <w:rsid w:val="005201C0"/>
    <w:rsid w:val="005201E9"/>
    <w:rsid w:val="00521B4C"/>
    <w:rsid w:val="00522E2A"/>
    <w:rsid w:val="005256D3"/>
    <w:rsid w:val="005259E7"/>
    <w:rsid w:val="00525CB2"/>
    <w:rsid w:val="005265A5"/>
    <w:rsid w:val="00527760"/>
    <w:rsid w:val="00527B27"/>
    <w:rsid w:val="005316B2"/>
    <w:rsid w:val="00531BEE"/>
    <w:rsid w:val="005323A2"/>
    <w:rsid w:val="005331D5"/>
    <w:rsid w:val="0053470F"/>
    <w:rsid w:val="00535473"/>
    <w:rsid w:val="005358B7"/>
    <w:rsid w:val="00535CEF"/>
    <w:rsid w:val="00537DBF"/>
    <w:rsid w:val="00540F01"/>
    <w:rsid w:val="00541534"/>
    <w:rsid w:val="00542878"/>
    <w:rsid w:val="00542AFD"/>
    <w:rsid w:val="00543E68"/>
    <w:rsid w:val="00544BFC"/>
    <w:rsid w:val="0054553F"/>
    <w:rsid w:val="005466DB"/>
    <w:rsid w:val="00547EE5"/>
    <w:rsid w:val="00547F11"/>
    <w:rsid w:val="00550366"/>
    <w:rsid w:val="00551F42"/>
    <w:rsid w:val="005547BD"/>
    <w:rsid w:val="00556526"/>
    <w:rsid w:val="005570A7"/>
    <w:rsid w:val="005606DC"/>
    <w:rsid w:val="00561130"/>
    <w:rsid w:val="0056773D"/>
    <w:rsid w:val="00567B89"/>
    <w:rsid w:val="00567DEC"/>
    <w:rsid w:val="0057035B"/>
    <w:rsid w:val="0057428A"/>
    <w:rsid w:val="005818E3"/>
    <w:rsid w:val="00582D26"/>
    <w:rsid w:val="0058358B"/>
    <w:rsid w:val="00583A87"/>
    <w:rsid w:val="00585D65"/>
    <w:rsid w:val="00586854"/>
    <w:rsid w:val="00587F86"/>
    <w:rsid w:val="005948EF"/>
    <w:rsid w:val="005951FB"/>
    <w:rsid w:val="00597430"/>
    <w:rsid w:val="005A03DD"/>
    <w:rsid w:val="005A0B70"/>
    <w:rsid w:val="005A40A4"/>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D79C3"/>
    <w:rsid w:val="005E0C8B"/>
    <w:rsid w:val="005E0EC2"/>
    <w:rsid w:val="005E17C2"/>
    <w:rsid w:val="005E1C60"/>
    <w:rsid w:val="005E2CBE"/>
    <w:rsid w:val="005E40CC"/>
    <w:rsid w:val="005E4870"/>
    <w:rsid w:val="005E50B8"/>
    <w:rsid w:val="005E57C9"/>
    <w:rsid w:val="005F0696"/>
    <w:rsid w:val="005F2582"/>
    <w:rsid w:val="005F265B"/>
    <w:rsid w:val="005F4C97"/>
    <w:rsid w:val="005F5311"/>
    <w:rsid w:val="00601339"/>
    <w:rsid w:val="00601861"/>
    <w:rsid w:val="0060197F"/>
    <w:rsid w:val="00601CB2"/>
    <w:rsid w:val="006055F6"/>
    <w:rsid w:val="00605902"/>
    <w:rsid w:val="00606105"/>
    <w:rsid w:val="0061124D"/>
    <w:rsid w:val="00611905"/>
    <w:rsid w:val="00613283"/>
    <w:rsid w:val="00613A39"/>
    <w:rsid w:val="006157B3"/>
    <w:rsid w:val="006214B0"/>
    <w:rsid w:val="00622ABC"/>
    <w:rsid w:val="00623204"/>
    <w:rsid w:val="00623B41"/>
    <w:rsid w:val="00624034"/>
    <w:rsid w:val="0062470C"/>
    <w:rsid w:val="00627C05"/>
    <w:rsid w:val="00631D8C"/>
    <w:rsid w:val="00631E24"/>
    <w:rsid w:val="0063347E"/>
    <w:rsid w:val="00637269"/>
    <w:rsid w:val="00637FC3"/>
    <w:rsid w:val="006442E0"/>
    <w:rsid w:val="006444A9"/>
    <w:rsid w:val="00645D40"/>
    <w:rsid w:val="0064607A"/>
    <w:rsid w:val="00647AEA"/>
    <w:rsid w:val="00652672"/>
    <w:rsid w:val="00654FC9"/>
    <w:rsid w:val="0065542B"/>
    <w:rsid w:val="00655625"/>
    <w:rsid w:val="0065568F"/>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0F81"/>
    <w:rsid w:val="00671B55"/>
    <w:rsid w:val="00671DB5"/>
    <w:rsid w:val="00674872"/>
    <w:rsid w:val="00674DE5"/>
    <w:rsid w:val="0067797A"/>
    <w:rsid w:val="00680D8A"/>
    <w:rsid w:val="00682454"/>
    <w:rsid w:val="00682684"/>
    <w:rsid w:val="006832CF"/>
    <w:rsid w:val="00686BB2"/>
    <w:rsid w:val="006878E1"/>
    <w:rsid w:val="0069021F"/>
    <w:rsid w:val="0069304A"/>
    <w:rsid w:val="0069590B"/>
    <w:rsid w:val="00695BD5"/>
    <w:rsid w:val="0069684A"/>
    <w:rsid w:val="006969AA"/>
    <w:rsid w:val="00697D6C"/>
    <w:rsid w:val="006A048D"/>
    <w:rsid w:val="006A268D"/>
    <w:rsid w:val="006A2ADE"/>
    <w:rsid w:val="006A2DBF"/>
    <w:rsid w:val="006A3EBA"/>
    <w:rsid w:val="006A77BA"/>
    <w:rsid w:val="006B5CAE"/>
    <w:rsid w:val="006B6EA6"/>
    <w:rsid w:val="006B6FF3"/>
    <w:rsid w:val="006C0343"/>
    <w:rsid w:val="006C108B"/>
    <w:rsid w:val="006C1704"/>
    <w:rsid w:val="006C1A65"/>
    <w:rsid w:val="006C29A7"/>
    <w:rsid w:val="006C5090"/>
    <w:rsid w:val="006C6261"/>
    <w:rsid w:val="006C6430"/>
    <w:rsid w:val="006C707E"/>
    <w:rsid w:val="006D2BA9"/>
    <w:rsid w:val="006D397E"/>
    <w:rsid w:val="006E1829"/>
    <w:rsid w:val="006E1CCD"/>
    <w:rsid w:val="006E2366"/>
    <w:rsid w:val="006E4547"/>
    <w:rsid w:val="006E483B"/>
    <w:rsid w:val="006E492B"/>
    <w:rsid w:val="006E5BE6"/>
    <w:rsid w:val="006E68D0"/>
    <w:rsid w:val="006E6E70"/>
    <w:rsid w:val="006F1D13"/>
    <w:rsid w:val="006F36EF"/>
    <w:rsid w:val="006F47A8"/>
    <w:rsid w:val="006F4986"/>
    <w:rsid w:val="006F6085"/>
    <w:rsid w:val="006F6CBD"/>
    <w:rsid w:val="0070030F"/>
    <w:rsid w:val="007003E3"/>
    <w:rsid w:val="00701598"/>
    <w:rsid w:val="00701639"/>
    <w:rsid w:val="00701893"/>
    <w:rsid w:val="00703430"/>
    <w:rsid w:val="00704A95"/>
    <w:rsid w:val="00705BFC"/>
    <w:rsid w:val="00706392"/>
    <w:rsid w:val="00706EB2"/>
    <w:rsid w:val="00707C71"/>
    <w:rsid w:val="00707C99"/>
    <w:rsid w:val="0071145A"/>
    <w:rsid w:val="00711C9A"/>
    <w:rsid w:val="00716EE7"/>
    <w:rsid w:val="00717232"/>
    <w:rsid w:val="0072050F"/>
    <w:rsid w:val="00720DBC"/>
    <w:rsid w:val="00721A82"/>
    <w:rsid w:val="00721FD1"/>
    <w:rsid w:val="0072240A"/>
    <w:rsid w:val="00723561"/>
    <w:rsid w:val="007235E4"/>
    <w:rsid w:val="00725493"/>
    <w:rsid w:val="007261FD"/>
    <w:rsid w:val="00726F96"/>
    <w:rsid w:val="0072710D"/>
    <w:rsid w:val="00727198"/>
    <w:rsid w:val="00727302"/>
    <w:rsid w:val="00727DAA"/>
    <w:rsid w:val="00730055"/>
    <w:rsid w:val="007300C4"/>
    <w:rsid w:val="00732260"/>
    <w:rsid w:val="0073378D"/>
    <w:rsid w:val="00733D4C"/>
    <w:rsid w:val="00737844"/>
    <w:rsid w:val="007415C6"/>
    <w:rsid w:val="00741CA9"/>
    <w:rsid w:val="00744447"/>
    <w:rsid w:val="00751717"/>
    <w:rsid w:val="007542CA"/>
    <w:rsid w:val="00754CE1"/>
    <w:rsid w:val="007600A3"/>
    <w:rsid w:val="00760BFE"/>
    <w:rsid w:val="0076127D"/>
    <w:rsid w:val="00761F1D"/>
    <w:rsid w:val="00762345"/>
    <w:rsid w:val="007642C1"/>
    <w:rsid w:val="00764BDD"/>
    <w:rsid w:val="00764EF8"/>
    <w:rsid w:val="00766840"/>
    <w:rsid w:val="007703E9"/>
    <w:rsid w:val="007708AB"/>
    <w:rsid w:val="00771625"/>
    <w:rsid w:val="00772376"/>
    <w:rsid w:val="00773577"/>
    <w:rsid w:val="00775298"/>
    <w:rsid w:val="00775590"/>
    <w:rsid w:val="0077564F"/>
    <w:rsid w:val="00781235"/>
    <w:rsid w:val="00784355"/>
    <w:rsid w:val="00786117"/>
    <w:rsid w:val="00787327"/>
    <w:rsid w:val="007906AF"/>
    <w:rsid w:val="00790B57"/>
    <w:rsid w:val="007919BC"/>
    <w:rsid w:val="00794424"/>
    <w:rsid w:val="00794C89"/>
    <w:rsid w:val="007950DD"/>
    <w:rsid w:val="00795A17"/>
    <w:rsid w:val="007965C0"/>
    <w:rsid w:val="007965E2"/>
    <w:rsid w:val="00797191"/>
    <w:rsid w:val="007A0200"/>
    <w:rsid w:val="007A09BB"/>
    <w:rsid w:val="007A1D74"/>
    <w:rsid w:val="007A20FA"/>
    <w:rsid w:val="007A4108"/>
    <w:rsid w:val="007A4811"/>
    <w:rsid w:val="007A4B5F"/>
    <w:rsid w:val="007A4EA9"/>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0C85"/>
    <w:rsid w:val="007D13E3"/>
    <w:rsid w:val="007D13F3"/>
    <w:rsid w:val="007D2A4B"/>
    <w:rsid w:val="007D34B4"/>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553A"/>
    <w:rsid w:val="0080759D"/>
    <w:rsid w:val="008079EC"/>
    <w:rsid w:val="008168DE"/>
    <w:rsid w:val="00816B3F"/>
    <w:rsid w:val="0081754D"/>
    <w:rsid w:val="0081779E"/>
    <w:rsid w:val="008177B9"/>
    <w:rsid w:val="00817F65"/>
    <w:rsid w:val="00821801"/>
    <w:rsid w:val="0082527A"/>
    <w:rsid w:val="00825CD8"/>
    <w:rsid w:val="00827313"/>
    <w:rsid w:val="0083014D"/>
    <w:rsid w:val="0083298F"/>
    <w:rsid w:val="00834152"/>
    <w:rsid w:val="008356FF"/>
    <w:rsid w:val="00835AAF"/>
    <w:rsid w:val="00836831"/>
    <w:rsid w:val="00837DDE"/>
    <w:rsid w:val="00844191"/>
    <w:rsid w:val="00850F0A"/>
    <w:rsid w:val="008511DF"/>
    <w:rsid w:val="008523F5"/>
    <w:rsid w:val="008548F9"/>
    <w:rsid w:val="0085575C"/>
    <w:rsid w:val="0085791F"/>
    <w:rsid w:val="00857988"/>
    <w:rsid w:val="0086244F"/>
    <w:rsid w:val="0086262F"/>
    <w:rsid w:val="00871F40"/>
    <w:rsid w:val="00873D99"/>
    <w:rsid w:val="00874277"/>
    <w:rsid w:val="00874F99"/>
    <w:rsid w:val="00881AC0"/>
    <w:rsid w:val="0088213F"/>
    <w:rsid w:val="00883121"/>
    <w:rsid w:val="0088392F"/>
    <w:rsid w:val="00884426"/>
    <w:rsid w:val="008863B2"/>
    <w:rsid w:val="00886584"/>
    <w:rsid w:val="00886745"/>
    <w:rsid w:val="00886D60"/>
    <w:rsid w:val="0088730B"/>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458F"/>
    <w:rsid w:val="008C50AF"/>
    <w:rsid w:val="008C671D"/>
    <w:rsid w:val="008D1D39"/>
    <w:rsid w:val="008D4E58"/>
    <w:rsid w:val="008D5049"/>
    <w:rsid w:val="008D538C"/>
    <w:rsid w:val="008D5433"/>
    <w:rsid w:val="008D6DDF"/>
    <w:rsid w:val="008D6FDB"/>
    <w:rsid w:val="008D721C"/>
    <w:rsid w:val="008E33FD"/>
    <w:rsid w:val="008E354E"/>
    <w:rsid w:val="008E44D1"/>
    <w:rsid w:val="008E661B"/>
    <w:rsid w:val="008E75E7"/>
    <w:rsid w:val="008E7F8A"/>
    <w:rsid w:val="008F1161"/>
    <w:rsid w:val="008F479E"/>
    <w:rsid w:val="009011F1"/>
    <w:rsid w:val="00905BA5"/>
    <w:rsid w:val="00910014"/>
    <w:rsid w:val="009117F7"/>
    <w:rsid w:val="009127A6"/>
    <w:rsid w:val="00914463"/>
    <w:rsid w:val="00914705"/>
    <w:rsid w:val="0091528B"/>
    <w:rsid w:val="009157B1"/>
    <w:rsid w:val="0091674F"/>
    <w:rsid w:val="00917CAF"/>
    <w:rsid w:val="00921004"/>
    <w:rsid w:val="00922FDE"/>
    <w:rsid w:val="00924F11"/>
    <w:rsid w:val="00925936"/>
    <w:rsid w:val="009271BE"/>
    <w:rsid w:val="009272D7"/>
    <w:rsid w:val="009305A8"/>
    <w:rsid w:val="00930611"/>
    <w:rsid w:val="00931503"/>
    <w:rsid w:val="00933532"/>
    <w:rsid w:val="00941528"/>
    <w:rsid w:val="009416FD"/>
    <w:rsid w:val="00942092"/>
    <w:rsid w:val="00942733"/>
    <w:rsid w:val="00942B53"/>
    <w:rsid w:val="00942C70"/>
    <w:rsid w:val="00943343"/>
    <w:rsid w:val="009439ED"/>
    <w:rsid w:val="00944ED2"/>
    <w:rsid w:val="009458C9"/>
    <w:rsid w:val="00945ECF"/>
    <w:rsid w:val="0094610C"/>
    <w:rsid w:val="00946694"/>
    <w:rsid w:val="009467D3"/>
    <w:rsid w:val="00946ECB"/>
    <w:rsid w:val="00950A55"/>
    <w:rsid w:val="00950AD3"/>
    <w:rsid w:val="00951B99"/>
    <w:rsid w:val="00951CDB"/>
    <w:rsid w:val="00951EC0"/>
    <w:rsid w:val="00952A87"/>
    <w:rsid w:val="00952F86"/>
    <w:rsid w:val="00955C03"/>
    <w:rsid w:val="00956DE7"/>
    <w:rsid w:val="0095706F"/>
    <w:rsid w:val="0096387F"/>
    <w:rsid w:val="00964237"/>
    <w:rsid w:val="009647EC"/>
    <w:rsid w:val="00965812"/>
    <w:rsid w:val="0096599E"/>
    <w:rsid w:val="00966813"/>
    <w:rsid w:val="00967B16"/>
    <w:rsid w:val="00970284"/>
    <w:rsid w:val="00970EE4"/>
    <w:rsid w:val="009718FA"/>
    <w:rsid w:val="0097301B"/>
    <w:rsid w:val="009731FA"/>
    <w:rsid w:val="00973FEF"/>
    <w:rsid w:val="00974D2D"/>
    <w:rsid w:val="009754DD"/>
    <w:rsid w:val="009754E1"/>
    <w:rsid w:val="009759AC"/>
    <w:rsid w:val="00977C78"/>
    <w:rsid w:val="00977D49"/>
    <w:rsid w:val="00977E06"/>
    <w:rsid w:val="00980562"/>
    <w:rsid w:val="00980C9E"/>
    <w:rsid w:val="0098136F"/>
    <w:rsid w:val="00982B8F"/>
    <w:rsid w:val="00983642"/>
    <w:rsid w:val="00986999"/>
    <w:rsid w:val="00986F0C"/>
    <w:rsid w:val="00987D6D"/>
    <w:rsid w:val="00990B25"/>
    <w:rsid w:val="00991CDF"/>
    <w:rsid w:val="009923C5"/>
    <w:rsid w:val="0099260C"/>
    <w:rsid w:val="00992BDE"/>
    <w:rsid w:val="0099320E"/>
    <w:rsid w:val="00997308"/>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19"/>
    <w:rsid w:val="009B559E"/>
    <w:rsid w:val="009B6B40"/>
    <w:rsid w:val="009C05B2"/>
    <w:rsid w:val="009C0809"/>
    <w:rsid w:val="009C1066"/>
    <w:rsid w:val="009C1372"/>
    <w:rsid w:val="009C353B"/>
    <w:rsid w:val="009C5373"/>
    <w:rsid w:val="009C5669"/>
    <w:rsid w:val="009C6404"/>
    <w:rsid w:val="009D0240"/>
    <w:rsid w:val="009D1CF8"/>
    <w:rsid w:val="009D2D03"/>
    <w:rsid w:val="009D3B98"/>
    <w:rsid w:val="009D44A7"/>
    <w:rsid w:val="009D56D8"/>
    <w:rsid w:val="009D5ECD"/>
    <w:rsid w:val="009D6055"/>
    <w:rsid w:val="009D7BF6"/>
    <w:rsid w:val="009E0D31"/>
    <w:rsid w:val="009E10EE"/>
    <w:rsid w:val="009E12A8"/>
    <w:rsid w:val="009E263F"/>
    <w:rsid w:val="009E33BA"/>
    <w:rsid w:val="009E4FB7"/>
    <w:rsid w:val="009E5F11"/>
    <w:rsid w:val="009E6480"/>
    <w:rsid w:val="009E7994"/>
    <w:rsid w:val="009F143B"/>
    <w:rsid w:val="009F1CD1"/>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1970"/>
    <w:rsid w:val="00A228F4"/>
    <w:rsid w:val="00A23D9B"/>
    <w:rsid w:val="00A23DD8"/>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2AC"/>
    <w:rsid w:val="00A427D6"/>
    <w:rsid w:val="00A46E96"/>
    <w:rsid w:val="00A4759A"/>
    <w:rsid w:val="00A47679"/>
    <w:rsid w:val="00A47AAA"/>
    <w:rsid w:val="00A501AE"/>
    <w:rsid w:val="00A507AC"/>
    <w:rsid w:val="00A52030"/>
    <w:rsid w:val="00A5230D"/>
    <w:rsid w:val="00A54504"/>
    <w:rsid w:val="00A5538F"/>
    <w:rsid w:val="00A5541B"/>
    <w:rsid w:val="00A5787A"/>
    <w:rsid w:val="00A60633"/>
    <w:rsid w:val="00A60E9F"/>
    <w:rsid w:val="00A61F56"/>
    <w:rsid w:val="00A62A69"/>
    <w:rsid w:val="00A62BEC"/>
    <w:rsid w:val="00A63A63"/>
    <w:rsid w:val="00A658C1"/>
    <w:rsid w:val="00A66684"/>
    <w:rsid w:val="00A734AD"/>
    <w:rsid w:val="00A74C70"/>
    <w:rsid w:val="00A76050"/>
    <w:rsid w:val="00A76A29"/>
    <w:rsid w:val="00A770E4"/>
    <w:rsid w:val="00A804D9"/>
    <w:rsid w:val="00A81643"/>
    <w:rsid w:val="00A81C21"/>
    <w:rsid w:val="00A82018"/>
    <w:rsid w:val="00A837A0"/>
    <w:rsid w:val="00A83E6A"/>
    <w:rsid w:val="00A84263"/>
    <w:rsid w:val="00A90707"/>
    <w:rsid w:val="00A90926"/>
    <w:rsid w:val="00A924D3"/>
    <w:rsid w:val="00A927BE"/>
    <w:rsid w:val="00A928EC"/>
    <w:rsid w:val="00A9362C"/>
    <w:rsid w:val="00A94273"/>
    <w:rsid w:val="00A951BE"/>
    <w:rsid w:val="00A96644"/>
    <w:rsid w:val="00A97287"/>
    <w:rsid w:val="00AA0B0F"/>
    <w:rsid w:val="00AA15E5"/>
    <w:rsid w:val="00AA18F9"/>
    <w:rsid w:val="00AA2AA2"/>
    <w:rsid w:val="00AA2DED"/>
    <w:rsid w:val="00AA4E5D"/>
    <w:rsid w:val="00AA79FD"/>
    <w:rsid w:val="00AB1C66"/>
    <w:rsid w:val="00AB435C"/>
    <w:rsid w:val="00AB5DF9"/>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5B75"/>
    <w:rsid w:val="00AE6723"/>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3783"/>
    <w:rsid w:val="00B1571D"/>
    <w:rsid w:val="00B17BD8"/>
    <w:rsid w:val="00B17E56"/>
    <w:rsid w:val="00B256E8"/>
    <w:rsid w:val="00B25C34"/>
    <w:rsid w:val="00B26EEA"/>
    <w:rsid w:val="00B30B53"/>
    <w:rsid w:val="00B313E9"/>
    <w:rsid w:val="00B32325"/>
    <w:rsid w:val="00B328E7"/>
    <w:rsid w:val="00B32AAC"/>
    <w:rsid w:val="00B3379E"/>
    <w:rsid w:val="00B340A4"/>
    <w:rsid w:val="00B340D4"/>
    <w:rsid w:val="00B34179"/>
    <w:rsid w:val="00B34434"/>
    <w:rsid w:val="00B355EC"/>
    <w:rsid w:val="00B411A3"/>
    <w:rsid w:val="00B431AF"/>
    <w:rsid w:val="00B443CF"/>
    <w:rsid w:val="00B45C2D"/>
    <w:rsid w:val="00B46D45"/>
    <w:rsid w:val="00B47985"/>
    <w:rsid w:val="00B50F76"/>
    <w:rsid w:val="00B53696"/>
    <w:rsid w:val="00B56649"/>
    <w:rsid w:val="00B577D8"/>
    <w:rsid w:val="00B625F2"/>
    <w:rsid w:val="00B62982"/>
    <w:rsid w:val="00B62B5B"/>
    <w:rsid w:val="00B64FA2"/>
    <w:rsid w:val="00B65520"/>
    <w:rsid w:val="00B663DC"/>
    <w:rsid w:val="00B671DC"/>
    <w:rsid w:val="00B67430"/>
    <w:rsid w:val="00B710D8"/>
    <w:rsid w:val="00B73629"/>
    <w:rsid w:val="00B7466E"/>
    <w:rsid w:val="00B74AE3"/>
    <w:rsid w:val="00B75E89"/>
    <w:rsid w:val="00B76C2C"/>
    <w:rsid w:val="00B779BD"/>
    <w:rsid w:val="00B8021E"/>
    <w:rsid w:val="00B8028F"/>
    <w:rsid w:val="00B80988"/>
    <w:rsid w:val="00B81A69"/>
    <w:rsid w:val="00B8272C"/>
    <w:rsid w:val="00B833BE"/>
    <w:rsid w:val="00B86538"/>
    <w:rsid w:val="00B87B08"/>
    <w:rsid w:val="00B90099"/>
    <w:rsid w:val="00B90984"/>
    <w:rsid w:val="00B90F2F"/>
    <w:rsid w:val="00B91E2B"/>
    <w:rsid w:val="00B921E4"/>
    <w:rsid w:val="00B93C7A"/>
    <w:rsid w:val="00B94AD0"/>
    <w:rsid w:val="00B956C4"/>
    <w:rsid w:val="00B974E2"/>
    <w:rsid w:val="00BA303A"/>
    <w:rsid w:val="00BA4C54"/>
    <w:rsid w:val="00BA7FF0"/>
    <w:rsid w:val="00BB02FF"/>
    <w:rsid w:val="00BB2152"/>
    <w:rsid w:val="00BB2BE0"/>
    <w:rsid w:val="00BB3529"/>
    <w:rsid w:val="00BB3784"/>
    <w:rsid w:val="00BB405B"/>
    <w:rsid w:val="00BB4B19"/>
    <w:rsid w:val="00BB68F9"/>
    <w:rsid w:val="00BB7FC6"/>
    <w:rsid w:val="00BC29D0"/>
    <w:rsid w:val="00BC4043"/>
    <w:rsid w:val="00BC4FD6"/>
    <w:rsid w:val="00BC7060"/>
    <w:rsid w:val="00BC7526"/>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638"/>
    <w:rsid w:val="00C20847"/>
    <w:rsid w:val="00C222E3"/>
    <w:rsid w:val="00C25B78"/>
    <w:rsid w:val="00C264DC"/>
    <w:rsid w:val="00C26907"/>
    <w:rsid w:val="00C32068"/>
    <w:rsid w:val="00C33410"/>
    <w:rsid w:val="00C33FEF"/>
    <w:rsid w:val="00C34017"/>
    <w:rsid w:val="00C355DF"/>
    <w:rsid w:val="00C4007D"/>
    <w:rsid w:val="00C4163B"/>
    <w:rsid w:val="00C41F24"/>
    <w:rsid w:val="00C43FD0"/>
    <w:rsid w:val="00C4691E"/>
    <w:rsid w:val="00C47619"/>
    <w:rsid w:val="00C51445"/>
    <w:rsid w:val="00C5168E"/>
    <w:rsid w:val="00C51D2A"/>
    <w:rsid w:val="00C52848"/>
    <w:rsid w:val="00C52F61"/>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4FE3"/>
    <w:rsid w:val="00C767DA"/>
    <w:rsid w:val="00C805FB"/>
    <w:rsid w:val="00C80CA7"/>
    <w:rsid w:val="00C81B43"/>
    <w:rsid w:val="00C8227D"/>
    <w:rsid w:val="00C8269C"/>
    <w:rsid w:val="00C83750"/>
    <w:rsid w:val="00C8675B"/>
    <w:rsid w:val="00C86CD7"/>
    <w:rsid w:val="00C86F17"/>
    <w:rsid w:val="00C86F88"/>
    <w:rsid w:val="00C875C6"/>
    <w:rsid w:val="00C87AD2"/>
    <w:rsid w:val="00C87E4C"/>
    <w:rsid w:val="00C91865"/>
    <w:rsid w:val="00C9376B"/>
    <w:rsid w:val="00C9581A"/>
    <w:rsid w:val="00C960BE"/>
    <w:rsid w:val="00C9791B"/>
    <w:rsid w:val="00CA27CB"/>
    <w:rsid w:val="00CA3682"/>
    <w:rsid w:val="00CA5B5C"/>
    <w:rsid w:val="00CB0040"/>
    <w:rsid w:val="00CB4013"/>
    <w:rsid w:val="00CB44BB"/>
    <w:rsid w:val="00CB4580"/>
    <w:rsid w:val="00CC2A7C"/>
    <w:rsid w:val="00CC3476"/>
    <w:rsid w:val="00CC4AEF"/>
    <w:rsid w:val="00CC6C0C"/>
    <w:rsid w:val="00CC719D"/>
    <w:rsid w:val="00CD0D1C"/>
    <w:rsid w:val="00CD38AE"/>
    <w:rsid w:val="00CD44B9"/>
    <w:rsid w:val="00CD482D"/>
    <w:rsid w:val="00CD4BE8"/>
    <w:rsid w:val="00CD55A9"/>
    <w:rsid w:val="00CE03EC"/>
    <w:rsid w:val="00CE2834"/>
    <w:rsid w:val="00CE4CF1"/>
    <w:rsid w:val="00CE51C3"/>
    <w:rsid w:val="00CE7264"/>
    <w:rsid w:val="00CF158B"/>
    <w:rsid w:val="00CF5301"/>
    <w:rsid w:val="00CF534A"/>
    <w:rsid w:val="00CF55D6"/>
    <w:rsid w:val="00CF6484"/>
    <w:rsid w:val="00CF78D3"/>
    <w:rsid w:val="00D016C5"/>
    <w:rsid w:val="00D01B41"/>
    <w:rsid w:val="00D02312"/>
    <w:rsid w:val="00D10177"/>
    <w:rsid w:val="00D10B27"/>
    <w:rsid w:val="00D11264"/>
    <w:rsid w:val="00D11CB9"/>
    <w:rsid w:val="00D121FA"/>
    <w:rsid w:val="00D12B6B"/>
    <w:rsid w:val="00D12CFF"/>
    <w:rsid w:val="00D14AF4"/>
    <w:rsid w:val="00D153C3"/>
    <w:rsid w:val="00D156AF"/>
    <w:rsid w:val="00D15A86"/>
    <w:rsid w:val="00D16367"/>
    <w:rsid w:val="00D16699"/>
    <w:rsid w:val="00D202C6"/>
    <w:rsid w:val="00D2092C"/>
    <w:rsid w:val="00D228DE"/>
    <w:rsid w:val="00D22DC3"/>
    <w:rsid w:val="00D23454"/>
    <w:rsid w:val="00D25683"/>
    <w:rsid w:val="00D27042"/>
    <w:rsid w:val="00D321AA"/>
    <w:rsid w:val="00D322D9"/>
    <w:rsid w:val="00D333A4"/>
    <w:rsid w:val="00D345C8"/>
    <w:rsid w:val="00D34C3D"/>
    <w:rsid w:val="00D35DD1"/>
    <w:rsid w:val="00D40191"/>
    <w:rsid w:val="00D4077C"/>
    <w:rsid w:val="00D422AF"/>
    <w:rsid w:val="00D4253A"/>
    <w:rsid w:val="00D425C7"/>
    <w:rsid w:val="00D43982"/>
    <w:rsid w:val="00D43EB8"/>
    <w:rsid w:val="00D45148"/>
    <w:rsid w:val="00D46C5C"/>
    <w:rsid w:val="00D50B42"/>
    <w:rsid w:val="00D513C0"/>
    <w:rsid w:val="00D5307F"/>
    <w:rsid w:val="00D56587"/>
    <w:rsid w:val="00D56939"/>
    <w:rsid w:val="00D57228"/>
    <w:rsid w:val="00D618A4"/>
    <w:rsid w:val="00D61C6D"/>
    <w:rsid w:val="00D624A6"/>
    <w:rsid w:val="00D62940"/>
    <w:rsid w:val="00D64034"/>
    <w:rsid w:val="00D6481C"/>
    <w:rsid w:val="00D65726"/>
    <w:rsid w:val="00D7246B"/>
    <w:rsid w:val="00D724FF"/>
    <w:rsid w:val="00D726ED"/>
    <w:rsid w:val="00D72832"/>
    <w:rsid w:val="00D73109"/>
    <w:rsid w:val="00D73C0A"/>
    <w:rsid w:val="00D76C43"/>
    <w:rsid w:val="00D80C4B"/>
    <w:rsid w:val="00D810EC"/>
    <w:rsid w:val="00D835B6"/>
    <w:rsid w:val="00D84464"/>
    <w:rsid w:val="00D8548C"/>
    <w:rsid w:val="00D87070"/>
    <w:rsid w:val="00D91782"/>
    <w:rsid w:val="00D92107"/>
    <w:rsid w:val="00D94999"/>
    <w:rsid w:val="00D9620F"/>
    <w:rsid w:val="00DA0540"/>
    <w:rsid w:val="00DA0762"/>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D7806"/>
    <w:rsid w:val="00DD7BB8"/>
    <w:rsid w:val="00DE09C3"/>
    <w:rsid w:val="00DE2966"/>
    <w:rsid w:val="00DE4D13"/>
    <w:rsid w:val="00DE6DA2"/>
    <w:rsid w:val="00DF0424"/>
    <w:rsid w:val="00DF3781"/>
    <w:rsid w:val="00DF6291"/>
    <w:rsid w:val="00DF6E69"/>
    <w:rsid w:val="00DF6FA9"/>
    <w:rsid w:val="00DF779F"/>
    <w:rsid w:val="00E0140B"/>
    <w:rsid w:val="00E01785"/>
    <w:rsid w:val="00E01BEC"/>
    <w:rsid w:val="00E03F92"/>
    <w:rsid w:val="00E06847"/>
    <w:rsid w:val="00E06EE2"/>
    <w:rsid w:val="00E107CA"/>
    <w:rsid w:val="00E1216B"/>
    <w:rsid w:val="00E1406E"/>
    <w:rsid w:val="00E1477F"/>
    <w:rsid w:val="00E16C63"/>
    <w:rsid w:val="00E23093"/>
    <w:rsid w:val="00E25D01"/>
    <w:rsid w:val="00E25D54"/>
    <w:rsid w:val="00E2709A"/>
    <w:rsid w:val="00E30E76"/>
    <w:rsid w:val="00E31E0C"/>
    <w:rsid w:val="00E3322A"/>
    <w:rsid w:val="00E341F5"/>
    <w:rsid w:val="00E3654E"/>
    <w:rsid w:val="00E36DE4"/>
    <w:rsid w:val="00E37F93"/>
    <w:rsid w:val="00E406EA"/>
    <w:rsid w:val="00E4176F"/>
    <w:rsid w:val="00E41CE1"/>
    <w:rsid w:val="00E42C7B"/>
    <w:rsid w:val="00E43171"/>
    <w:rsid w:val="00E43B5E"/>
    <w:rsid w:val="00E43D94"/>
    <w:rsid w:val="00E45B51"/>
    <w:rsid w:val="00E50A48"/>
    <w:rsid w:val="00E52515"/>
    <w:rsid w:val="00E52518"/>
    <w:rsid w:val="00E531B9"/>
    <w:rsid w:val="00E53BC5"/>
    <w:rsid w:val="00E56BAF"/>
    <w:rsid w:val="00E5758B"/>
    <w:rsid w:val="00E57869"/>
    <w:rsid w:val="00E60C64"/>
    <w:rsid w:val="00E6191D"/>
    <w:rsid w:val="00E61DBC"/>
    <w:rsid w:val="00E637A7"/>
    <w:rsid w:val="00E64057"/>
    <w:rsid w:val="00E664B4"/>
    <w:rsid w:val="00E66AFF"/>
    <w:rsid w:val="00E66FE2"/>
    <w:rsid w:val="00E6771C"/>
    <w:rsid w:val="00E70381"/>
    <w:rsid w:val="00E705E6"/>
    <w:rsid w:val="00E70EAE"/>
    <w:rsid w:val="00E70F8F"/>
    <w:rsid w:val="00E716E5"/>
    <w:rsid w:val="00E729DC"/>
    <w:rsid w:val="00E73DEF"/>
    <w:rsid w:val="00E74B16"/>
    <w:rsid w:val="00E753EC"/>
    <w:rsid w:val="00E76B37"/>
    <w:rsid w:val="00E80D65"/>
    <w:rsid w:val="00E8259B"/>
    <w:rsid w:val="00E8557F"/>
    <w:rsid w:val="00E864E4"/>
    <w:rsid w:val="00E900E2"/>
    <w:rsid w:val="00E91723"/>
    <w:rsid w:val="00E93B5C"/>
    <w:rsid w:val="00E968FC"/>
    <w:rsid w:val="00EA0220"/>
    <w:rsid w:val="00EA0ADC"/>
    <w:rsid w:val="00EA21E9"/>
    <w:rsid w:val="00EA4C4B"/>
    <w:rsid w:val="00EA77BE"/>
    <w:rsid w:val="00EB0FDD"/>
    <w:rsid w:val="00EB2090"/>
    <w:rsid w:val="00EB23CD"/>
    <w:rsid w:val="00EB2629"/>
    <w:rsid w:val="00EB5299"/>
    <w:rsid w:val="00EB5D75"/>
    <w:rsid w:val="00EB6F2C"/>
    <w:rsid w:val="00EC1316"/>
    <w:rsid w:val="00EC19C1"/>
    <w:rsid w:val="00EC25F1"/>
    <w:rsid w:val="00EC283A"/>
    <w:rsid w:val="00EC3551"/>
    <w:rsid w:val="00EC7271"/>
    <w:rsid w:val="00EC7673"/>
    <w:rsid w:val="00ED1FD0"/>
    <w:rsid w:val="00ED2086"/>
    <w:rsid w:val="00ED2615"/>
    <w:rsid w:val="00ED38AF"/>
    <w:rsid w:val="00ED60A1"/>
    <w:rsid w:val="00ED6123"/>
    <w:rsid w:val="00ED69A0"/>
    <w:rsid w:val="00EE0731"/>
    <w:rsid w:val="00EE184B"/>
    <w:rsid w:val="00EE1C4A"/>
    <w:rsid w:val="00EE6052"/>
    <w:rsid w:val="00EE6BEB"/>
    <w:rsid w:val="00EE6D21"/>
    <w:rsid w:val="00F01B55"/>
    <w:rsid w:val="00F0237B"/>
    <w:rsid w:val="00F03C15"/>
    <w:rsid w:val="00F04BDE"/>
    <w:rsid w:val="00F06498"/>
    <w:rsid w:val="00F06E99"/>
    <w:rsid w:val="00F0723B"/>
    <w:rsid w:val="00F0786F"/>
    <w:rsid w:val="00F105E7"/>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038B"/>
    <w:rsid w:val="00F439B5"/>
    <w:rsid w:val="00F43D2A"/>
    <w:rsid w:val="00F44002"/>
    <w:rsid w:val="00F44F77"/>
    <w:rsid w:val="00F45F80"/>
    <w:rsid w:val="00F52E75"/>
    <w:rsid w:val="00F54303"/>
    <w:rsid w:val="00F54638"/>
    <w:rsid w:val="00F54C75"/>
    <w:rsid w:val="00F57DED"/>
    <w:rsid w:val="00F63F49"/>
    <w:rsid w:val="00F6477C"/>
    <w:rsid w:val="00F65837"/>
    <w:rsid w:val="00F663F6"/>
    <w:rsid w:val="00F6707C"/>
    <w:rsid w:val="00F70C4B"/>
    <w:rsid w:val="00F713A4"/>
    <w:rsid w:val="00F715EA"/>
    <w:rsid w:val="00F71A2A"/>
    <w:rsid w:val="00F72D00"/>
    <w:rsid w:val="00F771DE"/>
    <w:rsid w:val="00F776FF"/>
    <w:rsid w:val="00F8064F"/>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0DAD"/>
    <w:rsid w:val="00FB297F"/>
    <w:rsid w:val="00FB3014"/>
    <w:rsid w:val="00FB4B0C"/>
    <w:rsid w:val="00FB638E"/>
    <w:rsid w:val="00FC0980"/>
    <w:rsid w:val="00FC0D10"/>
    <w:rsid w:val="00FC1934"/>
    <w:rsid w:val="00FC3CCB"/>
    <w:rsid w:val="00FC5555"/>
    <w:rsid w:val="00FC66BB"/>
    <w:rsid w:val="00FD78D4"/>
    <w:rsid w:val="00FE1D8F"/>
    <w:rsid w:val="00FE2169"/>
    <w:rsid w:val="00FE38F0"/>
    <w:rsid w:val="00FE400D"/>
    <w:rsid w:val="00FE43A9"/>
    <w:rsid w:val="00FE6588"/>
    <w:rsid w:val="00FE70D2"/>
    <w:rsid w:val="00FE73F3"/>
    <w:rsid w:val="00FF1EDF"/>
    <w:rsid w:val="00FF41F3"/>
    <w:rsid w:val="00FF548B"/>
    <w:rsid w:val="01C588FF"/>
    <w:rsid w:val="0C390DF6"/>
    <w:rsid w:val="109D2678"/>
    <w:rsid w:val="195ACC14"/>
    <w:rsid w:val="1A4E9B8E"/>
    <w:rsid w:val="1FC39C78"/>
    <w:rsid w:val="290F0F45"/>
    <w:rsid w:val="2EE2EEC7"/>
    <w:rsid w:val="44AEBA0E"/>
    <w:rsid w:val="46BA3631"/>
    <w:rsid w:val="5593C445"/>
    <w:rsid w:val="59100D7E"/>
    <w:rsid w:val="66059783"/>
    <w:rsid w:val="663029BA"/>
    <w:rsid w:val="72ED4E46"/>
    <w:rsid w:val="7CB7E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EC507C6-5EBF-483C-AE51-CFADB7719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23454"/>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hAnsi="Times New Roman" w:eastAsia="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hAnsiTheme="majorHAnsi" w:eastAsiaTheme="majorEastAsia"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hAnsiTheme="majorHAnsi" w:eastAsiaTheme="majorEastAsia" w:cstheme="majorBidi"/>
      <w:i/>
      <w:iCs/>
      <w:color w:val="2E74B5" w:themeColor="accent1" w:themeShade="BF"/>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DB5079"/>
    <w:pPr>
      <w:autoSpaceDE w:val="0"/>
      <w:autoSpaceDN w:val="0"/>
      <w:adjustRightInd w:val="0"/>
      <w:spacing w:after="0" w:line="240" w:lineRule="auto"/>
    </w:pPr>
    <w:rPr>
      <w:rFonts w:ascii="Calibri" w:hAnsi="Calibri" w:eastAsia="Times New Roman"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Ttulo1Car" w:customStyle="1">
    <w:name w:val="Título 1 Car"/>
    <w:basedOn w:val="Fuentedeprrafopredeter"/>
    <w:link w:val="Ttulo1"/>
    <w:uiPriority w:val="9"/>
    <w:rsid w:val="009978E7"/>
    <w:rPr>
      <w:rFonts w:ascii="Times New Roman" w:hAnsi="Times New Roman" w:eastAsia="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styleId="TextonotapieCar" w:customStyle="1">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hAnsi="Arial Unicode MS" w:eastAsia="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styleId="modartculofecha" w:customStyle="1">
    <w:name w:val="modartculofecha"/>
    <w:basedOn w:val="Fuentedeprrafopredeter"/>
    <w:rsid w:val="007F5491"/>
  </w:style>
  <w:style w:type="character" w:styleId="crva" w:customStyle="1">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styleId="Ttulo3Car" w:customStyle="1">
    <w:name w:val="Título 3 Car"/>
    <w:basedOn w:val="Fuentedeprrafopredeter"/>
    <w:link w:val="Ttulo3"/>
    <w:uiPriority w:val="9"/>
    <w:semiHidden/>
    <w:rsid w:val="00FC0980"/>
    <w:rPr>
      <w:rFonts w:asciiTheme="majorHAnsi" w:hAnsiTheme="majorHAnsi" w:eastAsiaTheme="majorEastAsia" w:cstheme="majorBidi"/>
      <w:color w:val="1F4D78" w:themeColor="accent1" w:themeShade="7F"/>
      <w:sz w:val="24"/>
      <w:szCs w:val="24"/>
    </w:rPr>
  </w:style>
  <w:style w:type="paragraph" w:styleId="Ttulo">
    <w:name w:val="Title"/>
    <w:basedOn w:val="Normal"/>
    <w:link w:val="TtuloCar"/>
    <w:uiPriority w:val="1"/>
    <w:qFormat/>
    <w:rsid w:val="002019FA"/>
    <w:pPr>
      <w:spacing w:after="0" w:line="240" w:lineRule="auto"/>
      <w:jc w:val="center"/>
    </w:pPr>
    <w:rPr>
      <w:rFonts w:ascii="Times New Roman" w:hAnsi="Times New Roman" w:eastAsia="Times New Roman" w:cs="Times New Roman"/>
      <w:b/>
      <w:bCs/>
      <w:sz w:val="24"/>
      <w:szCs w:val="24"/>
      <w:lang w:val="es-MX" w:eastAsia="es-ES"/>
    </w:rPr>
  </w:style>
  <w:style w:type="character" w:styleId="TtuloCar" w:customStyle="1">
    <w:name w:val="Título Car"/>
    <w:basedOn w:val="Fuentedeprrafopredeter"/>
    <w:link w:val="Ttulo"/>
    <w:uiPriority w:val="1"/>
    <w:rsid w:val="002019FA"/>
    <w:rPr>
      <w:rFonts w:ascii="Times New Roman" w:hAnsi="Times New Roman" w:eastAsia="Times New Roman" w:cs="Times New Roman"/>
      <w:b/>
      <w:bCs/>
      <w:sz w:val="24"/>
      <w:szCs w:val="24"/>
      <w:lang w:val="es-MX" w:eastAsia="es-ES"/>
    </w:rPr>
  </w:style>
  <w:style w:type="paragraph" w:styleId="ng-scope" w:customStyle="1">
    <w:name w:val="ng-scope"/>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Ttulo2Car" w:customStyle="1">
    <w:name w:val="Título 2 Car"/>
    <w:basedOn w:val="Fuentedeprrafopredeter"/>
    <w:link w:val="Ttulo2"/>
    <w:uiPriority w:val="9"/>
    <w:semiHidden/>
    <w:rsid w:val="002019FA"/>
    <w:rPr>
      <w:rFonts w:asciiTheme="majorHAnsi" w:hAnsiTheme="majorHAnsi" w:eastAsiaTheme="majorEastAsia" w:cstheme="majorBidi"/>
      <w:color w:val="2E74B5" w:themeColor="accent1" w:themeShade="BF"/>
      <w:sz w:val="26"/>
      <w:szCs w:val="26"/>
    </w:rPr>
  </w:style>
  <w:style w:type="character" w:styleId="Ttulo4Car" w:customStyle="1">
    <w:name w:val="Título 4 Car"/>
    <w:basedOn w:val="Fuentedeprrafopredeter"/>
    <w:link w:val="Ttulo4"/>
    <w:uiPriority w:val="9"/>
    <w:semiHidden/>
    <w:rsid w:val="002019FA"/>
    <w:rPr>
      <w:rFonts w:asciiTheme="majorHAnsi" w:hAnsiTheme="majorHAnsi" w:eastAsiaTheme="majorEastAsia" w:cstheme="majorBidi"/>
      <w:i/>
      <w:iCs/>
      <w:color w:val="2E74B5" w:themeColor="accent1" w:themeShade="BF"/>
    </w:rPr>
  </w:style>
  <w:style w:type="character" w:styleId="uv3um" w:customStyle="1">
    <w:name w:val="uv3um"/>
    <w:basedOn w:val="Fuentedeprrafopredeter"/>
    <w:rsid w:val="002019FA"/>
  </w:style>
  <w:style w:type="paragraph" w:styleId="k3ksmc" w:customStyle="1">
    <w:name w:val="k3ksmc"/>
    <w:basedOn w:val="Normal"/>
    <w:rsid w:val="002019FA"/>
    <w:pPr>
      <w:spacing w:before="100" w:beforeAutospacing="1" w:after="100" w:afterAutospacing="1" w:line="240" w:lineRule="auto"/>
    </w:pPr>
    <w:rPr>
      <w:rFonts w:ascii="Times New Roman" w:hAnsi="Times New Roman" w:eastAsia="Times New Roman" w:cs="Times New Roman"/>
      <w:sz w:val="24"/>
      <w:szCs w:val="24"/>
      <w:lang w:val="es-PE" w:eastAsia="es-PE"/>
    </w:rPr>
  </w:style>
  <w:style w:type="character" w:styleId="field-name-field-definicion" w:customStyle="1">
    <w:name w:val="field-name-field-definicion"/>
    <w:basedOn w:val="Fuentedeprrafopredeter"/>
    <w:rsid w:val="00973FEF"/>
  </w:style>
  <w:style w:type="character" w:styleId="field-name-field-rama" w:customStyle="1">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styleId="decretossupremos" w:customStyle="1">
    <w:name w:val="decretossupremos"/>
    <w:basedOn w:val="Fuentedeprrafopredeter"/>
    <w:rsid w:val="00BA303A"/>
  </w:style>
  <w:style w:type="paragraph" w:styleId="Puesto" w:customStyle="1">
    <w:name w:val="Puesto"/>
    <w:basedOn w:val="Normal"/>
    <w:next w:val="Subttulo"/>
    <w:qFormat/>
    <w:rsid w:val="00601339"/>
    <w:pPr>
      <w:suppressAutoHyphens/>
      <w:spacing w:after="0" w:line="240" w:lineRule="auto"/>
      <w:jc w:val="center"/>
    </w:pPr>
    <w:rPr>
      <w:rFonts w:ascii="Times New Roman" w:hAnsi="Times New Roman" w:eastAsia="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styleId="SubttuloCar" w:customStyle="1">
    <w:name w:val="Subtítulo Car"/>
    <w:basedOn w:val="Fuentedeprrafopredeter"/>
    <w:link w:val="Subttulo"/>
    <w:uiPriority w:val="11"/>
    <w:rsid w:val="00601339"/>
    <w:rPr>
      <w:rFonts w:eastAsiaTheme="minorEastAsia"/>
      <w:color w:val="5A5A5A" w:themeColor="text1" w:themeTint="A5"/>
      <w:spacing w:val="15"/>
    </w:rPr>
  </w:style>
  <w:style w:type="character" w:styleId="spelle" w:customStyle="1">
    <w:name w:val="spelle"/>
    <w:basedOn w:val="Fuentedeprrafopredeter"/>
    <w:rsid w:val="00D7246B"/>
  </w:style>
  <w:style w:type="character" w:styleId="PrrafodelistaCar" w:customStyle="1">
    <w:name w:val="Párrafo de lista Car"/>
    <w:aliases w:val="Number List 1 Car"/>
    <w:link w:val="Prrafodelista"/>
    <w:uiPriority w:val="34"/>
    <w:rsid w:val="003534E0"/>
  </w:style>
  <w:style w:type="table" w:styleId="Tablaconcuadrcula">
    <w:name w:val="Table Grid"/>
    <w:basedOn w:val="Tablanormal"/>
    <w:uiPriority w:val="39"/>
    <w:rsid w:val="00741CA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m5tqyf" w:customStyle="1">
    <w:name w:val="m5tqyf"/>
    <w:basedOn w:val="Fuentedeprrafopredeter"/>
    <w:rsid w:val="004E2A10"/>
  </w:style>
  <w:style w:type="character" w:styleId="derartculofecha" w:customStyle="1">
    <w:name w:val="derartculofecha"/>
    <w:rsid w:val="009659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257105290">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32233348">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79366665">
      <w:bodyDiv w:val="1"/>
      <w:marLeft w:val="0"/>
      <w:marRight w:val="0"/>
      <w:marTop w:val="0"/>
      <w:marBottom w:val="0"/>
      <w:divBdr>
        <w:top w:val="none" w:sz="0" w:space="0" w:color="auto"/>
        <w:left w:val="none" w:sz="0" w:space="0" w:color="auto"/>
        <w:bottom w:val="none" w:sz="0" w:space="0" w:color="auto"/>
        <w:right w:val="none" w:sz="0" w:space="0" w:color="auto"/>
      </w:divBdr>
    </w:div>
    <w:div w:id="596644609">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86566628">
      <w:bodyDiv w:val="1"/>
      <w:marLeft w:val="0"/>
      <w:marRight w:val="0"/>
      <w:marTop w:val="0"/>
      <w:marBottom w:val="0"/>
      <w:divBdr>
        <w:top w:val="none" w:sz="0" w:space="0" w:color="auto"/>
        <w:left w:val="none" w:sz="0" w:space="0" w:color="auto"/>
        <w:bottom w:val="none" w:sz="0" w:space="0" w:color="auto"/>
        <w:right w:val="none" w:sz="0" w:space="0" w:color="auto"/>
      </w:divBdr>
    </w:div>
    <w:div w:id="69331043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27537372">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66197967">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568236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64169526">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887061732">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0894120">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06389152">
      <w:bodyDiv w:val="1"/>
      <w:marLeft w:val="0"/>
      <w:marRight w:val="0"/>
      <w:marTop w:val="0"/>
      <w:marBottom w:val="0"/>
      <w:divBdr>
        <w:top w:val="none" w:sz="0" w:space="0" w:color="auto"/>
        <w:left w:val="none" w:sz="0" w:space="0" w:color="auto"/>
        <w:bottom w:val="none" w:sz="0" w:space="0" w:color="auto"/>
        <w:right w:val="none" w:sz="0" w:space="0" w:color="auto"/>
      </w:divBdr>
    </w:div>
    <w:div w:id="1137334081">
      <w:bodyDiv w:val="1"/>
      <w:marLeft w:val="0"/>
      <w:marRight w:val="0"/>
      <w:marTop w:val="0"/>
      <w:marBottom w:val="0"/>
      <w:divBdr>
        <w:top w:val="none" w:sz="0" w:space="0" w:color="auto"/>
        <w:left w:val="none" w:sz="0" w:space="0" w:color="auto"/>
        <w:bottom w:val="none" w:sz="0" w:space="0" w:color="auto"/>
        <w:right w:val="none" w:sz="0" w:space="0" w:color="auto"/>
      </w:divBdr>
    </w:div>
    <w:div w:id="1147087078">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82356359">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2968455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 w:id="1309868835">
          <w:marLeft w:val="0"/>
          <w:marRight w:val="0"/>
          <w:marTop w:val="0"/>
          <w:marBottom w:val="0"/>
          <w:divBdr>
            <w:top w:val="none" w:sz="0" w:space="0" w:color="auto"/>
            <w:left w:val="none" w:sz="0" w:space="0" w:color="auto"/>
            <w:bottom w:val="none" w:sz="0" w:space="0" w:color="auto"/>
            <w:right w:val="none" w:sz="0" w:space="0" w:color="auto"/>
          </w:divBdr>
        </w:div>
      </w:divsChild>
    </w:div>
    <w:div w:id="1345791461">
      <w:bodyDiv w:val="1"/>
      <w:marLeft w:val="0"/>
      <w:marRight w:val="0"/>
      <w:marTop w:val="0"/>
      <w:marBottom w:val="0"/>
      <w:divBdr>
        <w:top w:val="none" w:sz="0" w:space="0" w:color="auto"/>
        <w:left w:val="none" w:sz="0" w:space="0" w:color="auto"/>
        <w:bottom w:val="none" w:sz="0" w:space="0" w:color="auto"/>
        <w:right w:val="none" w:sz="0" w:space="0" w:color="auto"/>
      </w:divBdr>
    </w:div>
    <w:div w:id="1356233486">
      <w:bodyDiv w:val="1"/>
      <w:marLeft w:val="0"/>
      <w:marRight w:val="0"/>
      <w:marTop w:val="0"/>
      <w:marBottom w:val="0"/>
      <w:divBdr>
        <w:top w:val="none" w:sz="0" w:space="0" w:color="auto"/>
        <w:left w:val="none" w:sz="0" w:space="0" w:color="auto"/>
        <w:bottom w:val="none" w:sz="0" w:space="0" w:color="auto"/>
        <w:right w:val="none" w:sz="0" w:space="0" w:color="auto"/>
      </w:divBdr>
    </w:div>
    <w:div w:id="1364789983">
      <w:bodyDiv w:val="1"/>
      <w:marLeft w:val="0"/>
      <w:marRight w:val="0"/>
      <w:marTop w:val="0"/>
      <w:marBottom w:val="0"/>
      <w:divBdr>
        <w:top w:val="none" w:sz="0" w:space="0" w:color="auto"/>
        <w:left w:val="none" w:sz="0" w:space="0" w:color="auto"/>
        <w:bottom w:val="none" w:sz="0" w:space="0" w:color="auto"/>
        <w:right w:val="none" w:sz="0" w:space="0" w:color="auto"/>
      </w:divBdr>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79283404">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268263">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56839929">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1971589778">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55F833D-D6D8-4186-8C6E-BF38A0D32FE7}"/>
</file>

<file path=customXml/itemProps3.xml><?xml version="1.0" encoding="utf-8"?>
<ds:datastoreItem xmlns:ds="http://schemas.openxmlformats.org/officeDocument/2006/customXml" ds:itemID="{7128B38D-56F4-46DE-AD6F-65FE4B2AC93E}"/>
</file>

<file path=customXml/itemProps4.xml><?xml version="1.0" encoding="utf-8"?>
<ds:datastoreItem xmlns:ds="http://schemas.openxmlformats.org/officeDocument/2006/customXml" ds:itemID="{8FF8CDB1-DEAF-4C37-97F9-735CA3286D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dserna@apeseg.org.pe</cp:lastModifiedBy>
  <cp:revision>30</cp:revision>
  <cp:lastPrinted>2025-10-21T16:04:00Z</cp:lastPrinted>
  <dcterms:created xsi:type="dcterms:W3CDTF">2025-10-02T08:29:00Z</dcterms:created>
  <dcterms:modified xsi:type="dcterms:W3CDTF">2026-05-28T15:15:56Z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