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002CA" w:rsidR="000341A4" w:rsidP="000341A4" w:rsidRDefault="000341A4" w14:paraId="6752CB7C" w14:textId="77777777">
      <w:pPr>
        <w:pStyle w:val="Puesto"/>
        <w:tabs>
          <w:tab w:val="left" w:pos="2730"/>
          <w:tab w:val="center" w:pos="4419"/>
        </w:tabs>
        <w:outlineLvl w:val="0"/>
        <w:rPr>
          <w:rStyle w:val="Textoennegrita"/>
          <w:b/>
          <w:bCs/>
          <w:lang w:val="es-ES"/>
        </w:rPr>
      </w:pPr>
    </w:p>
    <w:p w:rsidRPr="001002CA" w:rsidR="000341A4" w:rsidP="000341A4" w:rsidRDefault="000341A4" w14:paraId="56329F19" w14:textId="77777777">
      <w:pPr>
        <w:pStyle w:val="Puesto"/>
        <w:tabs>
          <w:tab w:val="left" w:pos="2730"/>
          <w:tab w:val="center" w:pos="4419"/>
        </w:tabs>
        <w:outlineLvl w:val="0"/>
        <w:rPr>
          <w:rStyle w:val="Textoennegrita"/>
          <w:b/>
          <w:bCs/>
          <w:lang w:val="es-ES"/>
        </w:rPr>
      </w:pPr>
    </w:p>
    <w:p w:rsidRPr="001002CA" w:rsidR="00D645CF" w:rsidP="00AF57F2" w:rsidRDefault="00D00142" w14:paraId="587C9FEE" w14:textId="1D4BCA76">
      <w:pPr>
        <w:pStyle w:val="Puesto"/>
        <w:tabs>
          <w:tab w:val="left" w:pos="2730"/>
          <w:tab w:val="center" w:pos="4419"/>
        </w:tabs>
        <w:outlineLvl w:val="0"/>
        <w:rPr>
          <w:rStyle w:val="Textoennegrita"/>
          <w:b/>
          <w:bCs/>
          <w:lang w:val="es-ES"/>
        </w:rPr>
      </w:pPr>
      <w:r w:rsidRPr="001002CA">
        <w:rPr>
          <w:rStyle w:val="Textoennegrita"/>
          <w:b/>
          <w:bCs/>
          <w:lang w:val="es-ES"/>
        </w:rPr>
        <w:t>RESOLUCION N°</w:t>
      </w:r>
      <w:r w:rsidR="00372C67">
        <w:rPr>
          <w:rStyle w:val="Textoennegrita"/>
          <w:b/>
          <w:bCs/>
          <w:lang w:val="es-ES"/>
        </w:rPr>
        <w:t xml:space="preserve"> 163</w:t>
      </w:r>
      <w:r w:rsidRPr="001002CA">
        <w:rPr>
          <w:rStyle w:val="Textoennegrita"/>
          <w:b/>
          <w:bCs/>
          <w:lang w:val="es-ES"/>
        </w:rPr>
        <w:t>/2</w:t>
      </w:r>
      <w:r w:rsidRPr="001002CA" w:rsidR="00205BBE">
        <w:rPr>
          <w:rStyle w:val="Textoennegrita"/>
          <w:b/>
          <w:bCs/>
          <w:lang w:val="es-ES"/>
        </w:rPr>
        <w:t>5</w:t>
      </w:r>
    </w:p>
    <w:p w:rsidRPr="001002CA" w:rsidR="0008736D" w:rsidP="0008736D" w:rsidRDefault="0008736D" w14:paraId="2E47358E" w14:textId="6D1B47CF">
      <w:pPr>
        <w:rPr>
          <w:rFonts w:ascii="Times New Roman" w:hAnsi="Times New Roman" w:eastAsia="Times New Roman"/>
          <w:b/>
          <w:sz w:val="24"/>
          <w:szCs w:val="24"/>
        </w:rPr>
      </w:pPr>
      <w:r w:rsidRPr="001002CA">
        <w:rPr>
          <w:rFonts w:ascii="Times New Roman" w:hAnsi="Times New Roman"/>
          <w:b/>
          <w:sz w:val="24"/>
          <w:szCs w:val="24"/>
        </w:rPr>
        <w:t>VISTOS:</w:t>
      </w:r>
    </w:p>
    <w:p w:rsidRPr="001002CA" w:rsidR="00B5444C" w:rsidP="188F85E7" w:rsidRDefault="0008736D" w14:paraId="0999AC46" w14:textId="4A60FBA2">
      <w:pPr>
        <w:pStyle w:val="paragraph"/>
        <w:spacing w:before="0" w:beforeAutospacing="off" w:after="0" w:afterAutospacing="off"/>
        <w:jc w:val="both"/>
        <w:textAlignment w:val="baseline"/>
        <w:rPr>
          <w:b w:val="1"/>
          <w:bCs w:val="1"/>
          <w:lang w:val="es-PE"/>
        </w:rPr>
      </w:pPr>
      <w:r w:rsidRPr="188F85E7" w:rsidR="0008736D">
        <w:rPr>
          <w:lang w:val="es-PE"/>
        </w:rPr>
        <w:t xml:space="preserve">Que, </w:t>
      </w:r>
      <w:r w:rsidRPr="188F85E7" w:rsidR="7B66D09E">
        <w:rPr>
          <w:b w:val="1"/>
          <w:bCs w:val="1"/>
        </w:rPr>
        <w:t>.............................................................................</w:t>
      </w:r>
      <w:r w:rsidR="00F60A69">
        <w:rPr/>
        <w:t xml:space="preserve"> </w:t>
      </w:r>
      <w:r w:rsidR="0008736D">
        <w:rPr/>
        <w:t xml:space="preserve">interpone </w:t>
      </w:r>
      <w:r w:rsidR="0008736D">
        <w:rPr/>
        <w:t xml:space="preserve">reclamación ante esta Defensoría del Asegurado (DEFASEG) contra </w:t>
      </w:r>
      <w:r w:rsidRPr="188F85E7" w:rsidR="2B835221">
        <w:rPr>
          <w:b w:val="1"/>
          <w:bCs w:val="1"/>
        </w:rPr>
        <w:t>........................................</w:t>
      </w:r>
      <w:r w:rsidR="0008736D">
        <w:rPr/>
        <w:t>, solicitando se le</w:t>
      </w:r>
      <w:r w:rsidR="0008736D">
        <w:rPr/>
        <w:t xml:space="preserve"> otorgue la cobertura del</w:t>
      </w:r>
      <w:r w:rsidRPr="188F85E7" w:rsidR="0008736D">
        <w:rPr>
          <w:b w:val="1"/>
          <w:bCs w:val="1"/>
        </w:rPr>
        <w:t xml:space="preserve"> </w:t>
      </w:r>
      <w:bookmarkStart w:name="OLE_LINK2" w:id="0"/>
      <w:r w:rsidRPr="188F85E7" w:rsidR="009426E6">
        <w:rPr>
          <w:b w:val="1"/>
          <w:bCs w:val="1"/>
          <w:lang w:val="es-PE"/>
        </w:rPr>
        <w:t xml:space="preserve">SEGURO PROTECCIÓN DE TARJETAS </w:t>
      </w:r>
      <w:r w:rsidRPr="188F85E7" w:rsidR="009426E6">
        <w:rPr>
          <w:b w:val="1"/>
          <w:bCs w:val="1"/>
        </w:rPr>
        <w:t xml:space="preserve">CON PÓLIZA </w:t>
      </w:r>
      <w:r w:rsidRPr="188F85E7" w:rsidR="009426E6">
        <w:rPr>
          <w:b w:val="1"/>
          <w:bCs w:val="1"/>
        </w:rPr>
        <w:t>N°</w:t>
      </w:r>
      <w:r w:rsidRPr="188F85E7" w:rsidR="009426E6">
        <w:rPr>
          <w:rFonts w:eastAsia="Calibri"/>
          <w:lang w:val="es-PE" w:eastAsia="en-US"/>
        </w:rPr>
        <w:t xml:space="preserve"> </w:t>
      </w:r>
      <w:r w:rsidRPr="188F85E7" w:rsidR="4CD5D145">
        <w:rPr>
          <w:b w:val="1"/>
          <w:bCs w:val="1"/>
          <w:lang w:val="es-PE"/>
        </w:rPr>
        <w:t>.................</w:t>
      </w:r>
      <w:r w:rsidRPr="188F85E7" w:rsidR="009426E6">
        <w:rPr>
          <w:b w:val="1"/>
          <w:bCs w:val="1"/>
        </w:rPr>
        <w:t>.</w:t>
      </w:r>
    </w:p>
    <w:p w:rsidRPr="001002CA" w:rsidR="0008736D" w:rsidP="0008736D" w:rsidRDefault="0008736D" w14:paraId="72D31300" w14:textId="77777777">
      <w:pPr>
        <w:pStyle w:val="paragraph"/>
        <w:spacing w:before="0" w:beforeAutospacing="0" w:after="0" w:afterAutospacing="0"/>
        <w:jc w:val="both"/>
        <w:textAlignment w:val="baseline"/>
      </w:pPr>
    </w:p>
    <w:bookmarkEnd w:id="0"/>
    <w:p w:rsidRPr="001002CA" w:rsidR="0008736D" w:rsidP="0008736D" w:rsidRDefault="0008736D" w14:paraId="24E48DED" w14:textId="17F47046">
      <w:pPr>
        <w:jc w:val="both"/>
        <w:rPr>
          <w:rFonts w:ascii="Times New Roman" w:hAnsi="Times New Roman" w:eastAsia="Arial Unicode MS"/>
          <w:sz w:val="24"/>
          <w:szCs w:val="24"/>
        </w:rPr>
      </w:pPr>
      <w:r w:rsidRPr="001002CA">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1002CA">
          <w:rPr>
            <w:rStyle w:val="Hipervnculo"/>
            <w:rFonts w:ascii="Times New Roman" w:hAnsi="Times New Roman" w:eastAsia="Arial Unicode MS"/>
            <w:sz w:val="24"/>
            <w:szCs w:val="24"/>
          </w:rPr>
          <w:t>http://www.defaseg.com.pe/reglamento</w:t>
        </w:r>
      </w:hyperlink>
      <w:r w:rsidRPr="001002CA">
        <w:rPr>
          <w:rFonts w:ascii="Times New Roman" w:hAnsi="Times New Roman" w:eastAsia="Arial Unicode MS"/>
          <w:sz w:val="24"/>
          <w:szCs w:val="24"/>
        </w:rPr>
        <w:t>);</w:t>
      </w:r>
    </w:p>
    <w:p w:rsidRPr="001002CA" w:rsidR="0008736D" w:rsidP="0008736D" w:rsidRDefault="0008736D" w14:paraId="0C4812F7" w14:textId="5CC8A1CF">
      <w:pPr>
        <w:tabs>
          <w:tab w:val="num" w:pos="720"/>
        </w:tabs>
        <w:jc w:val="both"/>
        <w:rPr>
          <w:rFonts w:ascii="Times New Roman" w:hAnsi="Times New Roman"/>
          <w:sz w:val="24"/>
          <w:szCs w:val="24"/>
        </w:rPr>
      </w:pPr>
      <w:r w:rsidRPr="001002CA">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1002CA" w:rsidR="0008736D" w:rsidP="0008736D" w:rsidRDefault="0008736D" w14:paraId="2300B904" w14:textId="1308D7C5">
      <w:pPr>
        <w:jc w:val="both"/>
        <w:rPr>
          <w:rFonts w:ascii="Times New Roman" w:hAnsi="Times New Roman"/>
          <w:sz w:val="24"/>
          <w:szCs w:val="24"/>
          <w:lang w:val="es-ES"/>
        </w:rPr>
      </w:pPr>
      <w:r w:rsidRPr="188F85E7" w:rsidR="0008736D">
        <w:rPr>
          <w:rFonts w:ascii="Times New Roman" w:hAnsi="Times New Roman"/>
          <w:sz w:val="24"/>
          <w:szCs w:val="24"/>
        </w:rPr>
        <w:t xml:space="preserve">Que, con fecha </w:t>
      </w:r>
      <w:r w:rsidRPr="188F85E7" w:rsidR="00DC77FC">
        <w:rPr>
          <w:rFonts w:ascii="Times New Roman" w:hAnsi="Times New Roman"/>
          <w:sz w:val="24"/>
          <w:szCs w:val="24"/>
        </w:rPr>
        <w:t>11</w:t>
      </w:r>
      <w:r w:rsidRPr="188F85E7" w:rsidR="00A967F7">
        <w:rPr>
          <w:rFonts w:ascii="Times New Roman" w:hAnsi="Times New Roman"/>
          <w:sz w:val="24"/>
          <w:szCs w:val="24"/>
        </w:rPr>
        <w:t xml:space="preserve"> </w:t>
      </w:r>
      <w:r w:rsidRPr="188F85E7" w:rsidR="0008736D">
        <w:rPr>
          <w:rFonts w:ascii="Times New Roman" w:hAnsi="Times New Roman"/>
          <w:sz w:val="24"/>
          <w:szCs w:val="24"/>
        </w:rPr>
        <w:t xml:space="preserve">de </w:t>
      </w:r>
      <w:r w:rsidRPr="188F85E7" w:rsidR="00DC77FC">
        <w:rPr>
          <w:rFonts w:ascii="Times New Roman" w:hAnsi="Times New Roman"/>
          <w:sz w:val="24"/>
          <w:szCs w:val="24"/>
        </w:rPr>
        <w:t xml:space="preserve">diciembre </w:t>
      </w:r>
      <w:r w:rsidRPr="188F85E7" w:rsidR="0008736D">
        <w:rPr>
          <w:rFonts w:ascii="Times New Roman" w:hAnsi="Times New Roman"/>
          <w:sz w:val="24"/>
          <w:szCs w:val="24"/>
        </w:rPr>
        <w:t>de 202</w:t>
      </w:r>
      <w:r w:rsidRPr="188F85E7" w:rsidR="00A967F7">
        <w:rPr>
          <w:rFonts w:ascii="Times New Roman" w:hAnsi="Times New Roman"/>
          <w:sz w:val="24"/>
          <w:szCs w:val="24"/>
        </w:rPr>
        <w:t>4</w:t>
      </w:r>
      <w:r w:rsidRPr="188F85E7" w:rsidR="0008736D">
        <w:rPr>
          <w:rFonts w:ascii="Times New Roman" w:hAnsi="Times New Roman"/>
          <w:sz w:val="24"/>
          <w:szCs w:val="24"/>
        </w:rPr>
        <w:t xml:space="preserve"> se corrió traslado de la reclamación a </w:t>
      </w:r>
      <w:r w:rsidRPr="188F85E7" w:rsidR="2B835221">
        <w:rPr>
          <w:rFonts w:ascii="Times New Roman" w:hAnsi="Times New Roman"/>
          <w:sz w:val="24"/>
          <w:szCs w:val="24"/>
        </w:rPr>
        <w:t>........................................</w:t>
      </w:r>
      <w:r w:rsidRPr="188F85E7" w:rsidR="0008736D">
        <w:rPr>
          <w:rFonts w:ascii="Times New Roman" w:hAnsi="Times New Roman"/>
          <w:sz w:val="24"/>
          <w:szCs w:val="24"/>
        </w:rPr>
        <w:t xml:space="preserve">, siendo que con fecha </w:t>
      </w:r>
      <w:r w:rsidRPr="188F85E7" w:rsidR="00DC77FC">
        <w:rPr>
          <w:rFonts w:ascii="Times New Roman" w:hAnsi="Times New Roman"/>
          <w:sz w:val="24"/>
          <w:szCs w:val="24"/>
        </w:rPr>
        <w:t>15</w:t>
      </w:r>
      <w:r w:rsidRPr="188F85E7" w:rsidR="0008736D">
        <w:rPr>
          <w:rFonts w:ascii="Times New Roman" w:hAnsi="Times New Roman"/>
          <w:sz w:val="24"/>
          <w:szCs w:val="24"/>
        </w:rPr>
        <w:t xml:space="preserve"> de</w:t>
      </w:r>
      <w:r w:rsidRPr="188F85E7" w:rsidR="00F345C4">
        <w:rPr>
          <w:rFonts w:ascii="Times New Roman" w:hAnsi="Times New Roman"/>
          <w:sz w:val="24"/>
          <w:szCs w:val="24"/>
        </w:rPr>
        <w:t xml:space="preserve"> </w:t>
      </w:r>
      <w:r w:rsidRPr="188F85E7" w:rsidR="00DC77FC">
        <w:rPr>
          <w:rFonts w:ascii="Times New Roman" w:hAnsi="Times New Roman"/>
          <w:sz w:val="24"/>
          <w:szCs w:val="24"/>
        </w:rPr>
        <w:t>enero</w:t>
      </w:r>
      <w:r w:rsidRPr="188F85E7" w:rsidR="004C7E51">
        <w:rPr>
          <w:rFonts w:ascii="Times New Roman" w:hAnsi="Times New Roman"/>
          <w:sz w:val="24"/>
          <w:szCs w:val="24"/>
        </w:rPr>
        <w:t xml:space="preserve"> </w:t>
      </w:r>
      <w:r w:rsidRPr="188F85E7" w:rsidR="0008736D">
        <w:rPr>
          <w:rFonts w:ascii="Times New Roman" w:hAnsi="Times New Roman"/>
          <w:sz w:val="24"/>
          <w:szCs w:val="24"/>
        </w:rPr>
        <w:t>de 202</w:t>
      </w:r>
      <w:r w:rsidRPr="188F85E7" w:rsidR="00DC77FC">
        <w:rPr>
          <w:rFonts w:ascii="Times New Roman" w:hAnsi="Times New Roman"/>
          <w:sz w:val="24"/>
          <w:szCs w:val="24"/>
        </w:rPr>
        <w:t>5</w:t>
      </w:r>
      <w:r w:rsidRPr="188F85E7" w:rsidR="0008736D">
        <w:rPr>
          <w:rFonts w:ascii="Times New Roman" w:hAnsi="Times New Roman"/>
          <w:sz w:val="24"/>
          <w:szCs w:val="24"/>
        </w:rPr>
        <w:t xml:space="preserve"> la aseguradora absolvió el respectivo trámite, </w:t>
      </w:r>
      <w:r w:rsidRPr="188F85E7" w:rsidR="0008736D">
        <w:rPr>
          <w:rFonts w:ascii="Times New Roman" w:hAnsi="Times New Roman"/>
          <w:sz w:val="24"/>
          <w:szCs w:val="24"/>
        </w:rPr>
        <w:t xml:space="preserve">presentando sus descargos y la documentación correspondiente. </w:t>
      </w:r>
    </w:p>
    <w:p w:rsidRPr="001002CA" w:rsidR="0008736D" w:rsidP="0008736D" w:rsidRDefault="0008736D" w14:paraId="7836224C" w14:textId="2CB0A378">
      <w:pPr>
        <w:tabs>
          <w:tab w:val="num" w:pos="720"/>
        </w:tabs>
        <w:jc w:val="both"/>
        <w:rPr>
          <w:rFonts w:ascii="Times New Roman" w:hAnsi="Times New Roman"/>
          <w:sz w:val="24"/>
          <w:szCs w:val="24"/>
        </w:rPr>
      </w:pPr>
      <w:r w:rsidRPr="001002CA">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1002CA">
        <w:rPr>
          <w:rFonts w:ascii="Times New Roman" w:hAnsi="Times New Roman" w:eastAsia="Arial Unicode MS"/>
          <w:sz w:val="24"/>
          <w:szCs w:val="24"/>
        </w:rPr>
        <w:t>de la DEFASEG</w:t>
      </w:r>
      <w:r w:rsidRPr="001002CA">
        <w:rPr>
          <w:rFonts w:ascii="Times New Roman" w:hAnsi="Times New Roman"/>
          <w:sz w:val="24"/>
          <w:szCs w:val="24"/>
        </w:rPr>
        <w:t>.</w:t>
      </w:r>
    </w:p>
    <w:p w:rsidRPr="00926459" w:rsidR="00B965E5" w:rsidP="001C3A27" w:rsidRDefault="0008736D" w14:paraId="368073FE" w14:textId="58A8145E">
      <w:pPr>
        <w:jc w:val="both"/>
        <w:rPr>
          <w:rFonts w:ascii="Times New Roman" w:hAnsi="Times New Roman"/>
          <w:sz w:val="24"/>
          <w:szCs w:val="24"/>
        </w:rPr>
      </w:pPr>
      <w:r w:rsidRPr="188F85E7" w:rsidR="0008736D">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188F85E7" w:rsidR="0008736D">
        <w:rPr>
          <w:rFonts w:ascii="Times New Roman" w:hAnsi="Times New Roman"/>
          <w:color w:val="000000" w:themeColor="text1" w:themeTint="FF" w:themeShade="FF"/>
          <w:sz w:val="24"/>
          <w:szCs w:val="24"/>
        </w:rPr>
        <w:t>a)</w:t>
      </w:r>
      <w:r w:rsidRPr="188F85E7" w:rsidR="00471EAF">
        <w:rPr>
          <w:rFonts w:ascii="Times New Roman" w:hAnsi="Times New Roman"/>
          <w:sz w:val="24"/>
          <w:szCs w:val="24"/>
        </w:rPr>
        <w:t xml:space="preserve"> </w:t>
      </w:r>
      <w:r w:rsidRPr="188F85E7" w:rsidR="00B965E5">
        <w:rPr>
          <w:rFonts w:ascii="Times New Roman" w:hAnsi="Times New Roman"/>
          <w:sz w:val="24"/>
          <w:szCs w:val="24"/>
        </w:rPr>
        <w:t>l</w:t>
      </w:r>
      <w:r w:rsidRPr="188F85E7" w:rsidR="00C41ACE">
        <w:rPr>
          <w:rFonts w:ascii="Times New Roman" w:hAnsi="Times New Roman"/>
          <w:sz w:val="24"/>
          <w:szCs w:val="24"/>
        </w:rPr>
        <w:t xml:space="preserve">a señora </w:t>
      </w:r>
      <w:r w:rsidRPr="188F85E7" w:rsidR="5703986E">
        <w:rPr>
          <w:rFonts w:ascii="Times New Roman" w:hAnsi="Times New Roman"/>
          <w:sz w:val="24"/>
          <w:szCs w:val="24"/>
        </w:rPr>
        <w:t>.......</w:t>
      </w:r>
      <w:r w:rsidRPr="188F85E7" w:rsidR="00C41ACE">
        <w:rPr>
          <w:rFonts w:ascii="Times New Roman" w:hAnsi="Times New Roman"/>
          <w:sz w:val="24"/>
          <w:szCs w:val="24"/>
        </w:rPr>
        <w:t xml:space="preserve"> sufrió la pérdida de sus documentos personales, entre ellos su tarjeta de débito del Banco de Crédito del Perú (BCP)</w:t>
      </w:r>
      <w:r w:rsidRPr="188F85E7" w:rsidR="00CA1E41">
        <w:rPr>
          <w:rFonts w:ascii="Times New Roman" w:hAnsi="Times New Roman"/>
          <w:sz w:val="24"/>
          <w:szCs w:val="24"/>
        </w:rPr>
        <w:t>;</w:t>
      </w:r>
      <w:r w:rsidRPr="188F85E7" w:rsidR="00440472">
        <w:rPr>
          <w:rFonts w:ascii="Times New Roman" w:hAnsi="Times New Roman"/>
          <w:sz w:val="24"/>
          <w:szCs w:val="24"/>
        </w:rPr>
        <w:t>b) como consecuencia de ello,  realizaron las siguientes operaciones no autorizadas, (i) un retiro en cajero automático por S/ 3,000, (</w:t>
      </w:r>
      <w:r w:rsidRPr="188F85E7" w:rsidR="00440472">
        <w:rPr>
          <w:rFonts w:ascii="Times New Roman" w:hAnsi="Times New Roman"/>
          <w:sz w:val="24"/>
          <w:szCs w:val="24"/>
        </w:rPr>
        <w:t>ii</w:t>
      </w:r>
      <w:r w:rsidRPr="188F85E7" w:rsidR="00440472">
        <w:rPr>
          <w:rFonts w:ascii="Times New Roman" w:hAnsi="Times New Roman"/>
          <w:sz w:val="24"/>
          <w:szCs w:val="24"/>
        </w:rPr>
        <w:t>) compras en un establecimiento comercial por S/ 132 y (</w:t>
      </w:r>
      <w:r w:rsidRPr="188F85E7" w:rsidR="00440472">
        <w:rPr>
          <w:rFonts w:ascii="Times New Roman" w:hAnsi="Times New Roman"/>
          <w:sz w:val="24"/>
          <w:szCs w:val="24"/>
        </w:rPr>
        <w:t>iii</w:t>
      </w:r>
      <w:r w:rsidRPr="188F85E7" w:rsidR="00440472">
        <w:rPr>
          <w:rFonts w:ascii="Times New Roman" w:hAnsi="Times New Roman"/>
          <w:sz w:val="24"/>
          <w:szCs w:val="24"/>
        </w:rPr>
        <w:t xml:space="preserve">) un retiro en un agente BCP por S/ 700, c) reclamo al banco porque tiene un seguro de tarjera; </w:t>
      </w:r>
      <w:r w:rsidRPr="188F85E7" w:rsidR="2B835221">
        <w:rPr>
          <w:rFonts w:ascii="Times New Roman" w:hAnsi="Times New Roman"/>
          <w:sz w:val="24"/>
          <w:szCs w:val="24"/>
        </w:rPr>
        <w:t>........................................</w:t>
      </w:r>
      <w:r w:rsidRPr="188F85E7" w:rsidR="00926459">
        <w:rPr>
          <w:rFonts w:ascii="Times New Roman" w:hAnsi="Times New Roman"/>
          <w:sz w:val="24"/>
          <w:szCs w:val="24"/>
        </w:rPr>
        <w:t xml:space="preserve"> reconoció la cobertura del retiro efectuado en cajero automático y de las compras realizadas en establecimiento comercial, pero rechazó el retiro efectuado en un agente BCP, argumentando que dicho supuesto no se encuentra contemplado en la póliza</w:t>
      </w:r>
      <w:r w:rsidRPr="188F85E7" w:rsidR="00440472">
        <w:rPr>
          <w:rFonts w:ascii="Times New Roman" w:hAnsi="Times New Roman"/>
          <w:sz w:val="24"/>
          <w:szCs w:val="24"/>
        </w:rPr>
        <w:t>; e)</w:t>
      </w:r>
      <w:bookmarkEnd w:id="1"/>
      <w:r w:rsidRPr="188F85E7" w:rsidR="00B965E5">
        <w:rPr>
          <w:rFonts w:ascii="Times New Roman" w:hAnsi="Times New Roman"/>
          <w:sz w:val="24"/>
          <w:szCs w:val="24"/>
        </w:rPr>
        <w:t xml:space="preserve"> la señora </w:t>
      </w:r>
      <w:r w:rsidRPr="188F85E7" w:rsidR="5703986E">
        <w:rPr>
          <w:rFonts w:ascii="Times New Roman" w:hAnsi="Times New Roman"/>
          <w:sz w:val="24"/>
          <w:szCs w:val="24"/>
        </w:rPr>
        <w:t>.......</w:t>
      </w:r>
      <w:r w:rsidRPr="188F85E7" w:rsidR="00B965E5">
        <w:rPr>
          <w:rFonts w:ascii="Times New Roman" w:hAnsi="Times New Roman"/>
          <w:sz w:val="24"/>
          <w:szCs w:val="24"/>
        </w:rPr>
        <w:t xml:space="preserve"> sostiene que la póliza establece expresamente la cobertura por “uso indebido de la tarjeta de crédito o débito en establecimientos comerciales”, sin que en ninguna de sus cláusulas se indique que las operaciones realizadas en agentes BCP estén excluidas. Asimismo, alega que la póliza señala de manera general la cobertura por “mal uso de la tarjeta de crédito o débito”, lo que razonablemente incluye el retiro no autorizado de dinero en un agente BCP, por tratarse de un uso indebido.</w:t>
      </w:r>
    </w:p>
    <w:p w:rsidRPr="006C39D4" w:rsidR="00DC5765" w:rsidP="001C3A27" w:rsidRDefault="0008736D" w14:paraId="7CF82AB3" w14:textId="71CC1844">
      <w:pPr>
        <w:jc w:val="both"/>
        <w:rPr>
          <w:rFonts w:ascii="Times New Roman" w:hAnsi="Times New Roman"/>
          <w:sz w:val="24"/>
          <w:szCs w:val="24"/>
        </w:rPr>
      </w:pPr>
      <w:r w:rsidRPr="188F85E7" w:rsidR="0008736D">
        <w:rPr>
          <w:rFonts w:ascii="Times New Roman" w:hAnsi="Times New Roman"/>
          <w:sz w:val="24"/>
          <w:szCs w:val="24"/>
        </w:rPr>
        <w:t>Que, por su parte y en resumen la compañía de seguros</w:t>
      </w:r>
      <w:r w:rsidRPr="188F85E7" w:rsidR="0008736D">
        <w:rPr>
          <w:rFonts w:ascii="Times New Roman" w:hAnsi="Times New Roman"/>
          <w:sz w:val="24"/>
          <w:szCs w:val="24"/>
        </w:rPr>
        <w:t xml:space="preserve"> sostiene que: </w:t>
      </w:r>
      <w:r w:rsidRPr="188F85E7" w:rsidR="00DC5765">
        <w:rPr>
          <w:rFonts w:ascii="Times New Roman" w:hAnsi="Times New Roman"/>
          <w:i w:val="1"/>
          <w:iCs w:val="1"/>
          <w:sz w:val="24"/>
          <w:szCs w:val="24"/>
        </w:rPr>
        <w:t xml:space="preserve">a) </w:t>
      </w:r>
      <w:r w:rsidRPr="188F85E7" w:rsidR="00613D81">
        <w:rPr>
          <w:rFonts w:ascii="Times New Roman" w:hAnsi="Times New Roman"/>
          <w:sz w:val="24"/>
          <w:szCs w:val="24"/>
        </w:rPr>
        <w:t>e</w:t>
      </w:r>
      <w:r w:rsidRPr="188F85E7" w:rsidR="00DC5765">
        <w:rPr>
          <w:rFonts w:ascii="Times New Roman" w:hAnsi="Times New Roman"/>
          <w:sz w:val="24"/>
          <w:szCs w:val="24"/>
        </w:rPr>
        <w:t>l punto central de la controversia radica en determinar si el uso indebido de la tarjeta de débito de la asegurada en un agente BCP se encuentra comprendido dentro de las coberturas previstas en la póliza contratada</w:t>
      </w:r>
      <w:r w:rsidRPr="188F85E7" w:rsidR="00DC5765">
        <w:rPr>
          <w:rFonts w:ascii="Times New Roman" w:hAnsi="Times New Roman"/>
          <w:sz w:val="24"/>
          <w:szCs w:val="24"/>
        </w:rPr>
        <w:t>;</w:t>
      </w:r>
      <w:r w:rsidRPr="188F85E7" w:rsidR="002F7B71">
        <w:rPr>
          <w:rFonts w:ascii="Times New Roman" w:hAnsi="Times New Roman"/>
          <w:sz w:val="24"/>
          <w:szCs w:val="24"/>
        </w:rPr>
        <w:t xml:space="preserve"> </w:t>
      </w:r>
      <w:r w:rsidRPr="188F85E7" w:rsidR="003C35AD">
        <w:rPr>
          <w:rFonts w:ascii="Times New Roman" w:hAnsi="Times New Roman"/>
          <w:sz w:val="24"/>
          <w:szCs w:val="24"/>
        </w:rPr>
        <w:t>b</w:t>
      </w:r>
      <w:r w:rsidRPr="188F85E7" w:rsidR="00DC5765">
        <w:rPr>
          <w:rFonts w:ascii="Times New Roman" w:hAnsi="Times New Roman"/>
          <w:sz w:val="24"/>
          <w:szCs w:val="24"/>
        </w:rPr>
        <w:t xml:space="preserve">) </w:t>
      </w:r>
      <w:r w:rsidRPr="188F85E7" w:rsidR="2B835221">
        <w:rPr>
          <w:rFonts w:ascii="Times New Roman" w:hAnsi="Times New Roman"/>
          <w:sz w:val="24"/>
          <w:szCs w:val="24"/>
        </w:rPr>
        <w:t>........................................</w:t>
      </w:r>
      <w:r w:rsidRPr="188F85E7" w:rsidR="00DC5765">
        <w:rPr>
          <w:rFonts w:ascii="Times New Roman" w:hAnsi="Times New Roman"/>
          <w:sz w:val="24"/>
          <w:szCs w:val="24"/>
        </w:rPr>
        <w:t xml:space="preserve"> señala que los riesgos cubiertos se limitan a los siguientes supuestos:</w:t>
      </w:r>
      <w:r w:rsidRPr="188F85E7" w:rsidR="003C35AD">
        <w:rPr>
          <w:rFonts w:ascii="Times New Roman" w:hAnsi="Times New Roman"/>
          <w:sz w:val="24"/>
          <w:szCs w:val="24"/>
        </w:rPr>
        <w:t xml:space="preserve"> (i) </w:t>
      </w:r>
      <w:r w:rsidRPr="188F85E7" w:rsidR="00DF05A0">
        <w:rPr>
          <w:rFonts w:ascii="Times New Roman" w:hAnsi="Times New Roman"/>
          <w:sz w:val="24"/>
          <w:szCs w:val="24"/>
        </w:rPr>
        <w:t>c</w:t>
      </w:r>
      <w:r w:rsidRPr="188F85E7" w:rsidR="00DC5765">
        <w:rPr>
          <w:rFonts w:ascii="Times New Roman" w:hAnsi="Times New Roman"/>
          <w:sz w:val="24"/>
          <w:szCs w:val="24"/>
        </w:rPr>
        <w:t>onsumos indebidos en establecimientos comerciales o cajeros automáticos del BCP por robo, hurto, extravío, asalto o secuestro</w:t>
      </w:r>
      <w:r w:rsidRPr="188F85E7" w:rsidR="008A5FF1">
        <w:rPr>
          <w:rFonts w:ascii="Times New Roman" w:hAnsi="Times New Roman"/>
          <w:sz w:val="24"/>
          <w:szCs w:val="24"/>
        </w:rPr>
        <w:t>, (</w:t>
      </w:r>
      <w:r w:rsidRPr="188F85E7" w:rsidR="008A5FF1">
        <w:rPr>
          <w:rFonts w:ascii="Times New Roman" w:hAnsi="Times New Roman"/>
          <w:sz w:val="24"/>
          <w:szCs w:val="24"/>
        </w:rPr>
        <w:t>ii</w:t>
      </w:r>
      <w:r w:rsidRPr="188F85E7" w:rsidR="008A5FF1">
        <w:rPr>
          <w:rFonts w:ascii="Times New Roman" w:hAnsi="Times New Roman"/>
          <w:sz w:val="24"/>
          <w:szCs w:val="24"/>
        </w:rPr>
        <w:t xml:space="preserve">) </w:t>
      </w:r>
      <w:r w:rsidRPr="188F85E7" w:rsidR="00DF05A0">
        <w:rPr>
          <w:rFonts w:ascii="Times New Roman" w:hAnsi="Times New Roman"/>
          <w:sz w:val="24"/>
          <w:szCs w:val="24"/>
        </w:rPr>
        <w:t>f</w:t>
      </w:r>
      <w:r w:rsidRPr="188F85E7" w:rsidR="00DC5765">
        <w:rPr>
          <w:rFonts w:ascii="Times New Roman" w:hAnsi="Times New Roman"/>
          <w:sz w:val="24"/>
          <w:szCs w:val="24"/>
        </w:rPr>
        <w:t xml:space="preserve">raude en la modalidad </w:t>
      </w:r>
      <w:r w:rsidRPr="188F85E7" w:rsidR="00DC5765">
        <w:rPr>
          <w:rFonts w:ascii="Times New Roman" w:hAnsi="Times New Roman"/>
          <w:sz w:val="24"/>
          <w:szCs w:val="24"/>
        </w:rPr>
        <w:t>de cambiazo</w:t>
      </w:r>
      <w:r w:rsidRPr="188F85E7" w:rsidR="003E6F29">
        <w:rPr>
          <w:rFonts w:ascii="Times New Roman" w:hAnsi="Times New Roman"/>
          <w:sz w:val="24"/>
          <w:szCs w:val="24"/>
        </w:rPr>
        <w:t>, (</w:t>
      </w:r>
      <w:r w:rsidRPr="188F85E7" w:rsidR="003E6F29">
        <w:rPr>
          <w:rFonts w:ascii="Times New Roman" w:hAnsi="Times New Roman"/>
          <w:sz w:val="24"/>
          <w:szCs w:val="24"/>
        </w:rPr>
        <w:t>iii</w:t>
      </w:r>
      <w:r w:rsidRPr="188F85E7" w:rsidR="003E6F29">
        <w:rPr>
          <w:rFonts w:ascii="Times New Roman" w:hAnsi="Times New Roman"/>
          <w:sz w:val="24"/>
          <w:szCs w:val="24"/>
        </w:rPr>
        <w:t xml:space="preserve">) </w:t>
      </w:r>
      <w:r w:rsidRPr="188F85E7" w:rsidR="00DF05A0">
        <w:rPr>
          <w:rFonts w:ascii="Times New Roman" w:hAnsi="Times New Roman"/>
          <w:sz w:val="24"/>
          <w:szCs w:val="24"/>
        </w:rPr>
        <w:t>r</w:t>
      </w:r>
      <w:r w:rsidRPr="188F85E7" w:rsidR="00DC5765">
        <w:rPr>
          <w:rFonts w:ascii="Times New Roman" w:hAnsi="Times New Roman"/>
          <w:sz w:val="24"/>
          <w:szCs w:val="24"/>
        </w:rPr>
        <w:t>obo de dinero retirado en cajero automático o de compras realizadas con la tarjeta</w:t>
      </w:r>
      <w:r w:rsidRPr="188F85E7" w:rsidR="003E6F29">
        <w:rPr>
          <w:rFonts w:ascii="Times New Roman" w:hAnsi="Times New Roman"/>
          <w:sz w:val="24"/>
          <w:szCs w:val="24"/>
        </w:rPr>
        <w:t>, (</w:t>
      </w:r>
      <w:r w:rsidRPr="188F85E7" w:rsidR="003E6F29">
        <w:rPr>
          <w:rFonts w:ascii="Times New Roman" w:hAnsi="Times New Roman"/>
          <w:sz w:val="24"/>
          <w:szCs w:val="24"/>
        </w:rPr>
        <w:t>iv</w:t>
      </w:r>
      <w:r w:rsidRPr="188F85E7" w:rsidR="003E6F29">
        <w:rPr>
          <w:rFonts w:ascii="Times New Roman" w:hAnsi="Times New Roman"/>
          <w:sz w:val="24"/>
          <w:szCs w:val="24"/>
        </w:rPr>
        <w:t xml:space="preserve">) </w:t>
      </w:r>
      <w:r w:rsidRPr="188F85E7" w:rsidR="00DF05A0">
        <w:rPr>
          <w:rFonts w:ascii="Times New Roman" w:hAnsi="Times New Roman"/>
          <w:sz w:val="24"/>
          <w:szCs w:val="24"/>
        </w:rPr>
        <w:t>o</w:t>
      </w:r>
      <w:r w:rsidRPr="188F85E7" w:rsidR="00DC5765">
        <w:rPr>
          <w:rFonts w:ascii="Times New Roman" w:hAnsi="Times New Roman"/>
          <w:sz w:val="24"/>
          <w:szCs w:val="24"/>
        </w:rPr>
        <w:t>tros riesgos como duplicado de documentos, muerte accidental o gastos de hospitalización por robo o secuestro de tarjetas</w:t>
      </w:r>
      <w:r w:rsidRPr="188F85E7" w:rsidR="003E6F29">
        <w:rPr>
          <w:rFonts w:ascii="Times New Roman" w:hAnsi="Times New Roman"/>
          <w:sz w:val="24"/>
          <w:szCs w:val="24"/>
        </w:rPr>
        <w:t xml:space="preserve">; </w:t>
      </w:r>
      <w:r w:rsidRPr="188F85E7" w:rsidR="00DC5765">
        <w:rPr>
          <w:rFonts w:ascii="Times New Roman" w:hAnsi="Times New Roman"/>
          <w:sz w:val="24"/>
          <w:szCs w:val="24"/>
        </w:rPr>
        <w:t xml:space="preserve">c) </w:t>
      </w:r>
      <w:r w:rsidRPr="188F85E7" w:rsidR="003E6F29">
        <w:rPr>
          <w:rFonts w:ascii="Times New Roman" w:hAnsi="Times New Roman"/>
          <w:sz w:val="24"/>
          <w:szCs w:val="24"/>
        </w:rPr>
        <w:t>e</w:t>
      </w:r>
      <w:r w:rsidRPr="188F85E7" w:rsidR="00DC5765">
        <w:rPr>
          <w:rFonts w:ascii="Times New Roman" w:hAnsi="Times New Roman"/>
          <w:sz w:val="24"/>
          <w:szCs w:val="24"/>
        </w:rPr>
        <w:t>l hecho materia de controversia —un retiro no autorizado de S/ 700.00 en un agente BCP— no encuadra en ninguno de los riesgos cubiertos.</w:t>
      </w:r>
      <w:r w:rsidRPr="188F85E7" w:rsidR="003E6F29">
        <w:rPr>
          <w:rFonts w:ascii="Times New Roman" w:hAnsi="Times New Roman"/>
          <w:sz w:val="24"/>
          <w:szCs w:val="24"/>
        </w:rPr>
        <w:t xml:space="preserve"> </w:t>
      </w:r>
      <w:r w:rsidRPr="188F85E7" w:rsidR="00DC5765">
        <w:rPr>
          <w:rFonts w:ascii="Times New Roman" w:hAnsi="Times New Roman"/>
          <w:sz w:val="24"/>
          <w:szCs w:val="24"/>
        </w:rPr>
        <w:t>En efecto:</w:t>
      </w:r>
      <w:r w:rsidRPr="188F85E7" w:rsidR="003E6F29">
        <w:rPr>
          <w:rFonts w:ascii="Times New Roman" w:hAnsi="Times New Roman"/>
          <w:sz w:val="24"/>
          <w:szCs w:val="24"/>
        </w:rPr>
        <w:t xml:space="preserve"> (i) n</w:t>
      </w:r>
      <w:r w:rsidRPr="188F85E7" w:rsidR="00DC5765">
        <w:rPr>
          <w:rFonts w:ascii="Times New Roman" w:hAnsi="Times New Roman"/>
          <w:sz w:val="24"/>
          <w:szCs w:val="24"/>
        </w:rPr>
        <w:t>o corresponde a un consumo en establecimiento comercial ni a un retiro en cajero automático</w:t>
      </w:r>
      <w:r w:rsidRPr="188F85E7" w:rsidR="003E6F29">
        <w:rPr>
          <w:rFonts w:ascii="Times New Roman" w:hAnsi="Times New Roman"/>
          <w:sz w:val="24"/>
          <w:szCs w:val="24"/>
        </w:rPr>
        <w:t>, (</w:t>
      </w:r>
      <w:r w:rsidRPr="188F85E7" w:rsidR="003E6F29">
        <w:rPr>
          <w:rFonts w:ascii="Times New Roman" w:hAnsi="Times New Roman"/>
          <w:sz w:val="24"/>
          <w:szCs w:val="24"/>
        </w:rPr>
        <w:t>ii</w:t>
      </w:r>
      <w:r w:rsidRPr="188F85E7" w:rsidR="003E6F29">
        <w:rPr>
          <w:rFonts w:ascii="Times New Roman" w:hAnsi="Times New Roman"/>
          <w:sz w:val="24"/>
          <w:szCs w:val="24"/>
        </w:rPr>
        <w:t>) n</w:t>
      </w:r>
      <w:r w:rsidRPr="188F85E7" w:rsidR="00DC5765">
        <w:rPr>
          <w:rFonts w:ascii="Times New Roman" w:hAnsi="Times New Roman"/>
          <w:sz w:val="24"/>
          <w:szCs w:val="24"/>
        </w:rPr>
        <w:t>o se trata de un fraude por cambiazo ni de un robo de dinero posterior al retiro</w:t>
      </w:r>
      <w:r w:rsidRPr="188F85E7" w:rsidR="003E6F29">
        <w:rPr>
          <w:rFonts w:ascii="Times New Roman" w:hAnsi="Times New Roman"/>
          <w:sz w:val="24"/>
          <w:szCs w:val="24"/>
        </w:rPr>
        <w:t>, (</w:t>
      </w:r>
      <w:r w:rsidRPr="188F85E7" w:rsidR="003E6F29">
        <w:rPr>
          <w:rFonts w:ascii="Times New Roman" w:hAnsi="Times New Roman"/>
          <w:sz w:val="24"/>
          <w:szCs w:val="24"/>
        </w:rPr>
        <w:t>iii</w:t>
      </w:r>
      <w:r w:rsidRPr="188F85E7" w:rsidR="003E6F29">
        <w:rPr>
          <w:rFonts w:ascii="Times New Roman" w:hAnsi="Times New Roman"/>
          <w:sz w:val="24"/>
          <w:szCs w:val="24"/>
        </w:rPr>
        <w:t>) t</w:t>
      </w:r>
      <w:r w:rsidRPr="188F85E7" w:rsidR="00DC5765">
        <w:rPr>
          <w:rFonts w:ascii="Times New Roman" w:hAnsi="Times New Roman"/>
          <w:sz w:val="24"/>
          <w:szCs w:val="24"/>
        </w:rPr>
        <w:t>ampoco guarda relación con las coberturas accesorias (duplicado de documentos, muerte o gastos médicos)</w:t>
      </w:r>
      <w:r w:rsidRPr="188F85E7" w:rsidR="003E6F29">
        <w:rPr>
          <w:rFonts w:ascii="Times New Roman" w:hAnsi="Times New Roman"/>
          <w:sz w:val="24"/>
          <w:szCs w:val="24"/>
        </w:rPr>
        <w:t xml:space="preserve">; </w:t>
      </w:r>
      <w:r w:rsidRPr="188F85E7" w:rsidR="00DC5765">
        <w:rPr>
          <w:rFonts w:ascii="Times New Roman" w:hAnsi="Times New Roman"/>
          <w:sz w:val="24"/>
          <w:szCs w:val="24"/>
        </w:rPr>
        <w:t xml:space="preserve">d) </w:t>
      </w:r>
      <w:r w:rsidRPr="188F85E7" w:rsidR="003E6F29">
        <w:rPr>
          <w:rFonts w:ascii="Times New Roman" w:hAnsi="Times New Roman"/>
          <w:sz w:val="24"/>
          <w:szCs w:val="24"/>
        </w:rPr>
        <w:t>e</w:t>
      </w:r>
      <w:r w:rsidRPr="188F85E7" w:rsidR="00DC5765">
        <w:rPr>
          <w:rFonts w:ascii="Times New Roman" w:hAnsi="Times New Roman"/>
          <w:sz w:val="24"/>
          <w:szCs w:val="24"/>
        </w:rPr>
        <w:t>n consecuencia, la aseguradora sostiene que se trata de un supuesto de no seguro, por lo que el rechazo de cobertura fue válidamente efectuado, dado que no se configuró un siniestro amparado bajo los términos de la póliza.</w:t>
      </w:r>
    </w:p>
    <w:p w:rsidRPr="001002CA" w:rsidR="0008736D" w:rsidP="0008736D" w:rsidRDefault="0008736D" w14:paraId="237629AB" w14:textId="23428B2E">
      <w:pPr>
        <w:jc w:val="both"/>
        <w:rPr>
          <w:rFonts w:ascii="Times New Roman" w:hAnsi="Times New Roman"/>
          <w:sz w:val="24"/>
          <w:szCs w:val="24"/>
        </w:rPr>
      </w:pPr>
      <w:r w:rsidRPr="001002CA">
        <w:rPr>
          <w:rFonts w:ascii="Times New Roman" w:hAnsi="Times New Roman"/>
          <w:b/>
          <w:sz w:val="24"/>
          <w:szCs w:val="24"/>
        </w:rPr>
        <w:t xml:space="preserve">CONSIDERANDO: </w:t>
      </w:r>
    </w:p>
    <w:p w:rsidRPr="001002CA" w:rsidR="0008736D" w:rsidP="0008736D" w:rsidRDefault="0008736D" w14:paraId="53A694AB" w14:textId="1D44AA22">
      <w:pPr>
        <w:jc w:val="both"/>
        <w:rPr>
          <w:rStyle w:val="Textoennegrita"/>
          <w:rFonts w:ascii="Times New Roman" w:hAnsi="Times New Roman"/>
          <w:sz w:val="24"/>
          <w:szCs w:val="24"/>
          <w:lang w:eastAsia="es-ES"/>
        </w:rPr>
      </w:pPr>
      <w:r w:rsidRPr="001002CA">
        <w:rPr>
          <w:rFonts w:ascii="Times New Roman" w:hAnsi="Times New Roman"/>
          <w:b/>
          <w:sz w:val="24"/>
          <w:szCs w:val="24"/>
          <w:u w:val="single"/>
        </w:rPr>
        <w:t>PRIMERO</w:t>
      </w:r>
      <w:r w:rsidRPr="001002CA">
        <w:rPr>
          <w:rFonts w:ascii="Times New Roman" w:hAnsi="Times New Roman"/>
          <w:sz w:val="24"/>
          <w:szCs w:val="24"/>
        </w:rPr>
        <w:t xml:space="preserve">: Conforme al Reglamento de la Defensoría del Asegurado, </w:t>
      </w:r>
      <w:r w:rsidRPr="001002CA">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1002CA" w:rsidR="0008736D" w:rsidP="0008736D" w:rsidRDefault="0008736D" w14:paraId="424422A5" w14:textId="1C5C5564">
      <w:pPr>
        <w:jc w:val="both"/>
        <w:rPr>
          <w:rStyle w:val="Textoennegrita"/>
          <w:rFonts w:ascii="Times New Roman" w:hAnsi="Times New Roman"/>
          <w:b w:val="0"/>
          <w:sz w:val="24"/>
          <w:szCs w:val="24"/>
        </w:rPr>
      </w:pPr>
      <w:r w:rsidRPr="001002CA">
        <w:rPr>
          <w:rStyle w:val="Textoennegrita"/>
          <w:rFonts w:ascii="Times New Roman" w:hAnsi="Times New Roman"/>
          <w:sz w:val="24"/>
          <w:szCs w:val="24"/>
          <w:u w:val="single"/>
        </w:rPr>
        <w:t>SEGUNDO</w:t>
      </w:r>
      <w:r w:rsidRPr="001002CA">
        <w:rPr>
          <w:rStyle w:val="Textoennegrita"/>
          <w:rFonts w:ascii="Times New Roman" w:hAnsi="Times New Roman"/>
          <w:sz w:val="24"/>
          <w:szCs w:val="24"/>
        </w:rPr>
        <w:t xml:space="preserve">: </w:t>
      </w:r>
      <w:r w:rsidRPr="001002CA">
        <w:rPr>
          <w:rFonts w:ascii="Times New Roman" w:hAnsi="Times New Roman"/>
          <w:sz w:val="24"/>
          <w:szCs w:val="24"/>
        </w:rPr>
        <w:t xml:space="preserve">Asimismo, de acuerdo a </w:t>
      </w:r>
      <w:r w:rsidRPr="001002CA">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1002CA" w:rsidR="0008736D" w:rsidP="0008736D" w:rsidRDefault="0008736D" w14:paraId="3D10F0C7" w14:textId="4D974361">
      <w:pPr>
        <w:jc w:val="both"/>
        <w:rPr>
          <w:rFonts w:ascii="Times New Roman" w:hAnsi="Times New Roman"/>
          <w:sz w:val="24"/>
          <w:szCs w:val="24"/>
        </w:rPr>
      </w:pPr>
      <w:r w:rsidRPr="001002CA">
        <w:rPr>
          <w:rStyle w:val="Textoennegrita"/>
          <w:rFonts w:ascii="Times New Roman" w:hAnsi="Times New Roman"/>
          <w:sz w:val="24"/>
          <w:szCs w:val="24"/>
          <w:u w:val="single"/>
        </w:rPr>
        <w:t>TERCERO</w:t>
      </w:r>
      <w:r w:rsidRPr="001002CA">
        <w:rPr>
          <w:rStyle w:val="Textoennegrita"/>
          <w:rFonts w:ascii="Times New Roman" w:hAnsi="Times New Roman"/>
          <w:sz w:val="24"/>
          <w:szCs w:val="24"/>
        </w:rPr>
        <w:t>:</w:t>
      </w:r>
      <w:r w:rsidRPr="001002CA">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1002CA" w:rsidR="0008736D" w:rsidP="0008736D" w:rsidRDefault="0008736D" w14:paraId="53828B6B" w14:textId="001C0277">
      <w:pPr>
        <w:jc w:val="both"/>
        <w:rPr>
          <w:rStyle w:val="Textoennegrita"/>
          <w:rFonts w:ascii="Times New Roman" w:hAnsi="Times New Roman"/>
          <w:b w:val="0"/>
          <w:bCs w:val="0"/>
          <w:sz w:val="24"/>
          <w:szCs w:val="24"/>
        </w:rPr>
      </w:pPr>
      <w:r w:rsidRPr="001002CA">
        <w:rPr>
          <w:rFonts w:ascii="Times New Roman" w:hAnsi="Times New Roman"/>
          <w:b/>
          <w:sz w:val="24"/>
          <w:szCs w:val="24"/>
          <w:u w:val="single"/>
        </w:rPr>
        <w:t>CUARTO</w:t>
      </w:r>
      <w:r w:rsidRPr="001002CA">
        <w:rPr>
          <w:rFonts w:ascii="Times New Roman" w:hAnsi="Times New Roman"/>
          <w:b/>
          <w:sz w:val="24"/>
          <w:szCs w:val="24"/>
        </w:rPr>
        <w:t>:</w:t>
      </w:r>
      <w:r w:rsidRPr="001002CA">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1002CA" w:rsidR="0008736D" w:rsidP="0008736D" w:rsidRDefault="0008736D" w14:paraId="6658C8E4" w14:textId="43A73152">
      <w:pPr>
        <w:jc w:val="both"/>
        <w:rPr>
          <w:rFonts w:ascii="Times New Roman" w:hAnsi="Times New Roman"/>
          <w:sz w:val="24"/>
          <w:szCs w:val="24"/>
        </w:rPr>
      </w:pPr>
      <w:r w:rsidRPr="001002CA">
        <w:rPr>
          <w:rStyle w:val="Textoennegrita"/>
          <w:rFonts w:ascii="Times New Roman" w:hAnsi="Times New Roman"/>
          <w:sz w:val="24"/>
          <w:szCs w:val="24"/>
          <w:u w:val="single"/>
        </w:rPr>
        <w:t>QUINTO</w:t>
      </w:r>
      <w:r w:rsidRPr="001002CA">
        <w:rPr>
          <w:rStyle w:val="Textoennegrita"/>
          <w:rFonts w:ascii="Times New Roman" w:hAnsi="Times New Roman"/>
          <w:sz w:val="24"/>
          <w:szCs w:val="24"/>
        </w:rPr>
        <w:t xml:space="preserve">: </w:t>
      </w:r>
      <w:r w:rsidRPr="001002CA">
        <w:rPr>
          <w:rStyle w:val="Textoennegrita"/>
          <w:rFonts w:ascii="Times New Roman" w:hAnsi="Times New Roman"/>
          <w:b w:val="0"/>
          <w:bCs w:val="0"/>
          <w:sz w:val="24"/>
          <w:szCs w:val="24"/>
        </w:rPr>
        <w:t>En materia procesal</w:t>
      </w:r>
      <w:r w:rsidRPr="001002CA">
        <w:rPr>
          <w:rFonts w:ascii="Times New Roman" w:hAnsi="Times New Roman"/>
          <w:b/>
          <w:bCs/>
          <w:sz w:val="24"/>
          <w:szCs w:val="24"/>
        </w:rPr>
        <w:t>,</w:t>
      </w:r>
      <w:r w:rsidRPr="001002CA">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1002CA" w:rsidR="00BA5DCD" w:rsidP="0008736D" w:rsidRDefault="0008736D" w14:paraId="30A293B2" w14:textId="56886688">
      <w:pPr>
        <w:jc w:val="both"/>
        <w:rPr>
          <w:rFonts w:ascii="Times New Roman" w:hAnsi="Times New Roman"/>
          <w:sz w:val="24"/>
          <w:szCs w:val="24"/>
        </w:rPr>
      </w:pPr>
      <w:r w:rsidRPr="001002CA">
        <w:rPr>
          <w:rFonts w:ascii="Times New Roman" w:hAnsi="Times New Roman"/>
          <w:b/>
          <w:sz w:val="24"/>
          <w:szCs w:val="24"/>
          <w:u w:val="single"/>
        </w:rPr>
        <w:t>SEXTO</w:t>
      </w:r>
      <w:r w:rsidRPr="001002CA">
        <w:rPr>
          <w:rFonts w:ascii="Times New Roman" w:hAnsi="Times New Roman"/>
          <w:b/>
          <w:sz w:val="24"/>
          <w:szCs w:val="24"/>
        </w:rPr>
        <w:t>:</w:t>
      </w:r>
      <w:r w:rsidRPr="001002CA">
        <w:rPr>
          <w:rFonts w:ascii="Times New Roman" w:hAnsi="Times New Roman"/>
          <w:sz w:val="24"/>
          <w:szCs w:val="24"/>
        </w:rPr>
        <w:t xml:space="preserve"> </w:t>
      </w:r>
      <w:proofErr w:type="gramStart"/>
      <w:r w:rsidRPr="001002CA">
        <w:rPr>
          <w:rFonts w:ascii="Times New Roman" w:hAnsi="Times New Roman"/>
          <w:sz w:val="24"/>
          <w:szCs w:val="24"/>
        </w:rPr>
        <w:t>De acuerdo a</w:t>
      </w:r>
      <w:proofErr w:type="gramEnd"/>
      <w:r w:rsidRPr="001002CA">
        <w:rPr>
          <w:rFonts w:ascii="Times New Roman" w:hAnsi="Times New Roman"/>
          <w:sz w:val="24"/>
          <w:szCs w:val="24"/>
        </w:rPr>
        <w:t xml:space="preserve"> los términos contenidos en el rechazo, la reclamación y en la respectiva absolución, la cuestión controvertida es determinar si </w:t>
      </w:r>
      <w:r w:rsidRPr="001002CA" w:rsidR="00A00981">
        <w:rPr>
          <w:rFonts w:ascii="Times New Roman" w:hAnsi="Times New Roman"/>
          <w:sz w:val="24"/>
          <w:szCs w:val="24"/>
        </w:rPr>
        <w:t xml:space="preserve">la </w:t>
      </w:r>
      <w:r w:rsidRPr="001002CA">
        <w:rPr>
          <w:rFonts w:ascii="Times New Roman" w:hAnsi="Times New Roman"/>
          <w:sz w:val="24"/>
          <w:szCs w:val="24"/>
        </w:rPr>
        <w:t>cobertura</w:t>
      </w:r>
      <w:r w:rsidRPr="001002CA" w:rsidR="00CF2ECB">
        <w:rPr>
          <w:rFonts w:ascii="Times New Roman" w:hAnsi="Times New Roman"/>
          <w:sz w:val="24"/>
          <w:szCs w:val="24"/>
        </w:rPr>
        <w:t xml:space="preserve"> solicita </w:t>
      </w:r>
      <w:r w:rsidRPr="001002CA" w:rsidR="00880053">
        <w:rPr>
          <w:rFonts w:ascii="Times New Roman" w:hAnsi="Times New Roman"/>
          <w:sz w:val="24"/>
          <w:szCs w:val="24"/>
        </w:rPr>
        <w:t>respecto al</w:t>
      </w:r>
      <w:r w:rsidRPr="001002CA" w:rsidR="00CF2ECB">
        <w:rPr>
          <w:rFonts w:ascii="Times New Roman" w:hAnsi="Times New Roman"/>
          <w:sz w:val="24"/>
          <w:szCs w:val="24"/>
        </w:rPr>
        <w:t xml:space="preserve"> uso indebido de la tarjeta débito en el agente del </w:t>
      </w:r>
      <w:r w:rsidRPr="001002CA" w:rsidR="00953D9A">
        <w:rPr>
          <w:rFonts w:ascii="Times New Roman" w:hAnsi="Times New Roman"/>
          <w:sz w:val="24"/>
          <w:szCs w:val="24"/>
        </w:rPr>
        <w:t>BCP es</w:t>
      </w:r>
      <w:r w:rsidRPr="001002CA" w:rsidR="00BA5DCD">
        <w:rPr>
          <w:rFonts w:ascii="Times New Roman" w:hAnsi="Times New Roman"/>
          <w:sz w:val="24"/>
          <w:szCs w:val="24"/>
        </w:rPr>
        <w:t xml:space="preserve"> un riesgo </w:t>
      </w:r>
      <w:r w:rsidRPr="001002CA" w:rsidR="00880053">
        <w:rPr>
          <w:rFonts w:ascii="Times New Roman" w:hAnsi="Times New Roman"/>
          <w:sz w:val="24"/>
          <w:szCs w:val="24"/>
        </w:rPr>
        <w:t>cubierto o</w:t>
      </w:r>
      <w:r w:rsidRPr="001002CA">
        <w:rPr>
          <w:rFonts w:ascii="Times New Roman" w:hAnsi="Times New Roman"/>
          <w:sz w:val="24"/>
          <w:szCs w:val="24"/>
        </w:rPr>
        <w:t xml:space="preserve"> n</w:t>
      </w:r>
      <w:r w:rsidRPr="001002CA" w:rsidR="00942357">
        <w:rPr>
          <w:rFonts w:ascii="Times New Roman" w:hAnsi="Times New Roman"/>
          <w:sz w:val="24"/>
          <w:szCs w:val="24"/>
        </w:rPr>
        <w:t>o.</w:t>
      </w:r>
    </w:p>
    <w:p w:rsidRPr="001002CA" w:rsidR="007F352B" w:rsidP="0008736D" w:rsidRDefault="007F352B" w14:paraId="5EE013C7" w14:textId="11844417">
      <w:pPr>
        <w:jc w:val="both"/>
        <w:rPr>
          <w:rFonts w:ascii="Times New Roman" w:hAnsi="Times New Roman"/>
          <w:sz w:val="24"/>
          <w:szCs w:val="24"/>
        </w:rPr>
      </w:pPr>
      <w:r w:rsidRPr="001002CA">
        <w:rPr>
          <w:rFonts w:ascii="Times New Roman" w:hAnsi="Times New Roman"/>
          <w:sz w:val="24"/>
          <w:szCs w:val="24"/>
        </w:rPr>
        <w:t>En tal sentido, corresponde evaluar si dicha operación</w:t>
      </w:r>
      <w:r w:rsidRPr="001002CA" w:rsidR="00A00981">
        <w:rPr>
          <w:rFonts w:ascii="Times New Roman" w:hAnsi="Times New Roman"/>
          <w:sz w:val="24"/>
          <w:szCs w:val="24"/>
        </w:rPr>
        <w:t xml:space="preserve"> no reconocida</w:t>
      </w:r>
      <w:r w:rsidRPr="001002CA">
        <w:rPr>
          <w:rFonts w:ascii="Times New Roman" w:hAnsi="Times New Roman"/>
          <w:sz w:val="24"/>
          <w:szCs w:val="24"/>
        </w:rPr>
        <w:t xml:space="preserve"> se encuentra comprendida dentro de los riesgos </w:t>
      </w:r>
      <w:r w:rsidRPr="001002CA" w:rsidR="00953D9A">
        <w:rPr>
          <w:rFonts w:ascii="Times New Roman" w:hAnsi="Times New Roman"/>
          <w:sz w:val="24"/>
          <w:szCs w:val="24"/>
        </w:rPr>
        <w:t>numerados en</w:t>
      </w:r>
      <w:r w:rsidRPr="001002CA">
        <w:rPr>
          <w:rFonts w:ascii="Times New Roman" w:hAnsi="Times New Roman"/>
          <w:sz w:val="24"/>
          <w:szCs w:val="24"/>
        </w:rPr>
        <w:t xml:space="preserve"> la póliza</w:t>
      </w:r>
    </w:p>
    <w:p w:rsidRPr="00C37C49" w:rsidR="00C37C49" w:rsidP="00C37C49" w:rsidRDefault="0008736D" w14:paraId="6ADFDDAF" w14:textId="1F6988E1">
      <w:pPr>
        <w:jc w:val="both"/>
        <w:rPr>
          <w:rFonts w:ascii="Times New Roman" w:hAnsi="Times New Roman"/>
          <w:bCs/>
          <w:noProof/>
          <w:sz w:val="24"/>
          <w:szCs w:val="24"/>
        </w:rPr>
      </w:pPr>
      <w:r w:rsidRPr="0023173A">
        <w:rPr>
          <w:rFonts w:ascii="Times New Roman" w:hAnsi="Times New Roman"/>
          <w:b/>
          <w:sz w:val="24"/>
          <w:szCs w:val="24"/>
          <w:u w:val="single"/>
        </w:rPr>
        <w:t>SÉPTIMO</w:t>
      </w:r>
      <w:r w:rsidRPr="0023173A">
        <w:rPr>
          <w:rFonts w:ascii="Times New Roman" w:hAnsi="Times New Roman"/>
          <w:b/>
          <w:sz w:val="24"/>
          <w:szCs w:val="24"/>
        </w:rPr>
        <w:t>:</w:t>
      </w:r>
      <w:r w:rsidRPr="001002CA">
        <w:rPr>
          <w:rFonts w:ascii="Times New Roman" w:hAnsi="Times New Roman"/>
          <w:bCs/>
          <w:sz w:val="24"/>
          <w:szCs w:val="24"/>
        </w:rPr>
        <w:t xml:space="preserve"> </w:t>
      </w:r>
      <w:r w:rsidRPr="00C37C49" w:rsidR="00C37C49">
        <w:rPr>
          <w:rFonts w:ascii="Times New Roman" w:hAnsi="Times New Roman"/>
          <w:bCs/>
          <w:noProof/>
          <w:sz w:val="24"/>
          <w:szCs w:val="24"/>
        </w:rPr>
        <w:t>Que, conforme a lo sustentado por la reclamante, el 26 de septiembre de 2024 perdió sus documentos personales, entre ellos su tarjeta del Banco de Crédito del Perú (BCP)</w:t>
      </w:r>
      <w:r w:rsidRPr="001002CA" w:rsidR="00C37C49">
        <w:rPr>
          <w:rFonts w:ascii="Times New Roman" w:hAnsi="Times New Roman"/>
          <w:bCs/>
          <w:noProof/>
          <w:sz w:val="24"/>
          <w:szCs w:val="24"/>
        </w:rPr>
        <w:t>:</w:t>
      </w:r>
    </w:p>
    <w:p w:rsidRPr="001002CA" w:rsidR="00616954" w:rsidP="00C37C49" w:rsidRDefault="00616954" w14:paraId="2EEAD5AA" w14:textId="6C926132">
      <w:pPr>
        <w:jc w:val="both"/>
      </w:pPr>
      <w:r w:rsidR="026A0D24">
        <w:rPr/>
        <w:t>............................................................................................................................................................</w:t>
      </w:r>
    </w:p>
    <w:p w:rsidRPr="001002CA" w:rsidR="00EB57A5" w:rsidP="00C37C49" w:rsidRDefault="00C37C49" w14:paraId="608DCA65" w14:textId="77777777">
      <w:pPr>
        <w:jc w:val="both"/>
        <w:rPr>
          <w:rFonts w:ascii="Times New Roman" w:hAnsi="Times New Roman"/>
          <w:noProof/>
          <w:sz w:val="24"/>
          <w:szCs w:val="24"/>
        </w:rPr>
      </w:pPr>
      <w:r w:rsidRPr="00C37C49">
        <w:rPr>
          <w:rFonts w:ascii="Times New Roman" w:hAnsi="Times New Roman"/>
          <w:noProof/>
          <w:sz w:val="24"/>
          <w:szCs w:val="24"/>
        </w:rPr>
        <w:t>Como consecuencia de ello, se realizaron diversas operaciones no reconocidas por un monto total de S/ 3,832.00 (Tres mil ochocientos treinta y dos con 00/100 soles).</w:t>
      </w:r>
    </w:p>
    <w:p w:rsidRPr="001002CA" w:rsidR="00C37C49" w:rsidP="00C37C49" w:rsidRDefault="00C37C49" w14:paraId="284B0D69" w14:textId="13A29DD6">
      <w:pPr>
        <w:jc w:val="both"/>
        <w:rPr>
          <w:rFonts w:ascii="Times New Roman" w:hAnsi="Times New Roman"/>
          <w:noProof/>
          <w:sz w:val="24"/>
          <w:szCs w:val="24"/>
        </w:rPr>
      </w:pPr>
      <w:r w:rsidRPr="00C37C49">
        <w:rPr>
          <w:rFonts w:ascii="Times New Roman" w:hAnsi="Times New Roman"/>
          <w:noProof/>
          <w:sz w:val="24"/>
          <w:szCs w:val="24"/>
        </w:rPr>
        <w:t>De dicho total, la compañía solo rechazó la cobertura correspondiente al retiro de efectivo efectuado en un agente BCP, por la suma de S/ 700.00 (Setecientos con 00/100 soles), monto que constituye el objeto específico de la presente controversia.</w:t>
      </w:r>
    </w:p>
    <w:p w:rsidRPr="001002CA" w:rsidR="00D52671" w:rsidP="00C63F97" w:rsidRDefault="00291283" w14:paraId="340ED208" w14:textId="7AE24551">
      <w:pPr>
        <w:rPr>
          <w:rFonts w:ascii="Times New Roman" w:hAnsi="Times New Roman"/>
          <w:b/>
          <w:sz w:val="24"/>
          <w:szCs w:val="24"/>
        </w:rPr>
      </w:pPr>
      <w:r>
        <w:rPr>
          <w:rFonts w:ascii="Times New Roman" w:hAnsi="Times New Roman"/>
          <w:b/>
          <w:sz w:val="24"/>
          <w:szCs w:val="24"/>
          <w:u w:val="single"/>
        </w:rPr>
        <w:t>OCTAVO</w:t>
      </w:r>
      <w:r w:rsidRPr="001002CA" w:rsidR="00FF200E">
        <w:rPr>
          <w:rFonts w:ascii="Times New Roman" w:hAnsi="Times New Roman"/>
          <w:b/>
          <w:sz w:val="24"/>
          <w:szCs w:val="24"/>
        </w:rPr>
        <w:t>:</w:t>
      </w:r>
      <w:r w:rsidRPr="001002CA" w:rsidR="00926F21">
        <w:rPr>
          <w:rFonts w:ascii="Times New Roman" w:hAnsi="Times New Roman"/>
          <w:b/>
          <w:sz w:val="24"/>
          <w:szCs w:val="24"/>
        </w:rPr>
        <w:t xml:space="preserve"> </w:t>
      </w:r>
      <w:r w:rsidRPr="001002CA" w:rsidR="00814C55">
        <w:rPr>
          <w:rFonts w:ascii="Times New Roman" w:hAnsi="Times New Roman"/>
          <w:bCs/>
          <w:sz w:val="24"/>
          <w:szCs w:val="24"/>
        </w:rPr>
        <w:t xml:space="preserve">Que, en el certificado de seguro </w:t>
      </w:r>
      <w:r w:rsidRPr="001002CA" w:rsidR="00547957">
        <w:rPr>
          <w:rFonts w:ascii="Times New Roman" w:hAnsi="Times New Roman"/>
          <w:bCs/>
          <w:sz w:val="24"/>
          <w:szCs w:val="24"/>
        </w:rPr>
        <w:t xml:space="preserve">de protección de tarjeta </w:t>
      </w:r>
      <w:r w:rsidRPr="001002CA" w:rsidR="0068470F">
        <w:rPr>
          <w:rFonts w:ascii="Times New Roman" w:hAnsi="Times New Roman"/>
          <w:bCs/>
          <w:sz w:val="24"/>
          <w:szCs w:val="24"/>
        </w:rPr>
        <w:t xml:space="preserve">que obra en autos </w:t>
      </w:r>
      <w:r w:rsidRPr="001002CA" w:rsidR="00547957">
        <w:rPr>
          <w:rFonts w:ascii="Times New Roman" w:hAnsi="Times New Roman"/>
          <w:bCs/>
          <w:sz w:val="24"/>
          <w:szCs w:val="24"/>
        </w:rPr>
        <w:t>se plasman las siguientes coberturas:</w:t>
      </w:r>
    </w:p>
    <w:p w:rsidRPr="001002CA" w:rsidR="00E57BB1" w:rsidP="00820119" w:rsidRDefault="00820119" w14:paraId="2BC7F011" w14:textId="12801765">
      <w:pPr>
        <w:pStyle w:val="Prrafodelista"/>
        <w:ind w:left="0" w:firstLine="0"/>
      </w:pPr>
      <w:r w:rsidR="523BC104">
        <w:rPr/>
        <w:t>.................................................................................................................................</w:t>
      </w:r>
    </w:p>
    <w:p w:rsidRPr="001002CA" w:rsidR="0036428D" w:rsidP="00EB7A21" w:rsidRDefault="0036428D" w14:paraId="26B210DF" w14:textId="77777777">
      <w:pPr>
        <w:pStyle w:val="Prrafodelista"/>
        <w:ind w:left="0" w:firstLine="0"/>
        <w:rPr>
          <w:rFonts w:ascii="Times New Roman" w:hAnsi="Times New Roman" w:cs="Times New Roman"/>
          <w:noProof/>
        </w:rPr>
      </w:pPr>
    </w:p>
    <w:p w:rsidRPr="00C67BDD" w:rsidR="00C67BDD" w:rsidP="00C67BDD" w:rsidRDefault="00C67BDD" w14:paraId="0C9301D6" w14:textId="77777777">
      <w:pPr>
        <w:jc w:val="both"/>
        <w:rPr>
          <w:rFonts w:ascii="Times New Roman" w:hAnsi="Times New Roman" w:eastAsiaTheme="minorHAnsi"/>
          <w:noProof/>
          <w:sz w:val="24"/>
          <w:szCs w:val="24"/>
        </w:rPr>
      </w:pPr>
      <w:r w:rsidRPr="00C67BDD">
        <w:rPr>
          <w:rFonts w:ascii="Times New Roman" w:hAnsi="Times New Roman" w:eastAsiaTheme="minorHAnsi"/>
          <w:noProof/>
          <w:sz w:val="24"/>
          <w:szCs w:val="24"/>
        </w:rPr>
        <w:t xml:space="preserve">Que, en la medida en que la controversia entre las partes radica en determinar si el uso indebido de la tarjeta de débito en un agente BCP se encuentra amparado por la Cobertura N.º 1 del </w:t>
      </w:r>
      <w:r w:rsidRPr="00C67BDD">
        <w:rPr>
          <w:rFonts w:ascii="Times New Roman" w:hAnsi="Times New Roman" w:eastAsiaTheme="minorHAnsi"/>
          <w:i/>
          <w:iCs/>
          <w:noProof/>
          <w:sz w:val="24"/>
          <w:szCs w:val="24"/>
        </w:rPr>
        <w:t>Certificado del Seguro de Protección de Tarjetas</w:t>
      </w:r>
      <w:r w:rsidRPr="00C67BDD">
        <w:rPr>
          <w:rFonts w:ascii="Times New Roman" w:hAnsi="Times New Roman" w:eastAsiaTheme="minorHAnsi"/>
          <w:noProof/>
          <w:sz w:val="24"/>
          <w:szCs w:val="24"/>
        </w:rPr>
        <w:t>, corresponde analizar dicha cobertura a fin de establecer su aplicabilidad al caso concreto.</w:t>
      </w:r>
    </w:p>
    <w:p w:rsidRPr="001002CA" w:rsidR="00C67BDD" w:rsidP="0008736D" w:rsidRDefault="00C67BDD" w14:paraId="456B1C21" w14:textId="63F41261">
      <w:pPr>
        <w:jc w:val="both"/>
        <w:rPr>
          <w:rFonts w:ascii="Times New Roman" w:hAnsi="Times New Roman" w:eastAsiaTheme="minorHAnsi"/>
          <w:noProof/>
          <w:sz w:val="24"/>
          <w:szCs w:val="24"/>
        </w:rPr>
      </w:pPr>
      <w:r w:rsidRPr="00C67BDD">
        <w:rPr>
          <w:rFonts w:ascii="Times New Roman" w:hAnsi="Times New Roman" w:eastAsiaTheme="minorHAnsi"/>
          <w:noProof/>
          <w:sz w:val="24"/>
          <w:szCs w:val="24"/>
        </w:rPr>
        <w:t>La referida cobertura establece lo siguiente:</w:t>
      </w:r>
    </w:p>
    <w:p w:rsidRPr="001002CA" w:rsidR="00BE3401" w:rsidP="00974560" w:rsidRDefault="00974560" w14:paraId="256EF48A" w14:textId="61297CFB">
      <w:pPr>
        <w:ind w:left="1416"/>
        <w:jc w:val="both"/>
        <w:rPr>
          <w:rFonts w:ascii="Times New Roman" w:hAnsi="Times New Roman"/>
          <w:noProof/>
          <w:sz w:val="24"/>
          <w:szCs w:val="24"/>
        </w:rPr>
      </w:pPr>
      <w:r w:rsidRPr="001002CA">
        <w:rPr>
          <w:rFonts w:ascii="Times New Roman" w:hAnsi="Times New Roman"/>
          <w:i/>
          <w:iCs/>
          <w:noProof/>
          <w:sz w:val="24"/>
          <w:szCs w:val="24"/>
        </w:rPr>
        <w:t>“Uso indebido de las tarjetas de crédito y/o débito del BCP a nombre del ASEGURADO en establecimientos comerciales por robo y/o hurto y/o extravío y/o asalto y/o secuestro</w:t>
      </w:r>
      <w:r w:rsidRPr="001002CA">
        <w:rPr>
          <w:rFonts w:ascii="Times New Roman" w:hAnsi="Times New Roman"/>
          <w:noProof/>
          <w:sz w:val="24"/>
          <w:szCs w:val="24"/>
        </w:rPr>
        <w:t>”</w:t>
      </w:r>
    </w:p>
    <w:p w:rsidR="0057437A" w:rsidP="0057437A" w:rsidRDefault="00B34097" w14:paraId="34D0C1A9" w14:textId="77777777">
      <w:pPr>
        <w:rPr>
          <w:rFonts w:ascii="Times New Roman" w:hAnsi="Times New Roman"/>
          <w:noProof/>
          <w:sz w:val="24"/>
          <w:szCs w:val="24"/>
        </w:rPr>
      </w:pPr>
      <w:r w:rsidRPr="001002CA">
        <w:rPr>
          <w:rFonts w:ascii="Times New Roman" w:hAnsi="Times New Roman"/>
          <w:noProof/>
          <w:sz w:val="24"/>
          <w:szCs w:val="24"/>
        </w:rPr>
        <w:t>Conforme a los medios probatorios que obran en autos, se advierte lo siguiente:</w:t>
      </w:r>
    </w:p>
    <w:p w:rsidRPr="001002CA" w:rsidR="001807B5" w:rsidP="0057437A" w:rsidRDefault="00B34097" w14:paraId="6A440620" w14:textId="0C5F085E">
      <w:pPr>
        <w:ind w:left="708"/>
        <w:rPr>
          <w:rFonts w:ascii="Times New Roman" w:hAnsi="Times New Roman"/>
          <w:noProof/>
          <w:sz w:val="24"/>
          <w:szCs w:val="24"/>
        </w:rPr>
      </w:pPr>
      <w:r w:rsidRPr="001002CA">
        <w:rPr>
          <w:rFonts w:ascii="Times New Roman" w:hAnsi="Times New Roman"/>
          <w:noProof/>
          <w:sz w:val="24"/>
          <w:szCs w:val="24"/>
        </w:rPr>
        <w:br/>
      </w:r>
      <w:r w:rsidRPr="001002CA">
        <w:rPr>
          <w:rFonts w:ascii="Times New Roman" w:hAnsi="Times New Roman"/>
          <w:noProof/>
          <w:sz w:val="24"/>
          <w:szCs w:val="24"/>
        </w:rPr>
        <w:t>(i) La reclamante perdió su tarjeta de débito del BCP.</w:t>
      </w:r>
      <w:r w:rsidRPr="001002CA">
        <w:rPr>
          <w:rFonts w:ascii="Times New Roman" w:hAnsi="Times New Roman"/>
          <w:noProof/>
          <w:sz w:val="24"/>
          <w:szCs w:val="24"/>
        </w:rPr>
        <w:br/>
      </w:r>
      <w:r w:rsidRPr="001002CA">
        <w:rPr>
          <w:rFonts w:ascii="Times New Roman" w:hAnsi="Times New Roman"/>
          <w:noProof/>
          <w:sz w:val="24"/>
          <w:szCs w:val="24"/>
        </w:rPr>
        <w:t>(ii) La operación no reconocida se realizó desde un agente BCP.</w:t>
      </w:r>
    </w:p>
    <w:p w:rsidRPr="001002CA" w:rsidR="00557FCB" w:rsidP="0000383A" w:rsidRDefault="00557FCB" w14:paraId="4AA137DF" w14:textId="77777777">
      <w:pPr>
        <w:jc w:val="both"/>
        <w:rPr>
          <w:rFonts w:ascii="Times New Roman" w:hAnsi="Times New Roman"/>
          <w:noProof/>
          <w:sz w:val="24"/>
          <w:szCs w:val="24"/>
        </w:rPr>
      </w:pPr>
      <w:r w:rsidRPr="001002CA">
        <w:rPr>
          <w:rFonts w:ascii="Times New Roman" w:hAnsi="Times New Roman"/>
          <w:noProof/>
          <w:sz w:val="24"/>
          <w:szCs w:val="24"/>
        </w:rPr>
        <w:t>Que, si bien el extravío de la tarjeta constituye un hecho expresamente cubierto por la póliza, la controversia se centra en determinar si el agente BCP puede ser considerado un “establecimiento comercial” a efectos de la cobertura y, en consecuencia, establecer si la operación realizada por dicho medio se encuentra o no amparada por el seguro.</w:t>
      </w:r>
    </w:p>
    <w:p w:rsidRPr="001002CA" w:rsidR="008914C2" w:rsidP="0000383A" w:rsidRDefault="00BB72D4" w14:paraId="0771B91A" w14:textId="633D8842">
      <w:pPr>
        <w:jc w:val="both"/>
        <w:rPr>
          <w:rFonts w:ascii="Times New Roman" w:hAnsi="Times New Roman"/>
          <w:noProof/>
          <w:sz w:val="24"/>
          <w:szCs w:val="24"/>
        </w:rPr>
      </w:pPr>
      <w:r w:rsidRPr="001002CA">
        <w:rPr>
          <w:rFonts w:ascii="Times New Roman" w:hAnsi="Times New Roman"/>
          <w:noProof/>
          <w:sz w:val="24"/>
          <w:szCs w:val="24"/>
        </w:rPr>
        <w:t>Un</w:t>
      </w:r>
      <w:r w:rsidRPr="001002CA" w:rsidR="008914C2">
        <w:rPr>
          <w:rFonts w:ascii="Times New Roman" w:hAnsi="Times New Roman"/>
          <w:noProof/>
          <w:sz w:val="24"/>
          <w:szCs w:val="24"/>
        </w:rPr>
        <w:t xml:space="preserve"> establecimiento comercial</w:t>
      </w:r>
      <w:r w:rsidRPr="001002CA">
        <w:rPr>
          <w:rFonts w:ascii="Times New Roman" w:hAnsi="Times New Roman"/>
          <w:noProof/>
          <w:sz w:val="24"/>
          <w:szCs w:val="24"/>
        </w:rPr>
        <w:t xml:space="preserve"> esta referido </w:t>
      </w:r>
      <w:r w:rsidRPr="001002CA" w:rsidR="008914C2">
        <w:rPr>
          <w:rFonts w:ascii="Times New Roman" w:hAnsi="Times New Roman"/>
          <w:noProof/>
          <w:sz w:val="24"/>
          <w:szCs w:val="24"/>
        </w:rPr>
        <w:t xml:space="preserve">a locales cuyo giro </w:t>
      </w:r>
      <w:r w:rsidRPr="001002CA" w:rsidR="005666CA">
        <w:rPr>
          <w:rFonts w:ascii="Times New Roman" w:hAnsi="Times New Roman"/>
          <w:noProof/>
          <w:sz w:val="24"/>
          <w:szCs w:val="24"/>
        </w:rPr>
        <w:t>es la</w:t>
      </w:r>
      <w:r w:rsidRPr="001002CA" w:rsidR="008914C2">
        <w:rPr>
          <w:rFonts w:ascii="Times New Roman" w:hAnsi="Times New Roman"/>
          <w:noProof/>
          <w:sz w:val="24"/>
          <w:szCs w:val="24"/>
        </w:rPr>
        <w:t xml:space="preserve"> comercialización de bienes o servicios al público</w:t>
      </w:r>
      <w:r w:rsidRPr="001002CA" w:rsidR="005666CA">
        <w:rPr>
          <w:rFonts w:ascii="Times New Roman" w:hAnsi="Times New Roman"/>
          <w:noProof/>
          <w:sz w:val="24"/>
          <w:szCs w:val="24"/>
        </w:rPr>
        <w:t>.</w:t>
      </w:r>
      <w:r w:rsidRPr="001002CA" w:rsidR="008914C2">
        <w:rPr>
          <w:rFonts w:ascii="Times New Roman" w:hAnsi="Times New Roman"/>
          <w:noProof/>
          <w:sz w:val="24"/>
          <w:szCs w:val="24"/>
        </w:rPr>
        <w:t xml:space="preserve"> En tal sentido, si bien los agentes BCP suelen operar dentro de locales comerciales, al momento de realizar un retiro de efectivo no actúan en calidad de comercios propiamente dichos, sino como corresponsales del banco, ejecutando operaciones financieras.</w:t>
      </w:r>
    </w:p>
    <w:p w:rsidRPr="001002CA" w:rsidR="0038552A" w:rsidP="0000383A" w:rsidRDefault="0038552A" w14:paraId="5C487938" w14:textId="45D17E90">
      <w:pPr>
        <w:jc w:val="both"/>
        <w:rPr>
          <w:rFonts w:ascii="Times New Roman" w:hAnsi="Times New Roman"/>
          <w:noProof/>
          <w:sz w:val="24"/>
          <w:szCs w:val="24"/>
        </w:rPr>
      </w:pPr>
      <w:r w:rsidRPr="001002CA">
        <w:rPr>
          <w:rFonts w:ascii="Times New Roman" w:hAnsi="Times New Roman"/>
          <w:noProof/>
          <w:sz w:val="24"/>
          <w:szCs w:val="24"/>
        </w:rPr>
        <w:t>Al respecto, debe tenerse presente el artículo 3° del “Reglamento de Canales Complementarios de Atención al Público de las Empresas del Sistema Financiero y de las Empresas Emisoras de Dinero Electrónico”, aprobado mediante la Resolución SBS N.º 4798-2015, el cual define lo siguiente:</w:t>
      </w:r>
    </w:p>
    <w:p w:rsidRPr="001002CA" w:rsidR="00486FF2" w:rsidP="00486FF2" w:rsidRDefault="00463A73" w14:paraId="6397A7F8" w14:textId="36BEA58D">
      <w:pPr>
        <w:ind w:left="1416"/>
        <w:jc w:val="both"/>
        <w:rPr>
          <w:rFonts w:ascii="Times New Roman" w:hAnsi="Times New Roman"/>
          <w:i/>
          <w:iCs/>
          <w:noProof/>
          <w:sz w:val="24"/>
          <w:szCs w:val="24"/>
        </w:rPr>
      </w:pPr>
      <w:r w:rsidRPr="001002CA">
        <w:rPr>
          <w:rFonts w:ascii="Times New Roman" w:hAnsi="Times New Roman"/>
          <w:i/>
          <w:iCs/>
          <w:noProof/>
          <w:sz w:val="24"/>
          <w:szCs w:val="24"/>
        </w:rPr>
        <w:t>“</w:t>
      </w:r>
      <w:r w:rsidRPr="001002CA" w:rsidR="00486FF2">
        <w:rPr>
          <w:rFonts w:ascii="Times New Roman" w:hAnsi="Times New Roman"/>
          <w:i/>
          <w:iCs/>
          <w:noProof/>
          <w:sz w:val="24"/>
          <w:szCs w:val="24"/>
        </w:rPr>
        <w:t>Son puntos de atención que funcionan en establecimientos fijos o móviles, gestionados por un operador, que tienen por finalidad facilitar a las empresas la prestación de determinadas operaciones y servicios financieros a las que estas se encuentran autorizadas a realizar</w:t>
      </w:r>
      <w:r w:rsidRPr="001002CA">
        <w:rPr>
          <w:rFonts w:ascii="Times New Roman" w:hAnsi="Times New Roman"/>
          <w:i/>
          <w:iCs/>
          <w:noProof/>
          <w:sz w:val="24"/>
          <w:szCs w:val="24"/>
        </w:rPr>
        <w:t xml:space="preserve"> (…)</w:t>
      </w:r>
      <w:r w:rsidRPr="001002CA" w:rsidR="00486FF2">
        <w:rPr>
          <w:rFonts w:ascii="Times New Roman" w:hAnsi="Times New Roman"/>
          <w:i/>
          <w:iCs/>
          <w:noProof/>
          <w:sz w:val="24"/>
          <w:szCs w:val="24"/>
        </w:rPr>
        <w:t>.</w:t>
      </w:r>
      <w:r w:rsidRPr="001002CA">
        <w:rPr>
          <w:rFonts w:ascii="Times New Roman" w:hAnsi="Times New Roman"/>
          <w:i/>
          <w:iCs/>
          <w:noProof/>
          <w:sz w:val="24"/>
          <w:szCs w:val="24"/>
        </w:rPr>
        <w:t>”</w:t>
      </w:r>
    </w:p>
    <w:p w:rsidRPr="001002CA" w:rsidR="00F56670" w:rsidP="00F149A3" w:rsidRDefault="0008736D" w14:paraId="1EEDF315" w14:textId="63DFC9A4">
      <w:pPr>
        <w:jc w:val="both"/>
        <w:rPr>
          <w:rFonts w:ascii="Times New Roman" w:hAnsi="Times New Roman"/>
          <w:sz w:val="24"/>
          <w:szCs w:val="24"/>
        </w:rPr>
      </w:pPr>
      <w:proofErr w:type="gramStart"/>
      <w:r w:rsidRPr="001002CA">
        <w:rPr>
          <w:rFonts w:ascii="Times New Roman" w:hAnsi="Times New Roman" w:eastAsiaTheme="minorHAnsi"/>
          <w:color w:val="000000"/>
          <w:sz w:val="24"/>
          <w:szCs w:val="24"/>
        </w:rPr>
        <w:t>De acuerdo a</w:t>
      </w:r>
      <w:proofErr w:type="gramEnd"/>
      <w:r w:rsidRPr="001002CA">
        <w:rPr>
          <w:rFonts w:ascii="Times New Roman" w:hAnsi="Times New Roman" w:eastAsiaTheme="minorHAnsi"/>
          <w:color w:val="000000"/>
          <w:sz w:val="24"/>
          <w:szCs w:val="24"/>
        </w:rPr>
        <w:t xml:space="preserve"> la séptima regla de interpretación del contrato de seguro prevista en el artículo IV de las Disposiciones Generales de la ley del contrato de seguro, Ley 29946, </w:t>
      </w:r>
      <w:r w:rsidRPr="001002CA">
        <w:rPr>
          <w:rFonts w:ascii="Times New Roman" w:hAnsi="Times New Roman"/>
          <w:b/>
          <w:bCs/>
          <w:i/>
          <w:iCs/>
          <w:sz w:val="24"/>
          <w:szCs w:val="24"/>
        </w:rPr>
        <w:t>“La cobertura,</w:t>
      </w:r>
      <w:r w:rsidRPr="001002CA">
        <w:rPr>
          <w:rFonts w:ascii="Times New Roman" w:hAnsi="Times New Roman"/>
          <w:i/>
          <w:iCs/>
          <w:sz w:val="24"/>
          <w:szCs w:val="24"/>
        </w:rPr>
        <w:t xml:space="preserve"> exclusiones </w:t>
      </w:r>
      <w:r w:rsidRPr="001002CA">
        <w:rPr>
          <w:rFonts w:ascii="Times New Roman" w:hAnsi="Times New Roman"/>
          <w:b/>
          <w:bCs/>
          <w:i/>
          <w:iCs/>
          <w:sz w:val="24"/>
          <w:szCs w:val="24"/>
        </w:rPr>
        <w:t xml:space="preserve">y, en general, la extensión del riesgo, </w:t>
      </w:r>
      <w:r w:rsidRPr="001002CA">
        <w:rPr>
          <w:rFonts w:ascii="Times New Roman" w:hAnsi="Times New Roman"/>
          <w:i/>
          <w:iCs/>
          <w:sz w:val="24"/>
          <w:szCs w:val="24"/>
        </w:rPr>
        <w:t xml:space="preserve">así como los derechos de los beneficiarios, previstos en el contrato de seguro, </w:t>
      </w:r>
      <w:r w:rsidRPr="001002CA">
        <w:rPr>
          <w:rFonts w:ascii="Times New Roman" w:hAnsi="Times New Roman"/>
          <w:b/>
          <w:bCs/>
          <w:i/>
          <w:iCs/>
          <w:sz w:val="24"/>
          <w:szCs w:val="24"/>
        </w:rPr>
        <w:t xml:space="preserve">deben interpretarse literalmente” </w:t>
      </w:r>
      <w:r w:rsidRPr="001002CA">
        <w:rPr>
          <w:rFonts w:ascii="Times New Roman" w:hAnsi="Times New Roman"/>
          <w:sz w:val="24"/>
          <w:szCs w:val="24"/>
        </w:rPr>
        <w:t>(lo destacado es nuestro)</w:t>
      </w:r>
      <w:r w:rsidRPr="001002CA" w:rsidR="00A17C37">
        <w:rPr>
          <w:rFonts w:ascii="Times New Roman" w:hAnsi="Times New Roman"/>
          <w:sz w:val="24"/>
          <w:szCs w:val="24"/>
        </w:rPr>
        <w:t>.</w:t>
      </w:r>
    </w:p>
    <w:p w:rsidRPr="001002CA" w:rsidR="0000383A" w:rsidP="00F149A3" w:rsidRDefault="0000383A" w14:paraId="56E66D9D" w14:textId="6363A7AB">
      <w:pPr>
        <w:jc w:val="both"/>
        <w:rPr>
          <w:rFonts w:ascii="Times New Roman" w:hAnsi="Times New Roman" w:eastAsia="Times New Roman"/>
          <w:sz w:val="24"/>
          <w:szCs w:val="24"/>
        </w:rPr>
      </w:pPr>
      <w:r w:rsidRPr="001002CA">
        <w:rPr>
          <w:rFonts w:ascii="Times New Roman" w:hAnsi="Times New Roman" w:eastAsia="Times New Roman"/>
          <w:sz w:val="24"/>
          <w:szCs w:val="24"/>
        </w:rPr>
        <w:t xml:space="preserve">Así, al no encontrarse de forma específica la mención a operaciones realizadas en agentes dentro de la cobertura aplicable a “establecimientos comerciales” y sí existir coberturas </w:t>
      </w:r>
      <w:r w:rsidRPr="001002CA">
        <w:rPr>
          <w:rFonts w:ascii="Times New Roman" w:hAnsi="Times New Roman" w:eastAsia="Times New Roman"/>
          <w:sz w:val="24"/>
          <w:szCs w:val="24"/>
        </w:rPr>
        <w:t>diferenciadas para otras modalidades de uso indebido de la tarjeta, cabría concluir que dichas operaciones no están comprendidas en el alcance literal del contrato.</w:t>
      </w:r>
    </w:p>
    <w:p w:rsidRPr="001002CA" w:rsidR="00F56670" w:rsidP="00F149A3" w:rsidRDefault="00F56670" w14:paraId="2407EA7A" w14:textId="2FFED5DA">
      <w:pPr>
        <w:jc w:val="both"/>
        <w:rPr>
          <w:rFonts w:ascii="Times New Roman" w:hAnsi="Times New Roman" w:eastAsia="Times New Roman"/>
          <w:sz w:val="24"/>
          <w:szCs w:val="24"/>
        </w:rPr>
      </w:pPr>
      <w:r w:rsidRPr="001002CA">
        <w:rPr>
          <w:rFonts w:ascii="Times New Roman" w:hAnsi="Times New Roman" w:eastAsia="Times New Roman"/>
          <w:sz w:val="24"/>
          <w:szCs w:val="24"/>
        </w:rPr>
        <w:t>Por ello, el seguro contratado no cubre retiros de dinero en agentes BCP,</w:t>
      </w:r>
      <w:r w:rsidRPr="001002CA">
        <w:rPr>
          <w:rFonts w:ascii="Times New Roman" w:hAnsi="Times New Roman" w:eastAsia="Times New Roman"/>
          <w:sz w:val="24"/>
          <w:szCs w:val="24"/>
        </w:rPr>
        <w:br/>
      </w:r>
      <w:r w:rsidRPr="001002CA">
        <w:rPr>
          <w:rFonts w:ascii="Times New Roman" w:hAnsi="Times New Roman" w:eastAsia="Times New Roman"/>
          <w:sz w:val="24"/>
          <w:szCs w:val="24"/>
        </w:rPr>
        <w:t>porque esos establecimientos no son cajeros automáticos ni entran en la categoría de establecimientos comerciales</w:t>
      </w:r>
      <w:r w:rsidRPr="001002CA" w:rsidR="00285C08">
        <w:rPr>
          <w:rFonts w:ascii="Times New Roman" w:hAnsi="Times New Roman" w:eastAsia="Times New Roman"/>
          <w:sz w:val="24"/>
          <w:szCs w:val="24"/>
        </w:rPr>
        <w:t xml:space="preserve"> </w:t>
      </w:r>
      <w:r w:rsidRPr="001002CA">
        <w:rPr>
          <w:rFonts w:ascii="Times New Roman" w:hAnsi="Times New Roman" w:eastAsia="Times New Roman"/>
          <w:sz w:val="24"/>
          <w:szCs w:val="24"/>
        </w:rPr>
        <w:t>en los que se efectúan compras con tarjeta, sino canales complementarios del banco.</w:t>
      </w:r>
    </w:p>
    <w:p w:rsidRPr="001002CA" w:rsidR="00E04F73" w:rsidP="00824FA1" w:rsidRDefault="00824FA1" w14:paraId="1B76CBE4" w14:textId="77777777">
      <w:pPr>
        <w:jc w:val="both"/>
        <w:rPr>
          <w:rFonts w:ascii="Times New Roman" w:hAnsi="Times New Roman" w:eastAsia="Times New Roman"/>
          <w:sz w:val="24"/>
          <w:szCs w:val="24"/>
        </w:rPr>
      </w:pPr>
      <w:r w:rsidRPr="00824FA1">
        <w:rPr>
          <w:rFonts w:ascii="Times New Roman" w:hAnsi="Times New Roman" w:eastAsia="Times New Roman"/>
          <w:sz w:val="24"/>
          <w:szCs w:val="24"/>
        </w:rPr>
        <w:t>Si bien se reconoce que la reclamante fue víctima de un uso indebido de su tarjeta, el hecho no configura un riesgo cubierto por la póliza contratada.</w:t>
      </w:r>
    </w:p>
    <w:p w:rsidRPr="00824FA1" w:rsidR="00824FA1" w:rsidP="00824FA1" w:rsidRDefault="00824FA1" w14:paraId="2E3A8678" w14:textId="288BEFAF">
      <w:pPr>
        <w:jc w:val="both"/>
        <w:rPr>
          <w:rFonts w:ascii="Times New Roman" w:hAnsi="Times New Roman" w:eastAsia="Times New Roman"/>
          <w:sz w:val="24"/>
          <w:szCs w:val="24"/>
        </w:rPr>
      </w:pPr>
      <w:r w:rsidRPr="00824FA1">
        <w:rPr>
          <w:rFonts w:ascii="Times New Roman" w:hAnsi="Times New Roman" w:eastAsia="Times New Roman"/>
          <w:sz w:val="24"/>
          <w:szCs w:val="24"/>
        </w:rPr>
        <w:br/>
      </w:r>
      <w:r w:rsidRPr="00824FA1">
        <w:rPr>
          <w:rFonts w:ascii="Times New Roman" w:hAnsi="Times New Roman" w:eastAsia="Times New Roman"/>
          <w:sz w:val="24"/>
          <w:szCs w:val="24"/>
        </w:rPr>
        <w:t>Los agentes, aunque funcionen dentro de locales comerciales, no actúan como establecimientos comerciales al realizar operaciones financieras, sino como corresponsales del banco, conforme a la normativa de la SBS.</w:t>
      </w:r>
    </w:p>
    <w:p w:rsidRPr="001002CA" w:rsidR="007814A6" w:rsidP="00F149A3" w:rsidRDefault="00824FA1" w14:paraId="0D681301" w14:textId="7AEFE2C1">
      <w:pPr>
        <w:jc w:val="both"/>
        <w:rPr>
          <w:rStyle w:val="Textoennegrita"/>
          <w:rFonts w:ascii="Times New Roman" w:hAnsi="Times New Roman" w:eastAsia="Times New Roman"/>
          <w:b w:val="0"/>
          <w:bCs w:val="0"/>
          <w:sz w:val="24"/>
          <w:szCs w:val="24"/>
        </w:rPr>
      </w:pPr>
      <w:r w:rsidRPr="00824FA1">
        <w:rPr>
          <w:rFonts w:ascii="Times New Roman" w:hAnsi="Times New Roman" w:eastAsia="Times New Roman"/>
          <w:sz w:val="24"/>
          <w:szCs w:val="24"/>
        </w:rPr>
        <w:t>En consecuencia, no se acredita la existencia de un siniestro indemnizable bajo el Seguro de Protección de Tarjetas.</w:t>
      </w:r>
    </w:p>
    <w:p w:rsidRPr="001002CA" w:rsidR="0008736D" w:rsidP="0008736D" w:rsidRDefault="0008736D" w14:paraId="1E01F1E5" w14:textId="77777777">
      <w:pPr>
        <w:tabs>
          <w:tab w:val="left" w:pos="2386"/>
        </w:tabs>
        <w:jc w:val="both"/>
        <w:outlineLvl w:val="0"/>
        <w:rPr>
          <w:rFonts w:ascii="Times New Roman" w:hAnsi="Times New Roman"/>
          <w:b/>
          <w:sz w:val="24"/>
          <w:szCs w:val="24"/>
        </w:rPr>
      </w:pPr>
      <w:r w:rsidRPr="001002CA">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1002CA" w:rsidR="0008736D" w:rsidP="0008736D" w:rsidRDefault="0008736D" w14:paraId="44BF321B" w14:textId="12707184">
      <w:pPr>
        <w:jc w:val="both"/>
        <w:rPr>
          <w:rFonts w:ascii="Times New Roman" w:hAnsi="Times New Roman"/>
          <w:b/>
          <w:sz w:val="24"/>
          <w:szCs w:val="24"/>
        </w:rPr>
      </w:pPr>
      <w:r w:rsidRPr="001002CA">
        <w:rPr>
          <w:rFonts w:ascii="Times New Roman" w:hAnsi="Times New Roman"/>
          <w:b/>
          <w:sz w:val="24"/>
          <w:szCs w:val="24"/>
        </w:rPr>
        <w:t>RESUELVE:</w:t>
      </w:r>
    </w:p>
    <w:p w:rsidRPr="001002CA" w:rsidR="006677FB" w:rsidP="188F85E7" w:rsidRDefault="0008736D" w14:paraId="533AA785" w14:textId="5C03DD5F">
      <w:pPr>
        <w:pStyle w:val="paragraph"/>
        <w:spacing w:before="0" w:beforeAutospacing="off" w:after="0" w:afterAutospacing="off"/>
        <w:jc w:val="both"/>
        <w:textAlignment w:val="baseline"/>
      </w:pPr>
      <w:r w:rsidR="0008736D">
        <w:rPr/>
        <w:t>Declarar</w:t>
      </w:r>
      <w:r w:rsidRPr="188F85E7" w:rsidR="0008736D">
        <w:rPr>
          <w:b w:val="1"/>
          <w:bCs w:val="1"/>
        </w:rPr>
        <w:t xml:space="preserve"> INFUNDADA </w:t>
      </w:r>
      <w:r w:rsidR="0008736D">
        <w:rPr/>
        <w:t>la reclamación</w:t>
      </w:r>
      <w:r w:rsidRPr="188F85E7" w:rsidR="0008736D">
        <w:rPr>
          <w:b w:val="1"/>
          <w:bCs w:val="1"/>
        </w:rPr>
        <w:t xml:space="preserve"> </w:t>
      </w:r>
      <w:r w:rsidR="0008736D">
        <w:rPr/>
        <w:t>interpuesta por</w:t>
      </w:r>
      <w:r w:rsidRPr="188F85E7" w:rsidR="0008736D">
        <w:rPr>
          <w:b w:val="1"/>
          <w:bCs w:val="1"/>
        </w:rPr>
        <w:t xml:space="preserve"> </w:t>
      </w:r>
      <w:r w:rsidRPr="188F85E7" w:rsidR="7B66D09E">
        <w:rPr>
          <w:b w:val="1"/>
          <w:bCs w:val="1"/>
        </w:rPr>
        <w:t>.............................................................................</w:t>
      </w:r>
      <w:r w:rsidR="009426E6">
        <w:rPr/>
        <w:t xml:space="preserve"> </w:t>
      </w:r>
      <w:r w:rsidR="0008736D">
        <w:rPr/>
        <w:t xml:space="preserve">contra </w:t>
      </w:r>
      <w:r w:rsidRPr="188F85E7" w:rsidR="2B835221">
        <w:rPr>
          <w:b w:val="1"/>
          <w:bCs w:val="1"/>
        </w:rPr>
        <w:t>........................................</w:t>
      </w:r>
      <w:r w:rsidRPr="188F85E7" w:rsidR="0008736D">
        <w:rPr>
          <w:b w:val="1"/>
          <w:bCs w:val="1"/>
        </w:rPr>
        <w:t xml:space="preserve"> </w:t>
      </w:r>
      <w:r w:rsidR="0008736D">
        <w:rPr/>
        <w:t>correspondiente al</w:t>
      </w:r>
      <w:r w:rsidRPr="188F85E7" w:rsidR="0008736D">
        <w:rPr>
          <w:b w:val="1"/>
          <w:bCs w:val="1"/>
        </w:rPr>
        <w:t xml:space="preserve"> </w:t>
      </w:r>
      <w:r w:rsidRPr="188F85E7" w:rsidR="009426E6">
        <w:rPr>
          <w:b w:val="1"/>
          <w:bCs w:val="1"/>
          <w:lang w:val="es-PE"/>
        </w:rPr>
        <w:t xml:space="preserve">SEGURO PROTECCIÓN DE TARJETAS </w:t>
      </w:r>
      <w:r w:rsidRPr="188F85E7" w:rsidR="009426E6">
        <w:rPr>
          <w:b w:val="1"/>
          <w:bCs w:val="1"/>
        </w:rPr>
        <w:t xml:space="preserve">CON PÓLIZA </w:t>
      </w:r>
      <w:r w:rsidRPr="188F85E7" w:rsidR="009426E6">
        <w:rPr>
          <w:b w:val="1"/>
          <w:bCs w:val="1"/>
        </w:rPr>
        <w:t>N°</w:t>
      </w:r>
      <w:r w:rsidRPr="188F85E7" w:rsidR="009426E6">
        <w:rPr>
          <w:rFonts w:eastAsia="Calibri"/>
          <w:lang w:val="es-PE" w:eastAsia="en-US"/>
        </w:rPr>
        <w:t xml:space="preserve"> </w:t>
      </w:r>
      <w:r w:rsidRPr="188F85E7" w:rsidR="4CD5D145">
        <w:rPr>
          <w:b w:val="1"/>
          <w:bCs w:val="1"/>
          <w:lang w:val="es-PE"/>
        </w:rPr>
        <w:t>.................</w:t>
      </w:r>
      <w:r w:rsidR="0008736D">
        <w:rPr/>
        <w:t>, quedando a salvo el derecho de</w:t>
      </w:r>
      <w:r w:rsidR="001F6DC7">
        <w:rPr/>
        <w:t>l</w:t>
      </w:r>
      <w:r w:rsidR="0008736D">
        <w:rPr/>
        <w:t xml:space="preserve"> reclamante para recurrir ante las instancias que consideren pertinentes.</w:t>
      </w:r>
      <w:r w:rsidR="0008736D">
        <w:rPr/>
        <w:t xml:space="preserve"> </w:t>
      </w:r>
    </w:p>
    <w:p w:rsidRPr="001002CA" w:rsidR="001F6DC7" w:rsidP="001F6DC7" w:rsidRDefault="001F6DC7" w14:paraId="794E984E" w14:textId="77777777">
      <w:pPr>
        <w:pStyle w:val="paragraph"/>
        <w:spacing w:before="0" w:beforeAutospacing="0" w:after="0" w:afterAutospacing="0"/>
        <w:jc w:val="both"/>
        <w:textAlignment w:val="baseline"/>
        <w:rPr>
          <w:b/>
        </w:rPr>
      </w:pPr>
    </w:p>
    <w:p w:rsidRPr="001002CA" w:rsidR="005E455C" w:rsidP="0008736D" w:rsidRDefault="00D00142" w14:paraId="058F132F" w14:textId="4452DB97">
      <w:pPr>
        <w:jc w:val="right"/>
        <w:rPr>
          <w:rFonts w:ascii="Times New Roman" w:hAnsi="Times New Roman"/>
          <w:sz w:val="24"/>
          <w:szCs w:val="24"/>
        </w:rPr>
      </w:pPr>
      <w:r w:rsidRPr="001002CA">
        <w:rPr>
          <w:rFonts w:ascii="Times New Roman" w:hAnsi="Times New Roman"/>
          <w:sz w:val="24"/>
          <w:szCs w:val="24"/>
        </w:rPr>
        <w:t>Lima,</w:t>
      </w:r>
      <w:r w:rsidR="00372C67">
        <w:rPr>
          <w:rFonts w:ascii="Times New Roman" w:hAnsi="Times New Roman"/>
          <w:sz w:val="24"/>
          <w:szCs w:val="24"/>
        </w:rPr>
        <w:t xml:space="preserve"> 16</w:t>
      </w:r>
      <w:r w:rsidRPr="001002CA" w:rsidR="00A84A41">
        <w:rPr>
          <w:rFonts w:ascii="Times New Roman" w:hAnsi="Times New Roman"/>
          <w:sz w:val="24"/>
          <w:szCs w:val="24"/>
        </w:rPr>
        <w:t xml:space="preserve"> </w:t>
      </w:r>
      <w:r w:rsidRPr="001002CA" w:rsidR="008277CA">
        <w:rPr>
          <w:rFonts w:ascii="Times New Roman" w:hAnsi="Times New Roman"/>
          <w:sz w:val="24"/>
          <w:szCs w:val="24"/>
        </w:rPr>
        <w:t>octubre</w:t>
      </w:r>
      <w:r w:rsidRPr="001002CA">
        <w:rPr>
          <w:rFonts w:ascii="Times New Roman" w:hAnsi="Times New Roman"/>
          <w:sz w:val="24"/>
          <w:szCs w:val="24"/>
        </w:rPr>
        <w:t xml:space="preserve"> de 202</w:t>
      </w:r>
      <w:r w:rsidRPr="001002CA" w:rsidR="003F5925">
        <w:rPr>
          <w:rFonts w:ascii="Times New Roman" w:hAnsi="Times New Roman"/>
          <w:sz w:val="24"/>
          <w:szCs w:val="24"/>
        </w:rPr>
        <w:t>5</w:t>
      </w:r>
    </w:p>
    <w:p w:rsidRPr="001002CA" w:rsidR="00401FF7" w:rsidP="00401FF7" w:rsidRDefault="00487E42" w14:paraId="4D0EAF79" w14:textId="0C40667B">
      <w:pPr>
        <w:jc w:val="both"/>
        <w:rPr>
          <w:rFonts w:ascii="Times New Roman" w:hAnsi="Times New Roman"/>
          <w:b/>
          <w:bCs/>
          <w:i/>
          <w:iCs/>
          <w:sz w:val="24"/>
          <w:szCs w:val="24"/>
        </w:rPr>
      </w:pPr>
      <w:r w:rsidRPr="001002CA">
        <w:rPr>
          <w:rFonts w:ascii="Times New Roman" w:hAnsi="Times New Roman"/>
          <w:b/>
          <w:bCs/>
          <w:i/>
          <w:iCs/>
          <w:sz w:val="24"/>
          <w:szCs w:val="24"/>
        </w:rPr>
        <w:t xml:space="preserve">La </w:t>
      </w:r>
      <w:proofErr w:type="gramStart"/>
      <w:r w:rsidRPr="001002CA">
        <w:rPr>
          <w:rFonts w:ascii="Times New Roman" w:hAnsi="Times New Roman"/>
          <w:b/>
          <w:bCs/>
          <w:i/>
          <w:iCs/>
          <w:sz w:val="24"/>
          <w:szCs w:val="24"/>
        </w:rPr>
        <w:t>Secretaria Técnica</w:t>
      </w:r>
      <w:proofErr w:type="gramEnd"/>
      <w:r w:rsidRPr="001002CA">
        <w:rPr>
          <w:rFonts w:ascii="Times New Roman" w:hAnsi="Times New Roman"/>
          <w:b/>
          <w:bCs/>
          <w:i/>
          <w:iCs/>
          <w:sz w:val="24"/>
          <w:szCs w:val="24"/>
        </w:rPr>
        <w:t>, como Órgano Resolutivo Unipersonal, emite la presente resolución.</w:t>
      </w:r>
    </w:p>
    <w:p w:rsidRPr="001002CA" w:rsidR="00487E42" w:rsidP="002D07BA" w:rsidRDefault="00487E42" w14:paraId="2D80A377" w14:textId="0DAFEFD0">
      <w:pPr>
        <w:spacing w:line="360" w:lineRule="auto"/>
        <w:jc w:val="center"/>
        <w:rPr>
          <w:rFonts w:ascii="Times New Roman" w:hAnsi="Times New Roman"/>
          <w:b/>
          <w:bCs/>
          <w:sz w:val="24"/>
          <w:szCs w:val="24"/>
        </w:rPr>
      </w:pPr>
      <w:r w:rsidRPr="001002CA">
        <w:rPr>
          <w:rFonts w:ascii="Times New Roman" w:hAnsi="Times New Roman"/>
          <w:b/>
          <w:bCs/>
          <w:sz w:val="24"/>
          <w:szCs w:val="24"/>
        </w:rPr>
        <w:t xml:space="preserve">Alicia Martín López – </w:t>
      </w:r>
      <w:proofErr w:type="gramStart"/>
      <w:r w:rsidRPr="001002CA">
        <w:rPr>
          <w:rFonts w:ascii="Times New Roman" w:hAnsi="Times New Roman"/>
          <w:b/>
          <w:bCs/>
          <w:sz w:val="24"/>
          <w:szCs w:val="24"/>
        </w:rPr>
        <w:t>Secretar</w:t>
      </w:r>
      <w:r w:rsidRPr="001002CA" w:rsidR="003179C7">
        <w:rPr>
          <w:rFonts w:ascii="Times New Roman" w:hAnsi="Times New Roman"/>
          <w:b/>
          <w:bCs/>
          <w:sz w:val="24"/>
          <w:szCs w:val="24"/>
        </w:rPr>
        <w:t>i</w:t>
      </w:r>
      <w:r w:rsidRPr="001002CA">
        <w:rPr>
          <w:rFonts w:ascii="Times New Roman" w:hAnsi="Times New Roman"/>
          <w:b/>
          <w:bCs/>
          <w:sz w:val="24"/>
          <w:szCs w:val="24"/>
        </w:rPr>
        <w:t>a Técnica</w:t>
      </w:r>
      <w:proofErr w:type="gramEnd"/>
    </w:p>
    <w:p w:rsidRPr="001002CA" w:rsidR="000341A4" w:rsidP="00D00142" w:rsidRDefault="000341A4" w14:paraId="78842804" w14:textId="77777777">
      <w:pPr>
        <w:jc w:val="right"/>
        <w:rPr>
          <w:rFonts w:ascii="Times New Roman" w:hAnsi="Times New Roman"/>
          <w:sz w:val="24"/>
          <w:szCs w:val="24"/>
        </w:rPr>
      </w:pPr>
    </w:p>
    <w:p w:rsidRPr="0008736D" w:rsidR="0089374D" w:rsidRDefault="0089374D" w14:paraId="7A3A0BC6" w14:textId="77777777">
      <w:pPr>
        <w:rPr>
          <w:rFonts w:ascii="Times New Roman" w:hAnsi="Times New Roman"/>
          <w:sz w:val="24"/>
          <w:szCs w:val="24"/>
        </w:rPr>
      </w:pPr>
    </w:p>
    <w:sectPr w:rsidRPr="0008736D" w:rsidR="0089374D" w:rsidSect="00FC6F66">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A4978" w:rsidP="00722F1A" w:rsidRDefault="007A4978" w14:paraId="00984B13" w14:textId="77777777">
      <w:pPr>
        <w:spacing w:after="0" w:line="240" w:lineRule="auto"/>
      </w:pPr>
      <w:r>
        <w:separator/>
      </w:r>
    </w:p>
  </w:endnote>
  <w:endnote w:type="continuationSeparator" w:id="0">
    <w:p w:rsidR="007A4978" w:rsidP="00722F1A" w:rsidRDefault="007A4978" w14:paraId="1BA32C9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18"/>
        <w:szCs w:val="18"/>
      </w:rPr>
      <w:id w:val="-1356568603"/>
      <w:docPartObj>
        <w:docPartGallery w:val="Page Numbers (Bottom of Page)"/>
        <w:docPartUnique/>
      </w:docPartObj>
    </w:sdt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EndPr>
      <w:rPr>
        <w:rFonts w:ascii="Times New Roman" w:hAnsi="Times New Roman"/>
        <w:sz w:val="18"/>
        <w:szCs w:val="18"/>
      </w:rPr>
    </w:sdtEndPr>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A4978" w:rsidP="00722F1A" w:rsidRDefault="007A4978" w14:paraId="548C3ADA" w14:textId="77777777">
      <w:pPr>
        <w:spacing w:after="0" w:line="240" w:lineRule="auto"/>
      </w:pPr>
      <w:r>
        <w:separator/>
      </w:r>
    </w:p>
  </w:footnote>
  <w:footnote w:type="continuationSeparator" w:id="0">
    <w:p w:rsidR="007A4978" w:rsidP="00722F1A" w:rsidRDefault="007A4978" w14:paraId="6D438EC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F8B4909"/>
    <w:multiLevelType w:val="hybridMultilevel"/>
    <w:tmpl w:val="F05A304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4C55082"/>
    <w:multiLevelType w:val="hybridMultilevel"/>
    <w:tmpl w:val="8544F140"/>
    <w:lvl w:ilvl="0" w:tplc="FFFFFFFF">
      <w:start w:val="1"/>
      <w:numFmt w:val="low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75C36EB"/>
    <w:multiLevelType w:val="multilevel"/>
    <w:tmpl w:val="0EDC85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37D17E4A"/>
    <w:multiLevelType w:val="multilevel"/>
    <w:tmpl w:val="3E5003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4EEB6018"/>
    <w:multiLevelType w:val="hybridMultilevel"/>
    <w:tmpl w:val="992E1C04"/>
    <w:lvl w:ilvl="0" w:tplc="6304103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6A923322"/>
    <w:multiLevelType w:val="hybridMultilevel"/>
    <w:tmpl w:val="8544F140"/>
    <w:lvl w:ilvl="0" w:tplc="FFFFFFFF">
      <w:start w:val="1"/>
      <w:numFmt w:val="low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1CA31BC"/>
    <w:multiLevelType w:val="hybridMultilevel"/>
    <w:tmpl w:val="8544F140"/>
    <w:lvl w:ilvl="0" w:tplc="81703F6C">
      <w:start w:val="1"/>
      <w:numFmt w:val="lowerRoman"/>
      <w:lvlText w:val="(%1)"/>
      <w:lvlJc w:val="left"/>
      <w:pPr>
        <w:ind w:left="1080" w:hanging="72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44290685">
    <w:abstractNumId w:val="2"/>
  </w:num>
  <w:num w:numId="6" w16cid:durableId="307319331">
    <w:abstractNumId w:val="9"/>
  </w:num>
  <w:num w:numId="7" w16cid:durableId="1876238494">
    <w:abstractNumId w:val="8"/>
  </w:num>
  <w:num w:numId="8" w16cid:durableId="1272668893">
    <w:abstractNumId w:val="3"/>
  </w:num>
  <w:num w:numId="9" w16cid:durableId="34087745">
    <w:abstractNumId w:val="6"/>
  </w:num>
  <w:num w:numId="10" w16cid:durableId="1625771170">
    <w:abstractNumId w:val="5"/>
  </w:num>
  <w:num w:numId="11" w16cid:durableId="800002967">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B78"/>
    <w:rsid w:val="00003275"/>
    <w:rsid w:val="0000383A"/>
    <w:rsid w:val="000254E8"/>
    <w:rsid w:val="000329BA"/>
    <w:rsid w:val="000341A4"/>
    <w:rsid w:val="000347DE"/>
    <w:rsid w:val="00035B1A"/>
    <w:rsid w:val="00036D4A"/>
    <w:rsid w:val="000375E4"/>
    <w:rsid w:val="00050428"/>
    <w:rsid w:val="00055B5E"/>
    <w:rsid w:val="00062FBE"/>
    <w:rsid w:val="0006728F"/>
    <w:rsid w:val="00081C3C"/>
    <w:rsid w:val="0008541C"/>
    <w:rsid w:val="0008641C"/>
    <w:rsid w:val="0008736D"/>
    <w:rsid w:val="00087964"/>
    <w:rsid w:val="000A1C59"/>
    <w:rsid w:val="000B15E9"/>
    <w:rsid w:val="000D232D"/>
    <w:rsid w:val="000D2669"/>
    <w:rsid w:val="000F52F7"/>
    <w:rsid w:val="001002CA"/>
    <w:rsid w:val="00136C86"/>
    <w:rsid w:val="00141DA4"/>
    <w:rsid w:val="001421CA"/>
    <w:rsid w:val="00143D97"/>
    <w:rsid w:val="00153F6E"/>
    <w:rsid w:val="00155D22"/>
    <w:rsid w:val="00173308"/>
    <w:rsid w:val="001807B5"/>
    <w:rsid w:val="00180E23"/>
    <w:rsid w:val="00181367"/>
    <w:rsid w:val="00194FAA"/>
    <w:rsid w:val="0019552A"/>
    <w:rsid w:val="00197D7F"/>
    <w:rsid w:val="001A071C"/>
    <w:rsid w:val="001A5AF1"/>
    <w:rsid w:val="001B7C71"/>
    <w:rsid w:val="001C3A27"/>
    <w:rsid w:val="001D1529"/>
    <w:rsid w:val="001D1E8B"/>
    <w:rsid w:val="001D71B9"/>
    <w:rsid w:val="001D7C46"/>
    <w:rsid w:val="001E272B"/>
    <w:rsid w:val="001F1484"/>
    <w:rsid w:val="001F6DC7"/>
    <w:rsid w:val="00205BBE"/>
    <w:rsid w:val="00214E64"/>
    <w:rsid w:val="002165FF"/>
    <w:rsid w:val="00223964"/>
    <w:rsid w:val="0023173A"/>
    <w:rsid w:val="0023288E"/>
    <w:rsid w:val="00237C59"/>
    <w:rsid w:val="002508E3"/>
    <w:rsid w:val="002562BF"/>
    <w:rsid w:val="00256685"/>
    <w:rsid w:val="00261558"/>
    <w:rsid w:val="00270FA8"/>
    <w:rsid w:val="00271122"/>
    <w:rsid w:val="002774DB"/>
    <w:rsid w:val="00285C08"/>
    <w:rsid w:val="00291283"/>
    <w:rsid w:val="00295938"/>
    <w:rsid w:val="002A5F21"/>
    <w:rsid w:val="002A6217"/>
    <w:rsid w:val="002B0AE0"/>
    <w:rsid w:val="002B7B44"/>
    <w:rsid w:val="002D07BA"/>
    <w:rsid w:val="002D0BB8"/>
    <w:rsid w:val="002D6BEE"/>
    <w:rsid w:val="002F2037"/>
    <w:rsid w:val="002F5D25"/>
    <w:rsid w:val="002F7B71"/>
    <w:rsid w:val="00301D28"/>
    <w:rsid w:val="0030550B"/>
    <w:rsid w:val="003066B2"/>
    <w:rsid w:val="00315252"/>
    <w:rsid w:val="00315832"/>
    <w:rsid w:val="003179C7"/>
    <w:rsid w:val="00320005"/>
    <w:rsid w:val="003306DB"/>
    <w:rsid w:val="00335ED4"/>
    <w:rsid w:val="00341107"/>
    <w:rsid w:val="0034229F"/>
    <w:rsid w:val="00347243"/>
    <w:rsid w:val="00350613"/>
    <w:rsid w:val="00357D55"/>
    <w:rsid w:val="0036428D"/>
    <w:rsid w:val="00372752"/>
    <w:rsid w:val="00372C67"/>
    <w:rsid w:val="0038552A"/>
    <w:rsid w:val="003903B3"/>
    <w:rsid w:val="003957A8"/>
    <w:rsid w:val="00397B7E"/>
    <w:rsid w:val="003A7B77"/>
    <w:rsid w:val="003B3018"/>
    <w:rsid w:val="003C08D0"/>
    <w:rsid w:val="003C35AD"/>
    <w:rsid w:val="003D2F7E"/>
    <w:rsid w:val="003D55C2"/>
    <w:rsid w:val="003E1F44"/>
    <w:rsid w:val="003E3E64"/>
    <w:rsid w:val="003E6410"/>
    <w:rsid w:val="003E6F29"/>
    <w:rsid w:val="003F21BF"/>
    <w:rsid w:val="003F27D5"/>
    <w:rsid w:val="003F5925"/>
    <w:rsid w:val="00401FF7"/>
    <w:rsid w:val="00404C85"/>
    <w:rsid w:val="00407A18"/>
    <w:rsid w:val="00417DBF"/>
    <w:rsid w:val="004205D2"/>
    <w:rsid w:val="004219E1"/>
    <w:rsid w:val="00424400"/>
    <w:rsid w:val="00426947"/>
    <w:rsid w:val="00430735"/>
    <w:rsid w:val="00440472"/>
    <w:rsid w:val="004604BE"/>
    <w:rsid w:val="00463A73"/>
    <w:rsid w:val="004674CD"/>
    <w:rsid w:val="00471EAF"/>
    <w:rsid w:val="00482144"/>
    <w:rsid w:val="00484600"/>
    <w:rsid w:val="00485066"/>
    <w:rsid w:val="00486FF2"/>
    <w:rsid w:val="0048799A"/>
    <w:rsid w:val="00487E42"/>
    <w:rsid w:val="004A5496"/>
    <w:rsid w:val="004A54D1"/>
    <w:rsid w:val="004B3A00"/>
    <w:rsid w:val="004B7F72"/>
    <w:rsid w:val="004C7E51"/>
    <w:rsid w:val="004E79A5"/>
    <w:rsid w:val="004F149D"/>
    <w:rsid w:val="004F3EBD"/>
    <w:rsid w:val="00532EE7"/>
    <w:rsid w:val="00533724"/>
    <w:rsid w:val="00536938"/>
    <w:rsid w:val="00543C63"/>
    <w:rsid w:val="00547957"/>
    <w:rsid w:val="0055560E"/>
    <w:rsid w:val="005575B3"/>
    <w:rsid w:val="00557FCB"/>
    <w:rsid w:val="00562020"/>
    <w:rsid w:val="005638EB"/>
    <w:rsid w:val="005666CA"/>
    <w:rsid w:val="00570097"/>
    <w:rsid w:val="0057437A"/>
    <w:rsid w:val="005744BB"/>
    <w:rsid w:val="005745B9"/>
    <w:rsid w:val="00580134"/>
    <w:rsid w:val="0059403A"/>
    <w:rsid w:val="005A1E47"/>
    <w:rsid w:val="005A6F5E"/>
    <w:rsid w:val="005B25FA"/>
    <w:rsid w:val="005D470E"/>
    <w:rsid w:val="005D7693"/>
    <w:rsid w:val="005E1256"/>
    <w:rsid w:val="005E1977"/>
    <w:rsid w:val="005E2836"/>
    <w:rsid w:val="005E455C"/>
    <w:rsid w:val="005E52B6"/>
    <w:rsid w:val="005E6AC3"/>
    <w:rsid w:val="005F6553"/>
    <w:rsid w:val="005F659E"/>
    <w:rsid w:val="00610FD0"/>
    <w:rsid w:val="00612D9B"/>
    <w:rsid w:val="00613D81"/>
    <w:rsid w:val="006150F6"/>
    <w:rsid w:val="00615891"/>
    <w:rsid w:val="00616954"/>
    <w:rsid w:val="00625E5D"/>
    <w:rsid w:val="00633243"/>
    <w:rsid w:val="00645FC9"/>
    <w:rsid w:val="006677FB"/>
    <w:rsid w:val="00670C8D"/>
    <w:rsid w:val="00670F81"/>
    <w:rsid w:val="00671588"/>
    <w:rsid w:val="00683A1D"/>
    <w:rsid w:val="0068470F"/>
    <w:rsid w:val="00684B74"/>
    <w:rsid w:val="00697E41"/>
    <w:rsid w:val="006A4E2A"/>
    <w:rsid w:val="006A7C2B"/>
    <w:rsid w:val="006C39D4"/>
    <w:rsid w:val="006C6213"/>
    <w:rsid w:val="006D2330"/>
    <w:rsid w:val="006D24B8"/>
    <w:rsid w:val="006D699E"/>
    <w:rsid w:val="006E15B1"/>
    <w:rsid w:val="006E69A4"/>
    <w:rsid w:val="006F5F96"/>
    <w:rsid w:val="00706703"/>
    <w:rsid w:val="00713D3C"/>
    <w:rsid w:val="0071666A"/>
    <w:rsid w:val="007166D9"/>
    <w:rsid w:val="00722F1A"/>
    <w:rsid w:val="00727928"/>
    <w:rsid w:val="00731553"/>
    <w:rsid w:val="00741BD2"/>
    <w:rsid w:val="00741FAE"/>
    <w:rsid w:val="00742893"/>
    <w:rsid w:val="00744EB5"/>
    <w:rsid w:val="00760BE1"/>
    <w:rsid w:val="007632AE"/>
    <w:rsid w:val="00766307"/>
    <w:rsid w:val="00767D9C"/>
    <w:rsid w:val="00770984"/>
    <w:rsid w:val="0077318C"/>
    <w:rsid w:val="00773552"/>
    <w:rsid w:val="0077364F"/>
    <w:rsid w:val="007814A6"/>
    <w:rsid w:val="00786219"/>
    <w:rsid w:val="007A0D32"/>
    <w:rsid w:val="007A4978"/>
    <w:rsid w:val="007B4101"/>
    <w:rsid w:val="007B48E1"/>
    <w:rsid w:val="007C1D34"/>
    <w:rsid w:val="007C5A1D"/>
    <w:rsid w:val="007D442E"/>
    <w:rsid w:val="007E38B7"/>
    <w:rsid w:val="007E5CB1"/>
    <w:rsid w:val="007F352B"/>
    <w:rsid w:val="007F6B80"/>
    <w:rsid w:val="008019F4"/>
    <w:rsid w:val="00801C5F"/>
    <w:rsid w:val="00803D3C"/>
    <w:rsid w:val="00814C55"/>
    <w:rsid w:val="00820119"/>
    <w:rsid w:val="00824FA1"/>
    <w:rsid w:val="008277CA"/>
    <w:rsid w:val="00831CCC"/>
    <w:rsid w:val="008371AD"/>
    <w:rsid w:val="00837965"/>
    <w:rsid w:val="00842964"/>
    <w:rsid w:val="00865F3C"/>
    <w:rsid w:val="00880053"/>
    <w:rsid w:val="00885210"/>
    <w:rsid w:val="008914C2"/>
    <w:rsid w:val="0089374D"/>
    <w:rsid w:val="0089485F"/>
    <w:rsid w:val="008A5FF1"/>
    <w:rsid w:val="008A6640"/>
    <w:rsid w:val="008B410F"/>
    <w:rsid w:val="008B79F4"/>
    <w:rsid w:val="008C0398"/>
    <w:rsid w:val="008C18AA"/>
    <w:rsid w:val="008C2C4F"/>
    <w:rsid w:val="008C3FBE"/>
    <w:rsid w:val="008C6600"/>
    <w:rsid w:val="008D4482"/>
    <w:rsid w:val="008D7125"/>
    <w:rsid w:val="008D77C2"/>
    <w:rsid w:val="008E1993"/>
    <w:rsid w:val="008E2889"/>
    <w:rsid w:val="008E56F7"/>
    <w:rsid w:val="008E612B"/>
    <w:rsid w:val="008F29CC"/>
    <w:rsid w:val="008F3EB4"/>
    <w:rsid w:val="008F71AB"/>
    <w:rsid w:val="009018BC"/>
    <w:rsid w:val="00905717"/>
    <w:rsid w:val="009217F9"/>
    <w:rsid w:val="00924F14"/>
    <w:rsid w:val="00926459"/>
    <w:rsid w:val="00926F21"/>
    <w:rsid w:val="00930837"/>
    <w:rsid w:val="00936D4C"/>
    <w:rsid w:val="00941887"/>
    <w:rsid w:val="00942357"/>
    <w:rsid w:val="009426E6"/>
    <w:rsid w:val="00953D9A"/>
    <w:rsid w:val="00954297"/>
    <w:rsid w:val="00961558"/>
    <w:rsid w:val="009651D2"/>
    <w:rsid w:val="00971A3E"/>
    <w:rsid w:val="00974560"/>
    <w:rsid w:val="00981677"/>
    <w:rsid w:val="00983924"/>
    <w:rsid w:val="009A2F0C"/>
    <w:rsid w:val="009A375C"/>
    <w:rsid w:val="009A5B86"/>
    <w:rsid w:val="009E202C"/>
    <w:rsid w:val="009E3317"/>
    <w:rsid w:val="009E5BBC"/>
    <w:rsid w:val="009F232F"/>
    <w:rsid w:val="00A00981"/>
    <w:rsid w:val="00A1356B"/>
    <w:rsid w:val="00A13DEE"/>
    <w:rsid w:val="00A15867"/>
    <w:rsid w:val="00A17B8F"/>
    <w:rsid w:val="00A17C37"/>
    <w:rsid w:val="00A2495F"/>
    <w:rsid w:val="00A265AA"/>
    <w:rsid w:val="00A2776A"/>
    <w:rsid w:val="00A30166"/>
    <w:rsid w:val="00A327F0"/>
    <w:rsid w:val="00A32C5D"/>
    <w:rsid w:val="00A405FD"/>
    <w:rsid w:val="00A47DC8"/>
    <w:rsid w:val="00A53DA1"/>
    <w:rsid w:val="00A54C27"/>
    <w:rsid w:val="00A60D4F"/>
    <w:rsid w:val="00A719CD"/>
    <w:rsid w:val="00A75F20"/>
    <w:rsid w:val="00A77030"/>
    <w:rsid w:val="00A7791B"/>
    <w:rsid w:val="00A802EA"/>
    <w:rsid w:val="00A81C37"/>
    <w:rsid w:val="00A84A41"/>
    <w:rsid w:val="00A924AF"/>
    <w:rsid w:val="00A93852"/>
    <w:rsid w:val="00A95372"/>
    <w:rsid w:val="00A96403"/>
    <w:rsid w:val="00A967F7"/>
    <w:rsid w:val="00A97DAC"/>
    <w:rsid w:val="00AA3FE9"/>
    <w:rsid w:val="00AA5FBC"/>
    <w:rsid w:val="00AB03AF"/>
    <w:rsid w:val="00AB05D6"/>
    <w:rsid w:val="00AB7325"/>
    <w:rsid w:val="00AB7740"/>
    <w:rsid w:val="00AD56AF"/>
    <w:rsid w:val="00AD7E43"/>
    <w:rsid w:val="00AE0F6B"/>
    <w:rsid w:val="00AF1319"/>
    <w:rsid w:val="00AF57F2"/>
    <w:rsid w:val="00B0385E"/>
    <w:rsid w:val="00B21849"/>
    <w:rsid w:val="00B21D1C"/>
    <w:rsid w:val="00B25799"/>
    <w:rsid w:val="00B31C33"/>
    <w:rsid w:val="00B33B03"/>
    <w:rsid w:val="00B34097"/>
    <w:rsid w:val="00B42CC1"/>
    <w:rsid w:val="00B47F61"/>
    <w:rsid w:val="00B53220"/>
    <w:rsid w:val="00B53345"/>
    <w:rsid w:val="00B5444C"/>
    <w:rsid w:val="00B570FD"/>
    <w:rsid w:val="00B644A0"/>
    <w:rsid w:val="00B75D55"/>
    <w:rsid w:val="00B80143"/>
    <w:rsid w:val="00B8139E"/>
    <w:rsid w:val="00B90486"/>
    <w:rsid w:val="00B90FF1"/>
    <w:rsid w:val="00B9104E"/>
    <w:rsid w:val="00B94090"/>
    <w:rsid w:val="00B965E5"/>
    <w:rsid w:val="00BA5DCD"/>
    <w:rsid w:val="00BB72D4"/>
    <w:rsid w:val="00BD5530"/>
    <w:rsid w:val="00BE3401"/>
    <w:rsid w:val="00BE45A9"/>
    <w:rsid w:val="00BE4BFA"/>
    <w:rsid w:val="00BE50F3"/>
    <w:rsid w:val="00BF59A6"/>
    <w:rsid w:val="00BF7F0A"/>
    <w:rsid w:val="00C02BBD"/>
    <w:rsid w:val="00C05F4A"/>
    <w:rsid w:val="00C104D8"/>
    <w:rsid w:val="00C2198B"/>
    <w:rsid w:val="00C23787"/>
    <w:rsid w:val="00C3388B"/>
    <w:rsid w:val="00C33F1B"/>
    <w:rsid w:val="00C36917"/>
    <w:rsid w:val="00C37C49"/>
    <w:rsid w:val="00C41ACE"/>
    <w:rsid w:val="00C45618"/>
    <w:rsid w:val="00C51F8C"/>
    <w:rsid w:val="00C56F86"/>
    <w:rsid w:val="00C576DA"/>
    <w:rsid w:val="00C63F97"/>
    <w:rsid w:val="00C66D8C"/>
    <w:rsid w:val="00C67BDD"/>
    <w:rsid w:val="00C713B6"/>
    <w:rsid w:val="00C80567"/>
    <w:rsid w:val="00C808D4"/>
    <w:rsid w:val="00C80BD6"/>
    <w:rsid w:val="00C92FC8"/>
    <w:rsid w:val="00CA1E41"/>
    <w:rsid w:val="00CB38BD"/>
    <w:rsid w:val="00CB7805"/>
    <w:rsid w:val="00CC6025"/>
    <w:rsid w:val="00CD6A37"/>
    <w:rsid w:val="00CE098B"/>
    <w:rsid w:val="00CE5D8F"/>
    <w:rsid w:val="00CF1022"/>
    <w:rsid w:val="00CF29CC"/>
    <w:rsid w:val="00CF2ECB"/>
    <w:rsid w:val="00D00142"/>
    <w:rsid w:val="00D00788"/>
    <w:rsid w:val="00D02995"/>
    <w:rsid w:val="00D0329E"/>
    <w:rsid w:val="00D052E2"/>
    <w:rsid w:val="00D1360F"/>
    <w:rsid w:val="00D14591"/>
    <w:rsid w:val="00D159E5"/>
    <w:rsid w:val="00D212E2"/>
    <w:rsid w:val="00D3549E"/>
    <w:rsid w:val="00D35F41"/>
    <w:rsid w:val="00D362DC"/>
    <w:rsid w:val="00D4002D"/>
    <w:rsid w:val="00D450AD"/>
    <w:rsid w:val="00D52671"/>
    <w:rsid w:val="00D63CFD"/>
    <w:rsid w:val="00D645CF"/>
    <w:rsid w:val="00D77FFB"/>
    <w:rsid w:val="00D80CF0"/>
    <w:rsid w:val="00D81343"/>
    <w:rsid w:val="00D83ECC"/>
    <w:rsid w:val="00D86F02"/>
    <w:rsid w:val="00D90081"/>
    <w:rsid w:val="00DA1D06"/>
    <w:rsid w:val="00DA2B69"/>
    <w:rsid w:val="00DA6BA3"/>
    <w:rsid w:val="00DB4A02"/>
    <w:rsid w:val="00DB6156"/>
    <w:rsid w:val="00DB7FA8"/>
    <w:rsid w:val="00DC5765"/>
    <w:rsid w:val="00DC77FC"/>
    <w:rsid w:val="00DE1950"/>
    <w:rsid w:val="00DE6359"/>
    <w:rsid w:val="00DF05A0"/>
    <w:rsid w:val="00DF3088"/>
    <w:rsid w:val="00DF4801"/>
    <w:rsid w:val="00DF4A6E"/>
    <w:rsid w:val="00DF644C"/>
    <w:rsid w:val="00E029AD"/>
    <w:rsid w:val="00E04F73"/>
    <w:rsid w:val="00E05608"/>
    <w:rsid w:val="00E16F33"/>
    <w:rsid w:val="00E17B81"/>
    <w:rsid w:val="00E2114C"/>
    <w:rsid w:val="00E21B1C"/>
    <w:rsid w:val="00E33F56"/>
    <w:rsid w:val="00E3412C"/>
    <w:rsid w:val="00E40FF2"/>
    <w:rsid w:val="00E57BB1"/>
    <w:rsid w:val="00E6025B"/>
    <w:rsid w:val="00E67FCA"/>
    <w:rsid w:val="00E755B9"/>
    <w:rsid w:val="00E8336B"/>
    <w:rsid w:val="00E92717"/>
    <w:rsid w:val="00E92970"/>
    <w:rsid w:val="00E941E1"/>
    <w:rsid w:val="00EB0BA6"/>
    <w:rsid w:val="00EB1932"/>
    <w:rsid w:val="00EB57A5"/>
    <w:rsid w:val="00EB7A21"/>
    <w:rsid w:val="00EC0BCA"/>
    <w:rsid w:val="00EC2A30"/>
    <w:rsid w:val="00ED44E8"/>
    <w:rsid w:val="00EE72CB"/>
    <w:rsid w:val="00F000BB"/>
    <w:rsid w:val="00F03223"/>
    <w:rsid w:val="00F1281E"/>
    <w:rsid w:val="00F1467F"/>
    <w:rsid w:val="00F149A3"/>
    <w:rsid w:val="00F26229"/>
    <w:rsid w:val="00F345C4"/>
    <w:rsid w:val="00F3512B"/>
    <w:rsid w:val="00F374B2"/>
    <w:rsid w:val="00F43F48"/>
    <w:rsid w:val="00F4562D"/>
    <w:rsid w:val="00F52ADB"/>
    <w:rsid w:val="00F548F8"/>
    <w:rsid w:val="00F56670"/>
    <w:rsid w:val="00F60A69"/>
    <w:rsid w:val="00F60EC3"/>
    <w:rsid w:val="00F6789D"/>
    <w:rsid w:val="00F8291B"/>
    <w:rsid w:val="00F8639B"/>
    <w:rsid w:val="00FA2588"/>
    <w:rsid w:val="00FB4AA4"/>
    <w:rsid w:val="00FB6E40"/>
    <w:rsid w:val="00FC089B"/>
    <w:rsid w:val="00FC6F66"/>
    <w:rsid w:val="00FC7596"/>
    <w:rsid w:val="00FE2739"/>
    <w:rsid w:val="00FE5CEA"/>
    <w:rsid w:val="00FF200E"/>
    <w:rsid w:val="00FF66EF"/>
    <w:rsid w:val="026A0D24"/>
    <w:rsid w:val="0B9D0141"/>
    <w:rsid w:val="188F85E7"/>
    <w:rsid w:val="1EEA6B15"/>
    <w:rsid w:val="2B835221"/>
    <w:rsid w:val="4CD5D145"/>
    <w:rsid w:val="523BC104"/>
    <w:rsid w:val="5703986E"/>
    <w:rsid w:val="57774C8D"/>
    <w:rsid w:val="7B66D09E"/>
    <w:rsid w:val="7C9C085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798CE985-3FF5-4B79-8543-F75588DCA185}"/>
</file>

<file path=customXml/itemProps3.xml><?xml version="1.0" encoding="utf-8"?>
<ds:datastoreItem xmlns:ds="http://schemas.openxmlformats.org/officeDocument/2006/customXml" ds:itemID="{751B89CB-4D83-4CB9-8DB7-7CAD6B494F62}"/>
</file>

<file path=customXml/itemProps4.xml><?xml version="1.0" encoding="utf-8"?>
<ds:datastoreItem xmlns:ds="http://schemas.openxmlformats.org/officeDocument/2006/customXml" ds:itemID="{66425951-7F9E-4827-9890-6BEA982BEF9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5</cp:revision>
  <cp:lastPrinted>2025-10-21T16:17:00Z</cp:lastPrinted>
  <dcterms:created xsi:type="dcterms:W3CDTF">2025-10-21T16:16:00Z</dcterms:created>
  <dcterms:modified xsi:type="dcterms:W3CDTF">2026-06-01T14:43:46Z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