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430720" w:rsidR="001B5AC4" w:rsidP="00430720" w:rsidRDefault="00F15FBA" w14:paraId="2E21A499" w14:textId="5BAC0087">
      <w:pPr>
        <w:pStyle w:val="Ttulo"/>
        <w:outlineLvl w:val="0"/>
        <w:rPr>
          <w:lang w:val="es-PE"/>
        </w:rPr>
      </w:pPr>
      <w:r w:rsidRPr="00BE7F18">
        <w:rPr>
          <w:lang w:val="es-PE"/>
        </w:rPr>
        <w:t>RESOLUCIÓN N</w:t>
      </w:r>
      <w:r w:rsidRPr="00BE7F18" w:rsidR="001631D6">
        <w:rPr>
          <w:lang w:val="es-PE"/>
        </w:rPr>
        <w:t>°</w:t>
      </w:r>
      <w:r w:rsidR="00A627AB">
        <w:rPr>
          <w:lang w:val="es-PE"/>
        </w:rPr>
        <w:t xml:space="preserve"> 1</w:t>
      </w:r>
      <w:r w:rsidR="002A10BC">
        <w:rPr>
          <w:lang w:val="es-PE"/>
        </w:rPr>
        <w:t>69</w:t>
      </w:r>
      <w:r w:rsidR="00A627AB">
        <w:rPr>
          <w:lang w:val="es-PE"/>
        </w:rPr>
        <w:t xml:space="preserve"> </w:t>
      </w:r>
      <w:r w:rsidRPr="00BE7F18" w:rsidR="006264EF">
        <w:rPr>
          <w:lang w:val="es-PE"/>
        </w:rPr>
        <w:t xml:space="preserve">/ </w:t>
      </w:r>
      <w:r w:rsidRPr="00BE7F18" w:rsidR="001631D6">
        <w:rPr>
          <w:lang w:val="es-PE"/>
        </w:rPr>
        <w:t>2</w:t>
      </w:r>
      <w:r w:rsidRPr="00BE7F18" w:rsidR="00B91236">
        <w:rPr>
          <w:lang w:val="es-PE"/>
        </w:rPr>
        <w:t>5</w:t>
      </w:r>
    </w:p>
    <w:p w:rsidR="00430720" w:rsidP="00430720" w:rsidRDefault="00430720" w14:paraId="6098A622" w14:textId="77777777">
      <w:pPr>
        <w:jc w:val="both"/>
        <w:outlineLvl w:val="0"/>
        <w:rPr>
          <w:b/>
        </w:rPr>
      </w:pPr>
      <w:r w:rsidRPr="00430720">
        <w:rPr>
          <w:b/>
        </w:rPr>
        <w:t>VISTOS:</w:t>
      </w:r>
    </w:p>
    <w:p w:rsidRPr="00430720" w:rsidR="00430720" w:rsidP="00430720" w:rsidRDefault="00430720" w14:paraId="68F572CE" w14:textId="77777777">
      <w:pPr>
        <w:jc w:val="both"/>
        <w:outlineLvl w:val="0"/>
        <w:rPr>
          <w:b/>
        </w:rPr>
      </w:pPr>
    </w:p>
    <w:p w:rsidRPr="00430720" w:rsidR="00430720" w:rsidP="00430720" w:rsidRDefault="00430720" w14:paraId="5B2A50D3" w14:textId="77777777">
      <w:pPr>
        <w:jc w:val="both"/>
        <w:outlineLvl w:val="0"/>
        <w:rPr>
          <w:b/>
        </w:rPr>
      </w:pPr>
    </w:p>
    <w:p w:rsidRPr="00430720" w:rsidR="00430720" w:rsidP="00430720" w:rsidRDefault="00430720" w14:paraId="016B8CC4" w14:textId="3C84658A">
      <w:pPr>
        <w:jc w:val="both"/>
        <w:outlineLvl w:val="0"/>
        <w:rPr>
          <w:b w:val="1"/>
          <w:bCs w:val="1"/>
          <w:lang w:val="es-PE"/>
        </w:rPr>
      </w:pPr>
      <w:r w:rsidRPr="0485DB3A" w:rsidR="00430720">
        <w:rPr>
          <w:lang w:val="es-MX"/>
        </w:rPr>
        <w:t xml:space="preserve">Que, </w:t>
      </w:r>
      <w:r w:rsidRPr="0485DB3A" w:rsidR="06883F76">
        <w:rPr>
          <w:b w:val="1"/>
          <w:bCs w:val="1"/>
          <w:lang w:val="es-PE"/>
        </w:rPr>
        <w:t>...................................................................................</w:t>
      </w:r>
      <w:r w:rsidRPr="0485DB3A" w:rsidR="00430720">
        <w:rPr>
          <w:b w:val="1"/>
          <w:bCs w:val="1"/>
          <w:lang w:val="es-PE"/>
        </w:rPr>
        <w:t xml:space="preserve"> </w:t>
      </w:r>
      <w:r w:rsidRPr="0485DB3A" w:rsidR="00430720">
        <w:rPr>
          <w:lang w:val="es-MX"/>
        </w:rPr>
        <w:t xml:space="preserve">interpone </w:t>
      </w:r>
      <w:r w:rsidRPr="0485DB3A" w:rsidR="00430720">
        <w:rPr>
          <w:lang w:val="es-MX"/>
        </w:rPr>
        <w:t xml:space="preserve">reclamación ante esta Defensoría del Asegurado (DEFASEG) contra </w:t>
      </w:r>
      <w:r w:rsidRPr="0485DB3A" w:rsidR="03F3A44D">
        <w:rPr>
          <w:b w:val="1"/>
          <w:bCs w:val="1"/>
          <w:lang w:val="es-MX"/>
        </w:rPr>
        <w:t>..................................</w:t>
      </w:r>
      <w:r w:rsidRPr="0485DB3A" w:rsidR="00430720">
        <w:rPr>
          <w:lang w:val="es-MX"/>
        </w:rPr>
        <w:t>, solicitando se le</w:t>
      </w:r>
      <w:r w:rsidRPr="0485DB3A" w:rsidR="00430720">
        <w:rPr>
          <w:lang w:val="es-MX"/>
        </w:rPr>
        <w:t xml:space="preserve"> otorgue la cobertura del </w:t>
      </w:r>
      <w:r w:rsidRPr="0485DB3A" w:rsidR="00430720">
        <w:rPr>
          <w:b w:val="1"/>
          <w:bCs w:val="1"/>
          <w:lang w:val="es-MX"/>
        </w:rPr>
        <w:t>SEGURO DE PROTECCIÓN DE TARJETA</w:t>
      </w:r>
      <w:bookmarkStart w:name="OLE_LINK2" w:id="0"/>
      <w:r w:rsidRPr="0485DB3A" w:rsidR="00430720">
        <w:rPr>
          <w:b w:val="1"/>
          <w:bCs w:val="1"/>
          <w:lang w:val="es-MX"/>
        </w:rPr>
        <w:t xml:space="preserve">- PÓLIZA </w:t>
      </w:r>
      <w:r w:rsidRPr="0485DB3A" w:rsidR="00430720">
        <w:rPr>
          <w:b w:val="1"/>
          <w:bCs w:val="1"/>
          <w:lang w:val="es-MX"/>
        </w:rPr>
        <w:t>N</w:t>
      </w:r>
      <w:r w:rsidRPr="0485DB3A" w:rsidR="00430720">
        <w:rPr>
          <w:b w:val="1"/>
          <w:bCs w:val="1"/>
          <w:lang w:val="es-MX"/>
        </w:rPr>
        <w:t>°</w:t>
      </w:r>
      <w:r w:rsidRPr="0485DB3A" w:rsidR="00430720">
        <w:rPr>
          <w:b w:val="1"/>
          <w:bCs w:val="1"/>
          <w:lang w:val="es-MX"/>
        </w:rPr>
        <w:t xml:space="preserve">  </w:t>
      </w:r>
      <w:r w:rsidRPr="0485DB3A" w:rsidR="3BC8F0B3">
        <w:rPr>
          <w:b w:val="1"/>
          <w:bCs w:val="1"/>
          <w:lang w:val="es-MX"/>
        </w:rPr>
        <w:t>........................</w:t>
      </w:r>
      <w:r w:rsidRPr="0485DB3A" w:rsidR="00430720">
        <w:rPr>
          <w:b w:val="1"/>
          <w:bCs w:val="1"/>
          <w:lang w:val="es-MX"/>
        </w:rPr>
        <w:t>.</w:t>
      </w:r>
    </w:p>
    <w:p w:rsidRPr="00430720" w:rsidR="00430720" w:rsidP="00430720" w:rsidRDefault="00430720" w14:paraId="1603F414" w14:textId="77777777">
      <w:pPr>
        <w:jc w:val="both"/>
        <w:outlineLvl w:val="0"/>
      </w:pPr>
    </w:p>
    <w:bookmarkEnd w:id="0"/>
    <w:p w:rsidRPr="00430720" w:rsidR="00430720" w:rsidP="00430720" w:rsidRDefault="00430720" w14:paraId="30B75193" w14:textId="77777777">
      <w:pPr>
        <w:jc w:val="both"/>
        <w:outlineLvl w:val="0"/>
      </w:pPr>
      <w:r w:rsidRPr="00430720">
        <w:t>Que, la señalada reclamación cumple con los requisitos de materia, cuantía y oportunidad establecidos en el Reglamento de la DEFASEG (http://www.defaseg.com.pe/reglamento).</w:t>
      </w:r>
    </w:p>
    <w:p w:rsidRPr="00430720" w:rsidR="00430720" w:rsidP="00430720" w:rsidRDefault="00430720" w14:paraId="03C13D20" w14:textId="77777777">
      <w:pPr>
        <w:jc w:val="both"/>
        <w:outlineLvl w:val="0"/>
        <w:rPr>
          <w:lang w:val="es-PE"/>
        </w:rPr>
      </w:pPr>
    </w:p>
    <w:p w:rsidRPr="00430720" w:rsidR="00430720" w:rsidP="00430720" w:rsidRDefault="00430720" w14:paraId="27529FC0" w14:textId="77777777">
      <w:pPr>
        <w:jc w:val="both"/>
        <w:outlineLvl w:val="0"/>
      </w:pPr>
      <w:r w:rsidRPr="00430720">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 la secretaría técnica;</w:t>
      </w:r>
    </w:p>
    <w:p w:rsidRPr="00430720" w:rsidR="00430720" w:rsidP="00430720" w:rsidRDefault="00430720" w14:paraId="27C73D8A" w14:textId="77777777">
      <w:pPr>
        <w:jc w:val="both"/>
        <w:outlineLvl w:val="0"/>
      </w:pPr>
    </w:p>
    <w:p w:rsidRPr="00430720" w:rsidR="00430720" w:rsidP="00430720" w:rsidRDefault="00430720" w14:paraId="21909C7B" w14:textId="445F9F7A">
      <w:pPr>
        <w:jc w:val="both"/>
        <w:outlineLvl w:val="0"/>
      </w:pPr>
      <w:r w:rsidR="00430720">
        <w:rPr/>
        <w:t xml:space="preserve">Que, con fecha 11 de diciembre de 2024 se corrió traslado de la reclamación a </w:t>
      </w:r>
      <w:r w:rsidR="03F3A44D">
        <w:rPr/>
        <w:t>..................................</w:t>
      </w:r>
      <w:r w:rsidR="00430720">
        <w:rPr/>
        <w:t xml:space="preserve">, siendo que con fecha 17 de enero de 2025 la aseguradora absolvió el respectivo trámite, </w:t>
      </w:r>
      <w:r w:rsidR="00430720">
        <w:rPr/>
        <w:t>presentando sus descargos y la documentación correspondiente.</w:t>
      </w:r>
    </w:p>
    <w:p w:rsidRPr="00430720" w:rsidR="00430720" w:rsidP="00430720" w:rsidRDefault="00430720" w14:paraId="43CFE580" w14:textId="77777777">
      <w:pPr>
        <w:jc w:val="both"/>
        <w:outlineLvl w:val="0"/>
      </w:pPr>
    </w:p>
    <w:p w:rsidRPr="00430720" w:rsidR="00430720" w:rsidP="00430720" w:rsidRDefault="00430720" w14:paraId="19A43449" w14:textId="77777777">
      <w:pPr>
        <w:jc w:val="both"/>
        <w:outlineLvl w:val="0"/>
      </w:pPr>
      <w:r w:rsidRPr="00430720">
        <w:t>Que, encontrándose el expediente en condiciones para que este Órgano Resolutivo Unipersonal pueda emitir un pronunciamiento, se prescinde de la audiencia de informe oral.</w:t>
      </w:r>
    </w:p>
    <w:p w:rsidRPr="00430720" w:rsidR="00430720" w:rsidP="00430720" w:rsidRDefault="00430720" w14:paraId="4B7688F8" w14:textId="77777777">
      <w:pPr>
        <w:jc w:val="both"/>
        <w:outlineLvl w:val="0"/>
      </w:pPr>
    </w:p>
    <w:p w:rsidRPr="00430720" w:rsidR="00430720" w:rsidP="00430720" w:rsidRDefault="00430720" w14:paraId="1D7171A1" w14:textId="61C46769">
      <w:pPr>
        <w:jc w:val="both"/>
        <w:outlineLvl w:val="0"/>
        <w:rPr>
          <w:lang w:val="es-PE"/>
        </w:rPr>
      </w:pPr>
      <w:r w:rsidR="00430720">
        <w:rPr/>
        <w:t xml:space="preserve">Que, en síntesis, la posición del reclamante es la siguiente: </w:t>
      </w:r>
      <w:bookmarkStart w:name="_Hlk26782453" w:id="1"/>
      <w:r w:rsidR="00430720">
        <w:rPr/>
        <w:t>a)</w:t>
      </w:r>
      <w:r w:rsidRPr="0485DB3A" w:rsidR="00430720">
        <w:rPr>
          <w:lang w:val="es-PE"/>
        </w:rPr>
        <w:t xml:space="preserve"> el día 04 de noviembre de 2024, la señora </w:t>
      </w:r>
      <w:r w:rsidRPr="0485DB3A" w:rsidR="0CEEE891">
        <w:rPr>
          <w:lang w:val="es-PE"/>
        </w:rPr>
        <w:t>.............</w:t>
      </w:r>
      <w:r w:rsidRPr="0485DB3A" w:rsidR="00430720">
        <w:rPr>
          <w:lang w:val="es-PE"/>
        </w:rPr>
        <w:t xml:space="preserve"> fue víctima del robo de su teléfono celular en la Av. La Molina, cerca de la sede central del Banco de Crédito del Perú (BCP). Minutos después del robo, se efectuó un pago de servicio a través del aplicativo del banco INTERBANK, en el comercio SAFETYPAY, por el monto de S/ 990.00. La asegurada refiere que no recibió ninguna notificación, alerta o constancia por correo electrónico que le permitiera detectar oportunamente dicha operación; b) la asegurada cuenta con un Seguro de Protección de Tarjeta Premium, respecto del cual le informaron —al momento de su contratación— que cubre operaciones realizadas con tarjetas del BBVA y de otros bancos, en el caso de tarjetas de crédito; c) al comunicarse con la aseguradora para reportar el siniestro, se le confirmó inicialmente que el seguro sí cubría operaciones no reconocidas, incluso si se trataba de tarjetas de crédito de otras entidades financieras, ya fueran presenciales o a través de canales digitales. Asimismo, señaló que el evento debía considerarse un robo, conforme a lo establecido en los términos y condiciones del contrato. En ningún momento —afirma la asegurada— se le indicó que la cobertura solo aplicaba para tarjetas del BBVA; d) la señora </w:t>
      </w:r>
      <w:r w:rsidRPr="0485DB3A" w:rsidR="0CEEE891">
        <w:rPr>
          <w:lang w:val="es-PE"/>
        </w:rPr>
        <w:t>.............</w:t>
      </w:r>
      <w:r w:rsidRPr="0485DB3A" w:rsidR="00430720">
        <w:rPr>
          <w:lang w:val="es-PE"/>
        </w:rPr>
        <w:t xml:space="preserve"> solicita la devolución del monto de S/ 990.00 cargado indebidamente a su tarjeta de crédito INTERBANK, por tratarse de un consumo no reconocido derivado del robo de su celular.</w:t>
      </w:r>
    </w:p>
    <w:p w:rsidRPr="00430720" w:rsidR="00430720" w:rsidP="00430720" w:rsidRDefault="00430720" w14:paraId="2420F7AB" w14:textId="77777777">
      <w:pPr>
        <w:jc w:val="both"/>
        <w:outlineLvl w:val="0"/>
        <w:rPr>
          <w:lang w:val="es-PE"/>
        </w:rPr>
      </w:pPr>
    </w:p>
    <w:bookmarkEnd w:id="1"/>
    <w:p w:rsidR="00430720" w:rsidP="00430720" w:rsidRDefault="00430720" w14:paraId="1FCA2E38" w14:textId="4F536C66">
      <w:pPr>
        <w:jc w:val="both"/>
        <w:outlineLvl w:val="0"/>
        <w:rPr>
          <w:lang w:val="es-PE"/>
        </w:rPr>
      </w:pPr>
      <w:r w:rsidR="00430720">
        <w:rPr/>
        <w:t xml:space="preserve">Que, por su parte y en resumen la compañía de seguros sostiene que: </w:t>
      </w:r>
      <w:bookmarkStart w:name="_Hlk101345148" w:id="2"/>
      <w:r w:rsidRPr="0485DB3A" w:rsidR="00430720">
        <w:rPr>
          <w:lang w:val="es-PE"/>
        </w:rPr>
        <w:t xml:space="preserve">a) </w:t>
      </w:r>
      <w:bookmarkEnd w:id="2"/>
      <w:r w:rsidRPr="0485DB3A" w:rsidR="00430720">
        <w:rPr>
          <w:lang w:val="es-PE"/>
        </w:rPr>
        <w:t xml:space="preserve">de los hechos presentados en el reclamo, se tiene que la señora </w:t>
      </w:r>
      <w:r w:rsidRPr="0485DB3A" w:rsidR="0CEEE891">
        <w:rPr>
          <w:lang w:val="es-PE"/>
        </w:rPr>
        <w:t>.............</w:t>
      </w:r>
      <w:r w:rsidRPr="0485DB3A" w:rsidR="00430720">
        <w:rPr>
          <w:lang w:val="es-PE"/>
        </w:rPr>
        <w:t xml:space="preserve"> fue víctima del hurto de su teléfono móvil, a raíz del cual se efectuó una operación desde su cuenta del Banco Interbank, correspondiente a un pago de servicios, según el análisis efectuado por dicha entidad bancaria; b) el motivo del rechazo de cobertura se sustenta en que el origen del siniestro no </w:t>
      </w:r>
      <w:r w:rsidRPr="0485DB3A" w:rsidR="00430720">
        <w:rPr>
          <w:lang w:val="es-PE"/>
        </w:rPr>
        <w:t xml:space="preserve">corresponde a un consumo realizado con una tarjeta de crédito BBVA, sino con una tarjeta del Banco Interbank, entidad no comprendida dentro de las coberturas del seguro contratado; c) de la revisión de las coberturas contratadas, la compañía señala que el supuesto de robo o hurto electrónico no se extiende a tarjetas de otros bancos, limitándose únicamente a las tarjetas emitidas por el BBVA; d) la aseguradora sostiene que la reclamante tenía pleno conocimiento de tales limitaciones, toda vez que, en fecha 30 de septiembre de 2024, al momento de la contratación del seguro, la asegurada firmó el certificado de seguro en señal de conformidad y conocimiento de los términos y condiciones; e) </w:t>
      </w:r>
      <w:r w:rsidRPr="0485DB3A" w:rsidR="03F3A44D">
        <w:rPr>
          <w:lang w:val="es-PE"/>
        </w:rPr>
        <w:t>..................................</w:t>
      </w:r>
      <w:r w:rsidRPr="0485DB3A" w:rsidR="00430720">
        <w:rPr>
          <w:lang w:val="es-PE"/>
        </w:rPr>
        <w:t xml:space="preserve"> cumplió con emitir la carta de rechazo dentro del plazo legal establecido, considerando que la reclamante adjuntó la totalidad de la documentación requerida recién el 29 de octubre de 2024. En consecuencia, el 12 de noviembre de 2024, la compañía comunicó formalmente su decisión, señalando que el evento solo estaría amparado si el consumo no reconocido hubiera recaído sobre una tarjeta del Banco BBVA, y no sobre una de Interbank, pese a que la operación se originó a raíz del hurto del dispositivo móvil.</w:t>
      </w:r>
    </w:p>
    <w:p w:rsidRPr="00430720" w:rsidR="000274B4" w:rsidP="00430720" w:rsidRDefault="000274B4" w14:paraId="77CF2D14" w14:textId="77777777">
      <w:pPr>
        <w:jc w:val="both"/>
        <w:outlineLvl w:val="0"/>
        <w:rPr>
          <w:lang w:val="es-PE"/>
        </w:rPr>
      </w:pPr>
    </w:p>
    <w:p w:rsidRPr="00430720" w:rsidR="00430720" w:rsidP="00430720" w:rsidRDefault="00430720" w14:paraId="2A5BDEAE" w14:textId="77777777">
      <w:pPr>
        <w:jc w:val="both"/>
        <w:outlineLvl w:val="0"/>
        <w:rPr>
          <w:b/>
        </w:rPr>
      </w:pPr>
      <w:r w:rsidRPr="00430720">
        <w:rPr>
          <w:b/>
        </w:rPr>
        <w:t xml:space="preserve">CONSIDERANDO: </w:t>
      </w:r>
    </w:p>
    <w:p w:rsidRPr="00430720" w:rsidR="00430720" w:rsidP="00430720" w:rsidRDefault="00430720" w14:paraId="217A85DD" w14:textId="77777777">
      <w:pPr>
        <w:jc w:val="both"/>
        <w:outlineLvl w:val="0"/>
        <w:rPr>
          <w:b/>
        </w:rPr>
      </w:pPr>
    </w:p>
    <w:p w:rsidRPr="000274B4" w:rsidR="00430720" w:rsidP="00430720" w:rsidRDefault="00430720" w14:paraId="746E4227" w14:textId="77777777">
      <w:pPr>
        <w:jc w:val="both"/>
        <w:outlineLvl w:val="0"/>
        <w:rPr>
          <w:bCs/>
        </w:rPr>
      </w:pPr>
      <w:r w:rsidRPr="000274B4">
        <w:rPr>
          <w:bCs/>
          <w:u w:val="single"/>
        </w:rPr>
        <w:t>PRIMERO</w:t>
      </w:r>
      <w:r w:rsidRPr="000274B4">
        <w:rPr>
          <w:bCs/>
        </w:rPr>
        <w:t>: Conforme al Reglamento de la Defensoría del Asegurado,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0274B4" w:rsidR="00430720" w:rsidP="00430720" w:rsidRDefault="00430720" w14:paraId="44ECCE53" w14:textId="77777777">
      <w:pPr>
        <w:jc w:val="both"/>
        <w:outlineLvl w:val="0"/>
        <w:rPr>
          <w:bCs/>
        </w:rPr>
      </w:pPr>
    </w:p>
    <w:p w:rsidRPr="000274B4" w:rsidR="00430720" w:rsidP="00430720" w:rsidRDefault="00430720" w14:paraId="4BB41F3E" w14:textId="77777777">
      <w:pPr>
        <w:jc w:val="both"/>
        <w:outlineLvl w:val="0"/>
        <w:rPr>
          <w:bCs/>
        </w:rPr>
      </w:pPr>
      <w:r w:rsidRPr="000274B4">
        <w:rPr>
          <w:bCs/>
          <w:u w:val="single"/>
        </w:rPr>
        <w:t>SEGUNDO</w:t>
      </w:r>
      <w:r w:rsidRPr="000274B4">
        <w:rPr>
          <w:bCs/>
        </w:rPr>
        <w:t>: Asimismo, de acuerdo a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430720" w:rsidR="00430720" w:rsidP="00430720" w:rsidRDefault="00430720" w14:paraId="581F663D" w14:textId="77777777">
      <w:pPr>
        <w:jc w:val="both"/>
        <w:outlineLvl w:val="0"/>
        <w:rPr>
          <w:bCs/>
        </w:rPr>
      </w:pPr>
    </w:p>
    <w:p w:rsidRPr="00430720" w:rsidR="00430720" w:rsidP="00430720" w:rsidRDefault="00430720" w14:paraId="47A20E66" w14:textId="77777777">
      <w:pPr>
        <w:jc w:val="both"/>
        <w:outlineLvl w:val="0"/>
      </w:pPr>
      <w:r w:rsidRPr="00430720">
        <w:rPr>
          <w:b/>
          <w:bCs/>
          <w:u w:val="single"/>
        </w:rPr>
        <w:t>TERCERO</w:t>
      </w:r>
      <w:r w:rsidRPr="00430720">
        <w:rPr>
          <w:b/>
          <w:bCs/>
        </w:rPr>
        <w:t>:</w:t>
      </w:r>
      <w:r w:rsidRPr="00430720">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430720" w:rsidR="00430720" w:rsidP="00430720" w:rsidRDefault="00430720" w14:paraId="2F0F2989" w14:textId="77777777">
      <w:pPr>
        <w:jc w:val="both"/>
        <w:outlineLvl w:val="0"/>
      </w:pPr>
    </w:p>
    <w:p w:rsidRPr="00430720" w:rsidR="00430720" w:rsidP="00430720" w:rsidRDefault="00430720" w14:paraId="73B9355F" w14:textId="77777777">
      <w:pPr>
        <w:jc w:val="both"/>
        <w:outlineLvl w:val="0"/>
      </w:pPr>
      <w:r w:rsidRPr="00430720">
        <w:rPr>
          <w:b/>
          <w:u w:val="single"/>
        </w:rPr>
        <w:t>CUARTO</w:t>
      </w:r>
      <w:r w:rsidRPr="00430720">
        <w:rPr>
          <w:b/>
        </w:rPr>
        <w:t>:</w:t>
      </w:r>
      <w:r w:rsidRPr="00430720">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430720" w:rsidR="00430720" w:rsidP="00430720" w:rsidRDefault="00430720" w14:paraId="23417E17" w14:textId="77777777">
      <w:pPr>
        <w:jc w:val="both"/>
        <w:outlineLvl w:val="0"/>
        <w:rPr>
          <w:b/>
          <w:bCs/>
          <w:u w:val="single"/>
        </w:rPr>
      </w:pPr>
    </w:p>
    <w:p w:rsidRPr="00430720" w:rsidR="00430720" w:rsidP="00430720" w:rsidRDefault="00430720" w14:paraId="228F0682" w14:textId="77777777">
      <w:pPr>
        <w:jc w:val="both"/>
        <w:outlineLvl w:val="0"/>
      </w:pPr>
      <w:r w:rsidRPr="00430720">
        <w:rPr>
          <w:b/>
          <w:bCs/>
          <w:u w:val="single"/>
        </w:rPr>
        <w:t>QUINTO</w:t>
      </w:r>
      <w:r w:rsidRPr="00430720">
        <w:rPr>
          <w:b/>
          <w:bCs/>
        </w:rPr>
        <w:t xml:space="preserve">: </w:t>
      </w:r>
      <w:r w:rsidRPr="000274B4">
        <w:t>En materia procesal,</w:t>
      </w:r>
      <w:r w:rsidRPr="00430720">
        <w:t xml:space="preserve"> corresponde a quien invoca hechos probar su existencia, carga procesal a la que refiere el artículo 196 del Código Procesal Civil, salvo que se acoja a alguna presunción legal de carácter relativo o absoluto.</w:t>
      </w:r>
    </w:p>
    <w:p w:rsidRPr="00430720" w:rsidR="00430720" w:rsidP="00430720" w:rsidRDefault="00430720" w14:paraId="63F96E02" w14:textId="77777777">
      <w:pPr>
        <w:jc w:val="both"/>
        <w:outlineLvl w:val="0"/>
        <w:rPr>
          <w:b/>
          <w:u w:val="single"/>
        </w:rPr>
      </w:pPr>
    </w:p>
    <w:p w:rsidRPr="00430720" w:rsidR="00430720" w:rsidP="00430720" w:rsidRDefault="00430720" w14:paraId="72FE392F" w14:textId="77777777">
      <w:pPr>
        <w:jc w:val="both"/>
        <w:outlineLvl w:val="0"/>
        <w:rPr>
          <w:lang w:val="es-PE"/>
        </w:rPr>
      </w:pPr>
      <w:r w:rsidRPr="00430720">
        <w:rPr>
          <w:b/>
          <w:u w:val="single"/>
        </w:rPr>
        <w:t>SEXTO</w:t>
      </w:r>
      <w:r w:rsidRPr="00430720">
        <w:rPr>
          <w:b/>
        </w:rPr>
        <w:t>:</w:t>
      </w:r>
      <w:r w:rsidRPr="00430720">
        <w:t xml:space="preserve"> </w:t>
      </w:r>
      <w:r w:rsidRPr="00430720">
        <w:rPr>
          <w:lang w:val="es-PE"/>
        </w:rPr>
        <w:t>De acuerdo con los términos contenidos en el rechazo de cobertura, en la reclamación interpuesta por el asegurado y en la respectiva absolución de descargos presentada por la Compañía, la solución de la presente controversia consiste en determinar si el siniestro reportado corresponde o no a un riesgo cubierto por el seguro contratado.</w:t>
      </w:r>
    </w:p>
    <w:p w:rsidRPr="00430720" w:rsidR="00430720" w:rsidP="00430720" w:rsidRDefault="00430720" w14:paraId="1DE4C6F3" w14:textId="77777777">
      <w:pPr>
        <w:jc w:val="both"/>
        <w:outlineLvl w:val="0"/>
        <w:rPr>
          <w:lang w:val="es-PE"/>
        </w:rPr>
      </w:pPr>
    </w:p>
    <w:p w:rsidRPr="00430720" w:rsidR="00430720" w:rsidP="00430720" w:rsidRDefault="00430720" w14:paraId="6CB109F4" w14:textId="77777777">
      <w:pPr>
        <w:jc w:val="both"/>
        <w:outlineLvl w:val="0"/>
        <w:rPr>
          <w:bCs/>
          <w:lang w:val="es-PE"/>
        </w:rPr>
      </w:pPr>
      <w:r w:rsidRPr="00430720">
        <w:rPr>
          <w:b/>
          <w:u w:val="single"/>
        </w:rPr>
        <w:t>SÉPTIMO</w:t>
      </w:r>
      <w:r w:rsidRPr="00430720">
        <w:rPr>
          <w:b/>
        </w:rPr>
        <w:t>:</w:t>
      </w:r>
      <w:r w:rsidRPr="00430720">
        <w:rPr>
          <w:b/>
          <w:bCs/>
          <w:lang w:val="es-PE"/>
        </w:rPr>
        <w:t xml:space="preserve"> </w:t>
      </w:r>
      <w:r w:rsidRPr="00430720">
        <w:rPr>
          <w:bCs/>
          <w:lang w:val="es-PE"/>
        </w:rPr>
        <w:t>De acuerdo con la denuncia policial presentada el 04 de octubre de 2024 en la Comisaría de Santa Felicia, distrito de La Molina, la asegurada, manifestó que aproximadamente a las 13:40 horas fue víctima del delito de robo de su teléfono celular mientras se encontraba transitando por la Av. Melgarejo Cdra. 04, en el distrito de La Molina.</w:t>
      </w:r>
    </w:p>
    <w:p w:rsidRPr="00430720" w:rsidR="00430720" w:rsidP="00430720" w:rsidRDefault="00430720" w14:paraId="5ED7BFE3" w14:textId="77777777">
      <w:pPr>
        <w:jc w:val="both"/>
        <w:outlineLvl w:val="0"/>
        <w:rPr>
          <w:bCs/>
          <w:lang w:val="es-PE"/>
        </w:rPr>
      </w:pPr>
    </w:p>
    <w:p w:rsidRPr="00430720" w:rsidR="00430720" w:rsidP="00430720" w:rsidRDefault="00430720" w14:paraId="15E95730" w14:textId="77777777">
      <w:pPr>
        <w:jc w:val="both"/>
        <w:outlineLvl w:val="0"/>
        <w:rPr>
          <w:bCs/>
          <w:lang w:val="es-PE"/>
        </w:rPr>
      </w:pPr>
      <w:r w:rsidRPr="00430720">
        <w:rPr>
          <w:bCs/>
          <w:lang w:val="es-PE"/>
        </w:rPr>
        <w:t>En ampliación de la denuncia, de fecha 06 de octubre de 2024, la asegurada informó que, tras el robo del celular, detectó un consumo no autorizado realizado a través de la aplicación móvil del Banco Interbank, correspondiente a un pago de servicio en el comercio SAFETYPAY por el monto de S/ 990.00.</w:t>
      </w:r>
    </w:p>
    <w:p w:rsidRPr="00430720" w:rsidR="00430720" w:rsidP="00430720" w:rsidRDefault="00430720" w14:paraId="33C2793F" w14:textId="77777777">
      <w:pPr>
        <w:jc w:val="both"/>
        <w:outlineLvl w:val="0"/>
        <w:rPr>
          <w:bCs/>
          <w:lang w:val="es-PE"/>
        </w:rPr>
      </w:pPr>
    </w:p>
    <w:p w:rsidRPr="00430720" w:rsidR="00430720" w:rsidP="00430720" w:rsidRDefault="00430720" w14:paraId="46B23131" w14:textId="77777777">
      <w:pPr>
        <w:jc w:val="both"/>
        <w:outlineLvl w:val="0"/>
        <w:rPr>
          <w:lang w:val="es-PE"/>
        </w:rPr>
      </w:pPr>
      <w:r w:rsidRPr="00430720">
        <w:rPr>
          <w:bCs/>
          <w:lang w:val="es-PE"/>
        </w:rPr>
        <w:t xml:space="preserve">En consecuencia, solicita que se reconozca la cobertura del Seguro de Protección de Tarjeta Premium por tratarse </w:t>
      </w:r>
      <w:r w:rsidRPr="00430720">
        <w:rPr>
          <w:lang w:val="es-PE"/>
        </w:rPr>
        <w:t>por tratarse de un consumo no reconocido derivado del robo de su celular.</w:t>
      </w:r>
    </w:p>
    <w:p w:rsidRPr="00430720" w:rsidR="00430720" w:rsidP="00430720" w:rsidRDefault="00430720" w14:paraId="3D15ED55" w14:textId="77777777">
      <w:pPr>
        <w:jc w:val="both"/>
        <w:outlineLvl w:val="0"/>
        <w:rPr>
          <w:b/>
        </w:rPr>
      </w:pPr>
    </w:p>
    <w:p w:rsidRPr="00430720" w:rsidR="00430720" w:rsidP="00430720" w:rsidRDefault="00430720" w14:paraId="0D3EA921" w14:textId="3C2AEE0C">
      <w:pPr>
        <w:jc w:val="both"/>
        <w:outlineLvl w:val="0"/>
        <w:rPr>
          <w:lang w:val="es-PE"/>
        </w:rPr>
      </w:pPr>
      <w:r w:rsidRPr="0485DB3A" w:rsidR="00430720">
        <w:rPr>
          <w:lang w:val="es-PE"/>
        </w:rPr>
        <w:t xml:space="preserve">Que, mediante la carta de fecha 12 de noviembre de 2024, </w:t>
      </w:r>
      <w:r w:rsidRPr="0485DB3A" w:rsidR="03F3A44D">
        <w:rPr>
          <w:lang w:val="es-PE"/>
        </w:rPr>
        <w:t>..................................</w:t>
      </w:r>
      <w:r w:rsidRPr="0485DB3A" w:rsidR="00430720">
        <w:rPr>
          <w:lang w:val="es-PE"/>
        </w:rPr>
        <w:t xml:space="preserve"> comunicó a la asegurada que, tras la evaluación del siniestro, ocurrido el 04 de octubre de 2024, no corresponde cobertura bajo las condiciones de la Póliza de Protección de Tarjeta – Plan Premium, en la medida que la operación no reconocida corresponde a una compra por internet efectuada a través de la tarjeta del </w:t>
      </w:r>
      <w:r w:rsidRPr="0485DB3A" w:rsidR="00430720">
        <w:rPr>
          <w:lang w:val="es-PE"/>
        </w:rPr>
        <w:t>Banco Interbank</w:t>
      </w:r>
      <w:r w:rsidRPr="0485DB3A" w:rsidR="00430720">
        <w:rPr>
          <w:lang w:val="es-PE"/>
        </w:rPr>
        <w:t xml:space="preserve"> y no con una tarjeta emitida por el BBVA.</w:t>
      </w:r>
    </w:p>
    <w:p w:rsidRPr="00430720" w:rsidR="00430720" w:rsidP="00430720" w:rsidRDefault="00430720" w14:paraId="37EB02E6" w14:textId="77777777">
      <w:pPr>
        <w:jc w:val="both"/>
        <w:outlineLvl w:val="0"/>
        <w:rPr>
          <w:lang w:val="es-PE"/>
        </w:rPr>
      </w:pPr>
    </w:p>
    <w:p w:rsidRPr="00430720" w:rsidR="00430720" w:rsidP="00430720" w:rsidRDefault="00430720" w14:paraId="4DDAF5F7" w14:textId="2C1656A0">
      <w:pPr>
        <w:jc w:val="both"/>
        <w:outlineLvl w:val="0"/>
        <w:rPr>
          <w:lang w:val="es-PE"/>
        </w:rPr>
      </w:pPr>
      <w:r w:rsidRPr="0485DB3A" w:rsidR="00430720">
        <w:rPr>
          <w:lang w:val="es-PE"/>
        </w:rPr>
        <w:t>Así,</w:t>
      </w:r>
      <w:r w:rsidRPr="0485DB3A" w:rsidR="0DFA34A4">
        <w:rPr>
          <w:lang w:val="es-PE"/>
        </w:rPr>
        <w:t>.............</w:t>
      </w:r>
      <w:r w:rsidRPr="0485DB3A" w:rsidR="00430720">
        <w:rPr>
          <w:lang w:val="es-PE"/>
        </w:rPr>
        <w:t xml:space="preserve"> concluye que el hecho denunciado no constituye materia de cobertura, toda vez que la operación observada fue realizada con una tarjeta del banco Interbank, entidad no comprendida en el ámbito de aplicación del seguro contratado.</w:t>
      </w:r>
    </w:p>
    <w:p w:rsidRPr="00430720" w:rsidR="00430720" w:rsidP="00430720" w:rsidRDefault="00430720" w14:paraId="641AD859" w14:textId="77777777">
      <w:pPr>
        <w:jc w:val="both"/>
        <w:outlineLvl w:val="0"/>
        <w:rPr>
          <w:b/>
        </w:rPr>
      </w:pPr>
    </w:p>
    <w:p w:rsidRPr="00430720" w:rsidR="00430720" w:rsidP="0485DB3A" w:rsidRDefault="00430720" w14:paraId="74EAC371" w14:textId="30E54F9E">
      <w:pPr>
        <w:jc w:val="both"/>
        <w:outlineLvl w:val="0"/>
        <w:rPr>
          <w:lang w:val="es-PE"/>
        </w:rPr>
      </w:pPr>
      <w:r w:rsidRPr="0485DB3A" w:rsidR="00430720">
        <w:rPr>
          <w:b w:val="1"/>
          <w:bCs w:val="1"/>
          <w:u w:val="single"/>
          <w:lang w:val="es-MX"/>
        </w:rPr>
        <w:t>OCTAVO:</w:t>
      </w:r>
      <w:r w:rsidRPr="0485DB3A" w:rsidR="00430720">
        <w:rPr>
          <w:lang w:val="es-PE"/>
        </w:rPr>
        <w:t xml:space="preserve"> Que, en autos obra copia de la solicitud–certificado del Seguro de Protección de Tarjeta BBVA, correspondiente a la Póliza N.º </w:t>
      </w:r>
      <w:r w:rsidRPr="0485DB3A" w:rsidR="3BC8F0B3">
        <w:rPr>
          <w:lang w:val="es-PE"/>
        </w:rPr>
        <w:t>........................</w:t>
      </w:r>
      <w:r w:rsidRPr="0485DB3A" w:rsidR="00430720">
        <w:rPr>
          <w:lang w:val="es-PE"/>
        </w:rPr>
        <w:t>, documento que se encuentra suscrito por la reclamante, en el cual constan las coberturas contradas:</w:t>
      </w:r>
    </w:p>
    <w:p w:rsidRPr="00430720" w:rsidR="00430720" w:rsidP="00430720" w:rsidRDefault="00430720" w14:paraId="6D58C294" w14:textId="77777777">
      <w:pPr>
        <w:jc w:val="both"/>
        <w:outlineLvl w:val="0"/>
        <w:rPr>
          <w:bCs/>
          <w:lang w:val="es-PE"/>
        </w:rPr>
      </w:pPr>
    </w:p>
    <w:p w:rsidRPr="00430720" w:rsidR="00430720" w:rsidP="00430720" w:rsidRDefault="00430720" w14:paraId="012DA3C7" w14:textId="3C5B77BC">
      <w:pPr>
        <w:jc w:val="center"/>
        <w:outlineLvl w:val="0"/>
      </w:pPr>
      <w:r w:rsidR="4CAD16D7">
        <w:rPr/>
        <w:t>................................................................................................................................................</w:t>
      </w:r>
    </w:p>
    <w:p w:rsidRPr="00430720" w:rsidR="00430720" w:rsidP="00430720" w:rsidRDefault="00430720" w14:paraId="4EF0AE15" w14:textId="77777777">
      <w:pPr>
        <w:jc w:val="both"/>
        <w:outlineLvl w:val="0"/>
        <w:rPr>
          <w:bCs/>
          <w:lang w:val="es-PE"/>
        </w:rPr>
      </w:pPr>
    </w:p>
    <w:p w:rsidRPr="00430720" w:rsidR="00430720" w:rsidP="00430720" w:rsidRDefault="00430720" w14:paraId="02533C97" w14:textId="77777777">
      <w:pPr>
        <w:jc w:val="both"/>
        <w:outlineLvl w:val="0"/>
        <w:rPr>
          <w:bCs/>
          <w:lang w:val="es-PE"/>
        </w:rPr>
      </w:pPr>
      <w:r w:rsidRPr="00430720">
        <w:rPr>
          <w:bCs/>
          <w:lang w:val="es-PE"/>
        </w:rPr>
        <w:t>De la revisión del referido documento, se advierte que la asegurada fue debidamente informada respecto de las coberturas contratadas, los alcances del seguro y las condiciones bajo las cuales se activan las coberturas ofrecidas, motivo por el cual la aseguradora se encuentra legitimada para oponer los términos de cobertura pactados en el contrato suscrito.</w:t>
      </w:r>
    </w:p>
    <w:p w:rsidRPr="00430720" w:rsidR="00430720" w:rsidP="00430720" w:rsidRDefault="00430720" w14:paraId="4E482D71" w14:textId="77777777">
      <w:pPr>
        <w:jc w:val="both"/>
        <w:outlineLvl w:val="0"/>
        <w:rPr>
          <w:lang w:val="es-MX"/>
        </w:rPr>
      </w:pPr>
    </w:p>
    <w:p w:rsidRPr="00430720" w:rsidR="00430720" w:rsidP="00430720" w:rsidRDefault="00430720" w14:paraId="420437EC" w14:textId="77777777">
      <w:pPr>
        <w:jc w:val="both"/>
        <w:outlineLvl w:val="0"/>
      </w:pPr>
      <w:r w:rsidRPr="00430720">
        <w:t>En tal sentido, la contingencia radica en determinar si el consumo no reconocido constituye un riesgo amparado por la cobertura denominada “Robo o Hurto Electrónico” prevista en la póliza contratada.</w:t>
      </w:r>
    </w:p>
    <w:p w:rsidRPr="00430720" w:rsidR="00430720" w:rsidP="00430720" w:rsidRDefault="00430720" w14:paraId="36E22A7B" w14:textId="77777777">
      <w:pPr>
        <w:jc w:val="both"/>
        <w:outlineLvl w:val="0"/>
      </w:pPr>
    </w:p>
    <w:p w:rsidRPr="00430720" w:rsidR="00430720" w:rsidP="00430720" w:rsidRDefault="00430720" w14:paraId="1D84910B" w14:textId="77777777">
      <w:pPr>
        <w:jc w:val="both"/>
        <w:outlineLvl w:val="0"/>
      </w:pPr>
      <w:r w:rsidRPr="00430720">
        <w:rPr>
          <w:b/>
          <w:u w:val="single"/>
          <w:lang w:val="es-MX"/>
        </w:rPr>
        <w:t>NOVENO</w:t>
      </w:r>
      <w:r w:rsidRPr="00430720">
        <w:rPr>
          <w:lang w:val="es-MX"/>
        </w:rPr>
        <w:t xml:space="preserve">: </w:t>
      </w:r>
      <w:r w:rsidRPr="00430720">
        <w:rPr>
          <w:bCs/>
          <w:lang w:val="es-PE"/>
        </w:rPr>
        <w:t xml:space="preserve">Que, de la revisión de la póliza y su cuadro de coberturas principales, se aprecia que la </w:t>
      </w:r>
      <w:r w:rsidRPr="00430720">
        <w:rPr>
          <w:lang w:val="es-PE"/>
        </w:rPr>
        <w:t>Cobertura N.º 3 “Robo o Hurto Electrónico” establece lo siguiente:</w:t>
      </w:r>
    </w:p>
    <w:p w:rsidRPr="00430720" w:rsidR="00430720" w:rsidP="00430720" w:rsidRDefault="00430720" w14:paraId="01BD1D1B" w14:textId="77777777">
      <w:pPr>
        <w:jc w:val="both"/>
        <w:outlineLvl w:val="0"/>
        <w:rPr>
          <w:lang w:val="es-PE"/>
        </w:rPr>
      </w:pPr>
    </w:p>
    <w:p w:rsidRPr="00430720" w:rsidR="00430720" w:rsidP="00430720" w:rsidRDefault="00430720" w14:paraId="4F123A92" w14:textId="77777777">
      <w:pPr>
        <w:jc w:val="both"/>
        <w:outlineLvl w:val="0"/>
        <w:rPr>
          <w:i/>
          <w:iCs/>
          <w:lang w:val="es-PE"/>
        </w:rPr>
      </w:pPr>
      <w:r w:rsidRPr="00430720">
        <w:rPr>
          <w:i/>
          <w:iCs/>
          <w:lang w:val="es-PE"/>
        </w:rPr>
        <w:t>“Cubre las compras y/o pagos a establecimientos comerciales, así como las transferencias bancarias, realizadas por terceros a causa del robo y/o hurto de contraseñas o información bancaria a través de phishing y/o robo/hurto del teléfono móvil (celular), hasta 45 días antes del bloqueo de la tarjeta.”</w:t>
      </w:r>
    </w:p>
    <w:p w:rsidRPr="00430720" w:rsidR="00430720" w:rsidP="00430720" w:rsidRDefault="00430720" w14:paraId="095DE1DD" w14:textId="77777777">
      <w:pPr>
        <w:jc w:val="both"/>
        <w:outlineLvl w:val="0"/>
        <w:rPr>
          <w:lang w:val="es-PE"/>
        </w:rPr>
      </w:pPr>
    </w:p>
    <w:p w:rsidRPr="00430720" w:rsidR="00430720" w:rsidP="00430720" w:rsidRDefault="00430720" w14:paraId="71AE9833" w14:textId="77777777">
      <w:pPr>
        <w:jc w:val="both"/>
        <w:outlineLvl w:val="0"/>
        <w:rPr>
          <w:bCs/>
          <w:lang w:val="es-PE"/>
        </w:rPr>
      </w:pPr>
      <w:r w:rsidRPr="00430720">
        <w:rPr>
          <w:bCs/>
          <w:lang w:val="es-PE"/>
        </w:rPr>
        <w:t>Del tenor literal de la cobertura se desprende que su finalidad es proteger al asegurado frente a pérdidas económicas ocasionadas por el uso indebido de información bancaria sustraída mediante medios electrónicos o digitales, incluyendo el robo del celular como fuente del acceso indebido.</w:t>
      </w:r>
    </w:p>
    <w:p w:rsidRPr="00430720" w:rsidR="00430720" w:rsidP="00430720" w:rsidRDefault="00430720" w14:paraId="5211D037" w14:textId="77777777">
      <w:pPr>
        <w:jc w:val="both"/>
        <w:outlineLvl w:val="0"/>
        <w:rPr>
          <w:bCs/>
          <w:lang w:val="es-PE"/>
        </w:rPr>
      </w:pPr>
    </w:p>
    <w:p w:rsidRPr="00430720" w:rsidR="00430720" w:rsidP="00430720" w:rsidRDefault="00430720" w14:paraId="106DB935" w14:textId="77777777">
      <w:pPr>
        <w:jc w:val="both"/>
        <w:outlineLvl w:val="0"/>
        <w:rPr>
          <w:bCs/>
          <w:lang w:val="es-PE"/>
        </w:rPr>
      </w:pPr>
      <w:r w:rsidRPr="00430720">
        <w:rPr>
          <w:bCs/>
          <w:lang w:val="es-PE"/>
        </w:rPr>
        <w:t>Asimismo, se advierte que en ningún punto de la descripción de la cobertura se establece que esta protección se limite exclusivamente a tarjetas BBVA.</w:t>
      </w:r>
    </w:p>
    <w:p w:rsidRPr="00430720" w:rsidR="00430720" w:rsidP="00430720" w:rsidRDefault="00430720" w14:paraId="5C66D6F5" w14:textId="77777777">
      <w:pPr>
        <w:jc w:val="both"/>
        <w:outlineLvl w:val="0"/>
        <w:rPr>
          <w:bCs/>
          <w:lang w:val="es-PE"/>
        </w:rPr>
      </w:pPr>
      <w:r w:rsidRPr="00430720">
        <w:rPr>
          <w:bCs/>
          <w:lang w:val="es-PE"/>
        </w:rPr>
        <w:br/>
      </w:r>
      <w:r w:rsidRPr="00430720">
        <w:rPr>
          <w:bCs/>
          <w:lang w:val="es-PE"/>
        </w:rPr>
        <w:t xml:space="preserve">La póliza distingue expresamente cuando una cobertura aplica solo para “tarjetas BBVA” (por ejemplo, en </w:t>
      </w:r>
      <w:r w:rsidRPr="00430720">
        <w:rPr>
          <w:bCs/>
          <w:i/>
          <w:iCs/>
          <w:lang w:val="es-PE"/>
        </w:rPr>
        <w:t>retiros en cajeros</w:t>
      </w:r>
      <w:r w:rsidRPr="00430720">
        <w:rPr>
          <w:bCs/>
          <w:lang w:val="es-PE"/>
        </w:rPr>
        <w:t xml:space="preserve"> o </w:t>
      </w:r>
      <w:r w:rsidRPr="00430720">
        <w:rPr>
          <w:bCs/>
          <w:i/>
          <w:iCs/>
          <w:lang w:val="es-PE"/>
        </w:rPr>
        <w:t>compras presenciales o por internet no reconocidas – BBVA</w:t>
      </w:r>
      <w:r w:rsidRPr="00430720">
        <w:rPr>
          <w:bCs/>
          <w:lang w:val="es-PE"/>
        </w:rPr>
        <w:t>), pero en el caso de “Robo o Hurto Electrónico” no se incluye tal restricción.</w:t>
      </w:r>
    </w:p>
    <w:p w:rsidRPr="00430720" w:rsidR="00430720" w:rsidP="00430720" w:rsidRDefault="00430720" w14:paraId="70515163" w14:textId="77777777">
      <w:pPr>
        <w:jc w:val="both"/>
        <w:outlineLvl w:val="0"/>
        <w:rPr>
          <w:lang w:val="es-PE"/>
        </w:rPr>
      </w:pPr>
    </w:p>
    <w:p w:rsidRPr="00430720" w:rsidR="00430720" w:rsidP="00430720" w:rsidRDefault="00430720" w14:paraId="7AAC41BE" w14:textId="77777777">
      <w:pPr>
        <w:jc w:val="both"/>
        <w:outlineLvl w:val="0"/>
        <w:rPr>
          <w:bCs/>
          <w:lang w:val="es-PE"/>
        </w:rPr>
      </w:pPr>
      <w:r w:rsidRPr="00430720">
        <w:t xml:space="preserve">Al respecto, es aplicable lo sancionado en la séptima regla interpretativa contenida en el artículo IV de la Ley Nro. 29946 – Ley del Contrato de Seguro: </w:t>
      </w:r>
      <w:r w:rsidRPr="00430720">
        <w:rPr>
          <w:b/>
          <w:bCs/>
          <w:i/>
          <w:iCs/>
        </w:rPr>
        <w:t>“La cobertura,</w:t>
      </w:r>
      <w:r w:rsidRPr="00430720">
        <w:rPr>
          <w:i/>
          <w:iCs/>
        </w:rPr>
        <w:t xml:space="preserve"> exclusiones </w:t>
      </w:r>
      <w:r w:rsidRPr="00430720">
        <w:rPr>
          <w:b/>
          <w:bCs/>
          <w:i/>
          <w:iCs/>
        </w:rPr>
        <w:t xml:space="preserve">y, en general, la extensión del riesgo, </w:t>
      </w:r>
      <w:r w:rsidRPr="00430720">
        <w:rPr>
          <w:i/>
          <w:iCs/>
        </w:rPr>
        <w:t xml:space="preserve">así como los derechos de los beneficiarios, previstos en el contrato de seguro, </w:t>
      </w:r>
      <w:r w:rsidRPr="00430720">
        <w:rPr>
          <w:b/>
          <w:bCs/>
          <w:i/>
          <w:iCs/>
        </w:rPr>
        <w:t xml:space="preserve">deben interpretarse literalmente” </w:t>
      </w:r>
      <w:r w:rsidRPr="00430720">
        <w:t xml:space="preserve">(lo destacado es nuestro); </w:t>
      </w:r>
    </w:p>
    <w:p w:rsidRPr="00430720" w:rsidR="00430720" w:rsidP="00430720" w:rsidRDefault="00430720" w14:paraId="3D62FCC0" w14:textId="77777777">
      <w:pPr>
        <w:jc w:val="both"/>
        <w:outlineLvl w:val="0"/>
        <w:rPr>
          <w:bCs/>
          <w:lang w:val="es-PE"/>
        </w:rPr>
      </w:pPr>
    </w:p>
    <w:p w:rsidRPr="00430720" w:rsidR="00430720" w:rsidP="00430720" w:rsidRDefault="00430720" w14:paraId="19872CCA" w14:textId="77777777">
      <w:pPr>
        <w:jc w:val="both"/>
        <w:outlineLvl w:val="0"/>
        <w:rPr>
          <w:bCs/>
          <w:lang w:val="es-PE"/>
        </w:rPr>
      </w:pPr>
      <w:r w:rsidRPr="00430720">
        <w:rPr>
          <w:bCs/>
          <w:lang w:val="es-PE"/>
        </w:rPr>
        <w:t>Así, bajo una interpretación literal y funcional de la cobertura, el riesgo descrito (robo del teléfono móvil seguido de un pago no autorizado) coincide plenamente con el supuesto de hecho previsto en la póliza, toda vez que el siniestro se produjo a causa del robo del celular, lo que permitió a terceros acceder a la información bancaria y ejecutar una operación electrónica no consentida.</w:t>
      </w:r>
    </w:p>
    <w:p w:rsidRPr="00430720" w:rsidR="00430720" w:rsidP="00430720" w:rsidRDefault="00430720" w14:paraId="71CE0F75" w14:textId="77777777">
      <w:pPr>
        <w:jc w:val="both"/>
        <w:outlineLvl w:val="0"/>
        <w:rPr>
          <w:bCs/>
          <w:lang w:val="es-PE"/>
        </w:rPr>
      </w:pPr>
    </w:p>
    <w:p w:rsidRPr="00430720" w:rsidR="00430720" w:rsidP="00430720" w:rsidRDefault="00430720" w14:paraId="0933DFB0" w14:textId="77777777">
      <w:pPr>
        <w:jc w:val="both"/>
        <w:outlineLvl w:val="0"/>
        <w:rPr>
          <w:bCs/>
        </w:rPr>
      </w:pPr>
      <w:r w:rsidRPr="00430720">
        <w:rPr>
          <w:bCs/>
        </w:rPr>
        <w:t>En tal sentido, y considerando que la limitación consistente en que la cobertura “solo aplica para tarjetas BBVA” no se encuentra expresamente consignada en el texto de la póliza, sino únicamente en la carta de rechazo remitida por la aseguradora, corresponde concluir que dicha restricción carece de sustento contractual, por lo que la compañía debe proceder con el pago de la cobertura conforme a los términos establecidos en la póliza.</w:t>
      </w:r>
    </w:p>
    <w:p w:rsidRPr="00430720" w:rsidR="00430720" w:rsidP="00430720" w:rsidRDefault="00430720" w14:paraId="261910DF" w14:textId="77777777">
      <w:pPr>
        <w:jc w:val="both"/>
        <w:outlineLvl w:val="0"/>
        <w:rPr>
          <w:bCs/>
          <w:lang w:val="es-PE"/>
        </w:rPr>
      </w:pPr>
    </w:p>
    <w:p w:rsidRPr="00430720" w:rsidR="00430720" w:rsidP="00430720" w:rsidRDefault="00430720" w14:paraId="2AA8FBC0" w14:textId="77777777">
      <w:pPr>
        <w:jc w:val="both"/>
        <w:outlineLvl w:val="0"/>
        <w:rPr>
          <w:bCs/>
          <w:lang w:val="es-PE"/>
        </w:rPr>
      </w:pPr>
      <w:r w:rsidRPr="00430720">
        <w:rPr>
          <w:b/>
          <w:u w:val="single"/>
          <w:lang w:val="es-PE"/>
        </w:rPr>
        <w:t>DÉCIMO</w:t>
      </w:r>
      <w:r w:rsidRPr="00430720">
        <w:rPr>
          <w:b/>
          <w:lang w:val="es-PE"/>
        </w:rPr>
        <w:t xml:space="preserve">: </w:t>
      </w:r>
      <w:r w:rsidRPr="00430720">
        <w:rPr>
          <w:bCs/>
          <w:lang w:val="es-PE"/>
        </w:rPr>
        <w:t>Por otro lado, en las principales exclusiones (numeral 9), se consigna lo siguiente:</w:t>
      </w:r>
    </w:p>
    <w:p w:rsidRPr="00430720" w:rsidR="00430720" w:rsidP="00430720" w:rsidRDefault="00430720" w14:paraId="2FCECC31" w14:textId="77777777">
      <w:pPr>
        <w:jc w:val="both"/>
        <w:outlineLvl w:val="0"/>
        <w:rPr>
          <w:bCs/>
          <w:i/>
          <w:iCs/>
          <w:lang w:val="es-PE"/>
        </w:rPr>
      </w:pPr>
    </w:p>
    <w:p w:rsidRPr="00430720" w:rsidR="00430720" w:rsidP="00430720" w:rsidRDefault="00430720" w14:paraId="2B7C4CAB" w14:textId="77777777">
      <w:pPr>
        <w:jc w:val="both"/>
        <w:outlineLvl w:val="0"/>
        <w:rPr>
          <w:bCs/>
          <w:i/>
          <w:iCs/>
          <w:lang w:val="es-PE"/>
        </w:rPr>
      </w:pPr>
      <w:r w:rsidRPr="00430720">
        <w:rPr>
          <w:bCs/>
          <w:i/>
          <w:iCs/>
          <w:lang w:val="es-PE"/>
        </w:rPr>
        <w:t>“Tarjetas de otras entidades financieras diferentes a la(s) emitidas por el Comercializador de la presente póliza, salvo que se active la cobertura de Compras presenciales no reconocidas por el Asegurado realizadas con Tarjetas de otros bancos.”</w:t>
      </w:r>
    </w:p>
    <w:p w:rsidRPr="00430720" w:rsidR="00430720" w:rsidP="00430720" w:rsidRDefault="00430720" w14:paraId="5A95FFEE" w14:textId="77777777">
      <w:pPr>
        <w:jc w:val="both"/>
        <w:outlineLvl w:val="0"/>
        <w:rPr>
          <w:bCs/>
          <w:lang w:val="es-PE"/>
        </w:rPr>
      </w:pPr>
    </w:p>
    <w:p w:rsidRPr="00430720" w:rsidR="00430720" w:rsidP="00430720" w:rsidRDefault="00430720" w14:paraId="47883610" w14:textId="77777777">
      <w:pPr>
        <w:jc w:val="both"/>
        <w:outlineLvl w:val="0"/>
        <w:rPr>
          <w:bCs/>
          <w:lang w:val="es-PE"/>
        </w:rPr>
      </w:pPr>
      <w:r w:rsidRPr="00430720">
        <w:rPr>
          <w:bCs/>
          <w:lang w:val="es-PE"/>
        </w:rPr>
        <w:t xml:space="preserve">Sin embargo, debe recordarse que, de conformidad con el artículo 11 del </w:t>
      </w:r>
      <w:r w:rsidRPr="00430720">
        <w:rPr>
          <w:bCs/>
          <w:i/>
          <w:iCs/>
          <w:lang w:val="es-PE"/>
        </w:rPr>
        <w:t>Reglamento para la Gestión y Pago de Siniestros</w:t>
      </w:r>
      <w:r w:rsidRPr="00430720">
        <w:rPr>
          <w:bCs/>
          <w:lang w:val="es-PE"/>
        </w:rPr>
        <w:t>, aprobado mediante Resolución S.B.S. N.º 3202-2013, cuando no interviene ajustador —como en el presente caso—:</w:t>
      </w:r>
    </w:p>
    <w:p w:rsidRPr="00430720" w:rsidR="00430720" w:rsidP="00430720" w:rsidRDefault="00430720" w14:paraId="4F8ECD2B" w14:textId="77777777">
      <w:pPr>
        <w:jc w:val="both"/>
        <w:outlineLvl w:val="0"/>
        <w:rPr>
          <w:b/>
          <w:lang w:val="es-PE"/>
        </w:rPr>
      </w:pPr>
    </w:p>
    <w:p w:rsidRPr="00430720" w:rsidR="00430720" w:rsidP="00430720" w:rsidRDefault="00430720" w14:paraId="3461BDCB" w14:textId="77777777">
      <w:pPr>
        <w:jc w:val="both"/>
        <w:outlineLvl w:val="0"/>
        <w:rPr>
          <w:bCs/>
          <w:i/>
          <w:iCs/>
          <w:lang w:val="es-PE"/>
        </w:rPr>
      </w:pPr>
      <w:r w:rsidRPr="00430720">
        <w:rPr>
          <w:bCs/>
          <w:i/>
          <w:iCs/>
          <w:lang w:val="es-PE"/>
        </w:rPr>
        <w:t>“Dentro de los treinta (30) días siguientes a la fecha de haber recibido la documentación e información completa exigida en la póliza para el proceso de liquidación del siniestro, la empresa deberá pronunciarse sobre el consentimiento o rechazo del siniestro, debiendo sustentar las causas de su decisión.”</w:t>
      </w:r>
    </w:p>
    <w:p w:rsidRPr="00430720" w:rsidR="00430720" w:rsidP="00430720" w:rsidRDefault="00430720" w14:paraId="24BAE00D" w14:textId="77777777">
      <w:pPr>
        <w:jc w:val="both"/>
        <w:outlineLvl w:val="0"/>
        <w:rPr>
          <w:b/>
          <w:lang w:val="es-PE"/>
        </w:rPr>
      </w:pPr>
    </w:p>
    <w:p w:rsidRPr="00430720" w:rsidR="00430720" w:rsidP="00430720" w:rsidRDefault="00430720" w14:paraId="30321B41" w14:textId="77777777">
      <w:pPr>
        <w:jc w:val="both"/>
        <w:outlineLvl w:val="0"/>
        <w:rPr>
          <w:bCs/>
          <w:lang w:val="es-PE"/>
        </w:rPr>
      </w:pPr>
      <w:r w:rsidRPr="00430720">
        <w:rPr>
          <w:bCs/>
          <w:lang w:val="es-PE"/>
        </w:rPr>
        <w:t>En tal sentido, la citada disposición impone a las aseguradoras la obligación de emitir una decisión motivada dentro del plazo legal, restringiendo los fundamentos de su rechazo a las causales expresamente invocadas en dicha comunicación inicial.</w:t>
      </w:r>
    </w:p>
    <w:p w:rsidRPr="00430720" w:rsidR="00430720" w:rsidP="00430720" w:rsidRDefault="00430720" w14:paraId="0D4C5FDD" w14:textId="77777777">
      <w:pPr>
        <w:jc w:val="both"/>
        <w:outlineLvl w:val="0"/>
        <w:rPr>
          <w:b/>
          <w:lang w:val="es-PE"/>
        </w:rPr>
      </w:pPr>
    </w:p>
    <w:p w:rsidRPr="00430720" w:rsidR="00430720" w:rsidP="00430720" w:rsidRDefault="00430720" w14:paraId="46064D31" w14:textId="77777777">
      <w:pPr>
        <w:jc w:val="both"/>
        <w:outlineLvl w:val="0"/>
        <w:rPr>
          <w:b/>
          <w:lang w:val="es-PE"/>
        </w:rPr>
      </w:pPr>
      <w:r w:rsidRPr="00430720">
        <w:rPr>
          <w:bCs/>
          <w:lang w:val="es-PE"/>
        </w:rPr>
        <w:t>Por consiguiente, carece de sustento analiza en el presente procedimiento una exclusión que no fue alegada por la aseguradora en su carta de rechazo</w:t>
      </w:r>
      <w:r w:rsidRPr="00430720">
        <w:rPr>
          <w:b/>
          <w:lang w:val="es-PE"/>
        </w:rPr>
        <w:t>.</w:t>
      </w:r>
    </w:p>
    <w:p w:rsidRPr="00430720" w:rsidR="00430720" w:rsidP="00430720" w:rsidRDefault="00430720" w14:paraId="7ACC3B92" w14:textId="77777777">
      <w:pPr>
        <w:jc w:val="both"/>
        <w:outlineLvl w:val="0"/>
        <w:rPr>
          <w:b/>
          <w:bCs/>
        </w:rPr>
      </w:pPr>
    </w:p>
    <w:p w:rsidRPr="00430720" w:rsidR="00430720" w:rsidP="00430720" w:rsidRDefault="00430720" w14:paraId="08164A07" w14:textId="77777777">
      <w:pPr>
        <w:jc w:val="both"/>
        <w:outlineLvl w:val="0"/>
        <w:rPr>
          <w:b/>
        </w:rPr>
      </w:pPr>
      <w:r w:rsidRPr="00430720">
        <w:rPr>
          <w:b/>
        </w:rPr>
        <w:t>ATENDIENDO A LO EXPRESADO, ESTE ÓRGANO RESOLUTIVO UNIPERSONAL CONCLUYE SU APRECIACIÓN RAZONADA Y CONJUNTA AL AMPARO DE LO ESTABLECIDO EN EL REGLAMENTO DE LA DEFASEG, POR LO QUE:</w:t>
      </w:r>
    </w:p>
    <w:p w:rsidRPr="00430720" w:rsidR="00430720" w:rsidP="00430720" w:rsidRDefault="00430720" w14:paraId="5A2296EE" w14:textId="77777777">
      <w:pPr>
        <w:jc w:val="both"/>
        <w:outlineLvl w:val="0"/>
        <w:rPr>
          <w:b/>
        </w:rPr>
      </w:pPr>
    </w:p>
    <w:p w:rsidRPr="00430720" w:rsidR="00430720" w:rsidP="00430720" w:rsidRDefault="00430720" w14:paraId="7C04FEA0" w14:textId="77777777">
      <w:pPr>
        <w:jc w:val="both"/>
        <w:outlineLvl w:val="0"/>
        <w:rPr>
          <w:b/>
        </w:rPr>
      </w:pPr>
      <w:r w:rsidRPr="00430720">
        <w:rPr>
          <w:b/>
        </w:rPr>
        <w:t>RESUELVE:</w:t>
      </w:r>
    </w:p>
    <w:p w:rsidRPr="00430720" w:rsidR="00430720" w:rsidP="00430720" w:rsidRDefault="00430720" w14:paraId="66A93BFB" w14:textId="77777777">
      <w:pPr>
        <w:jc w:val="both"/>
        <w:outlineLvl w:val="0"/>
      </w:pPr>
    </w:p>
    <w:p w:rsidRPr="00430720" w:rsidR="00430720" w:rsidP="00430720" w:rsidRDefault="00430720" w14:paraId="056EEFC4" w14:textId="784F7DFA">
      <w:pPr>
        <w:jc w:val="both"/>
        <w:outlineLvl w:val="0"/>
        <w:rPr>
          <w:b w:val="1"/>
          <w:bCs w:val="1"/>
          <w:lang w:val="es-PE"/>
        </w:rPr>
      </w:pPr>
      <w:r w:rsidRPr="0485DB3A" w:rsidR="00430720">
        <w:rPr>
          <w:lang w:val="es-MX"/>
        </w:rPr>
        <w:t>Declarar</w:t>
      </w:r>
      <w:r w:rsidRPr="0485DB3A" w:rsidR="00430720">
        <w:rPr>
          <w:b w:val="1"/>
          <w:bCs w:val="1"/>
          <w:lang w:val="es-MX"/>
        </w:rPr>
        <w:t xml:space="preserve"> FUNDADA </w:t>
      </w:r>
      <w:r w:rsidRPr="0485DB3A" w:rsidR="00430720">
        <w:rPr>
          <w:lang w:val="es-MX"/>
        </w:rPr>
        <w:t>la reclamación</w:t>
      </w:r>
      <w:r w:rsidRPr="0485DB3A" w:rsidR="00430720">
        <w:rPr>
          <w:b w:val="1"/>
          <w:bCs w:val="1"/>
          <w:lang w:val="es-MX"/>
        </w:rPr>
        <w:t xml:space="preserve"> </w:t>
      </w:r>
      <w:r w:rsidRPr="0485DB3A" w:rsidR="00430720">
        <w:rPr>
          <w:lang w:val="es-MX"/>
        </w:rPr>
        <w:t>interpuesta por</w:t>
      </w:r>
      <w:r w:rsidRPr="0485DB3A" w:rsidR="00430720">
        <w:rPr>
          <w:b w:val="1"/>
          <w:bCs w:val="1"/>
          <w:lang w:val="es-MX"/>
        </w:rPr>
        <w:t xml:space="preserve"> </w:t>
      </w:r>
      <w:r w:rsidRPr="0485DB3A" w:rsidR="06883F76">
        <w:rPr>
          <w:b w:val="1"/>
          <w:bCs w:val="1"/>
          <w:lang w:val="es-PE"/>
        </w:rPr>
        <w:t>...................................................................................</w:t>
      </w:r>
      <w:r w:rsidRPr="0485DB3A" w:rsidR="00430720">
        <w:rPr>
          <w:lang w:val="es-MX"/>
        </w:rPr>
        <w:t xml:space="preserve"> contra </w:t>
      </w:r>
      <w:r w:rsidRPr="0485DB3A" w:rsidR="03F3A44D">
        <w:rPr>
          <w:b w:val="1"/>
          <w:bCs w:val="1"/>
          <w:lang w:val="es-MX"/>
        </w:rPr>
        <w:t>..................................</w:t>
      </w:r>
      <w:r w:rsidRPr="0485DB3A" w:rsidR="00430720">
        <w:rPr>
          <w:b w:val="1"/>
          <w:bCs w:val="1"/>
          <w:lang w:val="es-MX"/>
        </w:rPr>
        <w:t xml:space="preserve"> </w:t>
      </w:r>
      <w:r w:rsidRPr="0485DB3A" w:rsidR="00430720">
        <w:rPr>
          <w:lang w:val="es-MX"/>
        </w:rPr>
        <w:t>correspondiente al</w:t>
      </w:r>
      <w:r w:rsidRPr="0485DB3A" w:rsidR="00430720">
        <w:rPr>
          <w:b w:val="1"/>
          <w:bCs w:val="1"/>
          <w:lang w:val="es-MX"/>
        </w:rPr>
        <w:t xml:space="preserve"> </w:t>
      </w:r>
      <w:r w:rsidRPr="0485DB3A" w:rsidR="00430720">
        <w:rPr>
          <w:b w:val="1"/>
          <w:bCs w:val="1"/>
          <w:lang w:val="es-MX"/>
        </w:rPr>
        <w:t xml:space="preserve">SEGURO DE PROTECCIÓN DE TARJETA- PÓLIZA </w:t>
      </w:r>
      <w:r w:rsidRPr="0485DB3A" w:rsidR="00430720">
        <w:rPr>
          <w:b w:val="1"/>
          <w:bCs w:val="1"/>
          <w:lang w:val="es-MX"/>
        </w:rPr>
        <w:t>N</w:t>
      </w:r>
      <w:r w:rsidRPr="0485DB3A" w:rsidR="00430720">
        <w:rPr>
          <w:b w:val="1"/>
          <w:bCs w:val="1"/>
          <w:lang w:val="es-MX"/>
        </w:rPr>
        <w:t>°</w:t>
      </w:r>
      <w:r w:rsidRPr="0485DB3A" w:rsidR="00430720">
        <w:rPr>
          <w:b w:val="1"/>
          <w:bCs w:val="1"/>
          <w:lang w:val="es-MX"/>
        </w:rPr>
        <w:t xml:space="preserve">  </w:t>
      </w:r>
      <w:r w:rsidRPr="0485DB3A" w:rsidR="3BC8F0B3">
        <w:rPr>
          <w:b w:val="1"/>
          <w:bCs w:val="1"/>
          <w:lang w:val="es-MX"/>
        </w:rPr>
        <w:t>........................</w:t>
      </w:r>
      <w:r w:rsidRPr="0485DB3A" w:rsidR="00430720">
        <w:rPr>
          <w:b w:val="1"/>
          <w:bCs w:val="1"/>
          <w:lang w:val="es-MX"/>
        </w:rPr>
        <w:t>.</w:t>
      </w:r>
      <w:r w:rsidRPr="0485DB3A" w:rsidR="00430720">
        <w:rPr>
          <w:lang w:val="es-MX"/>
        </w:rPr>
        <w:t xml:space="preserve">, debiendo dicha aseguradora cumplir con dar cobertura al siniestro por </w:t>
      </w:r>
      <w:r w:rsidRPr="0485DB3A" w:rsidR="00430720">
        <w:rPr>
          <w:lang w:val="es-PE"/>
        </w:rPr>
        <w:t>“Robo o Hurto Electrónico”</w:t>
      </w:r>
      <w:r w:rsidRPr="0485DB3A" w:rsidR="00430720">
        <w:rPr>
          <w:lang w:val="es-MX"/>
        </w:rPr>
        <w:t>.</w:t>
      </w:r>
    </w:p>
    <w:p w:rsidRPr="00A1613A" w:rsidR="00E95C64" w:rsidP="008F3650" w:rsidRDefault="00E95C64" w14:paraId="129105F3" w14:textId="4890A79D">
      <w:pPr>
        <w:jc w:val="both"/>
        <w:outlineLvl w:val="0"/>
        <w:rPr>
          <w:lang w:val="es-MX"/>
        </w:rPr>
      </w:pPr>
      <w:r w:rsidRPr="00A1613A">
        <w:rPr>
          <w:lang w:val="es-MX"/>
        </w:rPr>
        <w:t>.</w:t>
      </w:r>
    </w:p>
    <w:p w:rsidRPr="006A251A" w:rsidR="00E95C64" w:rsidP="006A251A" w:rsidRDefault="00E95C64" w14:paraId="4AD1CAE4" w14:textId="56306645">
      <w:pPr>
        <w:jc w:val="both"/>
        <w:rPr>
          <w:b/>
        </w:rPr>
      </w:pPr>
    </w:p>
    <w:p w:rsidRPr="00A410DD" w:rsidR="00E95C64" w:rsidP="00E95C64" w:rsidRDefault="00E95C64" w14:paraId="6D615881" w14:textId="0B4B0C41">
      <w:pPr>
        <w:jc w:val="right"/>
        <w:outlineLvl w:val="0"/>
        <w:rPr>
          <w:lang w:val="es-PE"/>
        </w:rPr>
      </w:pPr>
      <w:r w:rsidRPr="00A410DD">
        <w:rPr>
          <w:lang w:val="es-PE"/>
        </w:rPr>
        <w:t xml:space="preserve">Lima, </w:t>
      </w:r>
      <w:r w:rsidR="00524A59">
        <w:rPr>
          <w:lang w:val="es-PE"/>
        </w:rPr>
        <w:t>24</w:t>
      </w:r>
      <w:r w:rsidRPr="00A410DD">
        <w:rPr>
          <w:lang w:val="es-PE"/>
        </w:rPr>
        <w:t xml:space="preserve"> </w:t>
      </w:r>
      <w:r w:rsidRPr="00A410DD" w:rsidR="00395926">
        <w:t>d</w:t>
      </w:r>
      <w:proofErr w:type="spellStart"/>
      <w:r w:rsidRPr="00A410DD" w:rsidR="00395926">
        <w:rPr>
          <w:lang w:val="es-PE"/>
        </w:rPr>
        <w:t>e</w:t>
      </w:r>
      <w:proofErr w:type="spellEnd"/>
      <w:r w:rsidR="00ED40BA">
        <w:rPr>
          <w:lang w:val="es-PE"/>
        </w:rPr>
        <w:t xml:space="preserve"> octubre</w:t>
      </w:r>
      <w:r w:rsidRPr="00A410DD">
        <w:rPr>
          <w:lang w:val="es-PE"/>
        </w:rPr>
        <w:t xml:space="preserve"> de 202</w:t>
      </w:r>
      <w:r w:rsidR="00ED40BA">
        <w:rPr>
          <w:lang w:val="es-PE"/>
        </w:rPr>
        <w:t>5</w:t>
      </w:r>
    </w:p>
    <w:p w:rsidRPr="00A410DD" w:rsidR="00E95C64" w:rsidP="00E95C64" w:rsidRDefault="00E95C64" w14:paraId="4A8D383C" w14:textId="77777777"/>
    <w:p w:rsidRPr="00327481" w:rsidR="00E95C64" w:rsidP="00E95C64" w:rsidRDefault="00E95C64" w14:paraId="26B33AE1" w14:textId="7C51AEF4">
      <w:pPr>
        <w:jc w:val="both"/>
        <w:rPr>
          <w:b/>
          <w:bCs/>
          <w:i/>
          <w:iCs/>
        </w:rPr>
      </w:pPr>
      <w:r w:rsidRPr="00327481">
        <w:rPr>
          <w:b/>
          <w:bCs/>
          <w:i/>
          <w:iCs/>
        </w:rPr>
        <w:t xml:space="preserve">La </w:t>
      </w:r>
      <w:proofErr w:type="gramStart"/>
      <w:r w:rsidRPr="00327481">
        <w:rPr>
          <w:b/>
          <w:bCs/>
          <w:i/>
          <w:iCs/>
        </w:rPr>
        <w:t>Secretar</w:t>
      </w:r>
      <w:r w:rsidR="005606FA">
        <w:rPr>
          <w:b/>
          <w:bCs/>
          <w:i/>
          <w:iCs/>
        </w:rPr>
        <w:t>i</w:t>
      </w:r>
      <w:r w:rsidRPr="00327481">
        <w:rPr>
          <w:b/>
          <w:bCs/>
          <w:i/>
          <w:iCs/>
        </w:rPr>
        <w:t>a Técnica</w:t>
      </w:r>
      <w:proofErr w:type="gramEnd"/>
      <w:r w:rsidRPr="00327481">
        <w:rPr>
          <w:b/>
          <w:bCs/>
          <w:i/>
          <w:iCs/>
        </w:rPr>
        <w:t>, como Órgano Resolutivo Unipersonal, emite la presente resolución</w:t>
      </w:r>
      <w:r w:rsidR="005606FA">
        <w:rPr>
          <w:b/>
          <w:bCs/>
          <w:i/>
          <w:iCs/>
        </w:rPr>
        <w:t>.</w:t>
      </w:r>
    </w:p>
    <w:p w:rsidRPr="00327481" w:rsidR="00E95C64" w:rsidP="00E95C64" w:rsidRDefault="00E95C64" w14:paraId="44E67E7D" w14:textId="77777777">
      <w:pPr>
        <w:jc w:val="both"/>
        <w:rPr>
          <w:b/>
          <w:bCs/>
          <w:i/>
          <w:iCs/>
        </w:rPr>
      </w:pPr>
    </w:p>
    <w:p w:rsidRPr="001631D6" w:rsidR="00180060" w:rsidP="0485DB3A" w:rsidRDefault="00180060" w14:paraId="164CAA9F" w14:textId="1D64D65B">
      <w:pPr>
        <w:spacing w:line="360" w:lineRule="auto"/>
        <w:jc w:val="center"/>
        <w:rPr>
          <w:b w:val="1"/>
          <w:bCs w:val="1"/>
        </w:rPr>
      </w:pPr>
      <w:r w:rsidRPr="0485DB3A" w:rsidR="00E95C64">
        <w:rPr>
          <w:b w:val="1"/>
          <w:bCs w:val="1"/>
        </w:rPr>
        <w:t>Alicia Martín López – Secretaría Técnica</w:t>
      </w:r>
    </w:p>
    <w:sectPr w:rsidRPr="001631D6" w:rsidR="00180060" w:rsidSect="005F7588">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64ABB" w:rsidP="005F148C" w:rsidRDefault="00464ABB" w14:paraId="19BB50CF" w14:textId="77777777">
      <w:r>
        <w:separator/>
      </w:r>
    </w:p>
  </w:endnote>
  <w:endnote w:type="continuationSeparator" w:id="0">
    <w:p w:rsidR="00464ABB" w:rsidP="005F148C" w:rsidRDefault="00464ABB" w14:paraId="29FDF288" w14:textId="77777777">
      <w:r>
        <w:continuationSeparator/>
      </w:r>
    </w:p>
  </w:endnote>
  <w:endnote w:type="continuationNotice" w:id="1">
    <w:p w:rsidR="00464ABB" w:rsidRDefault="00464ABB" w14:paraId="65D8407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64ABB" w:rsidP="005F148C" w:rsidRDefault="00464ABB" w14:paraId="2E9E3663" w14:textId="77777777">
      <w:r>
        <w:separator/>
      </w:r>
    </w:p>
  </w:footnote>
  <w:footnote w:type="continuationSeparator" w:id="0">
    <w:p w:rsidR="00464ABB" w:rsidP="005F148C" w:rsidRDefault="00464ABB" w14:paraId="405C3FC1" w14:textId="77777777">
      <w:r>
        <w:continuationSeparator/>
      </w:r>
    </w:p>
  </w:footnote>
  <w:footnote w:type="continuationNotice" w:id="1">
    <w:p w:rsidR="00464ABB" w:rsidRDefault="00464ABB" w14:paraId="4D78CDBF"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15D41FDE"/>
    <w:multiLevelType w:val="hybridMultilevel"/>
    <w:tmpl w:val="34C4BDFA"/>
    <w:lvl w:ilvl="0" w:tplc="8D5A5D42">
      <w:start w:val="1"/>
      <w:numFmt w:val="lowerRoman"/>
      <w:lvlText w:val="%1)"/>
      <w:lvlJc w:val="left"/>
      <w:pPr>
        <w:ind w:left="780" w:hanging="72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3"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4" w15:restartNumberingAfterBreak="0">
    <w:nsid w:val="38926ACE"/>
    <w:multiLevelType w:val="hybridMultilevel"/>
    <w:tmpl w:val="C1F2F482"/>
    <w:lvl w:ilvl="0" w:tplc="98E2C05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8"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4" w15:restartNumberingAfterBreak="0">
    <w:nsid w:val="54226F19"/>
    <w:multiLevelType w:val="hybridMultilevel"/>
    <w:tmpl w:val="A9D84422"/>
    <w:lvl w:ilvl="0" w:tplc="E61EA8E4">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5"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16"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19"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1" w15:restartNumberingAfterBreak="0">
    <w:nsid w:val="7CDF4E41"/>
    <w:multiLevelType w:val="hybridMultilevel"/>
    <w:tmpl w:val="192E46A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3" w15:restartNumberingAfterBreak="0">
    <w:nsid w:val="7FAF3577"/>
    <w:multiLevelType w:val="hybridMultilevel"/>
    <w:tmpl w:val="28B6437C"/>
    <w:lvl w:ilvl="0" w:tplc="F9CA468E">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416755554">
    <w:abstractNumId w:val="1"/>
  </w:num>
  <w:num w:numId="2" w16cid:durableId="1171919473">
    <w:abstractNumId w:val="15"/>
  </w:num>
  <w:num w:numId="3" w16cid:durableId="1658803834">
    <w:abstractNumId w:val="5"/>
  </w:num>
  <w:num w:numId="4" w16cid:durableId="711463926">
    <w:abstractNumId w:val="17"/>
  </w:num>
  <w:num w:numId="5" w16cid:durableId="18556125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5928188">
    <w:abstractNumId w:val="8"/>
  </w:num>
  <w:num w:numId="7" w16cid:durableId="8678369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0888529">
    <w:abstractNumId w:val="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7090227">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6905998">
    <w:abstractNumId w:val="18"/>
  </w:num>
  <w:num w:numId="11" w16cid:durableId="533613517">
    <w:abstractNumId w:val="22"/>
  </w:num>
  <w:num w:numId="12" w16cid:durableId="2130783287">
    <w:abstractNumId w:val="11"/>
  </w:num>
  <w:num w:numId="13" w16cid:durableId="1265580262">
    <w:abstractNumId w:val="20"/>
  </w:num>
  <w:num w:numId="14" w16cid:durableId="895973461">
    <w:abstractNumId w:val="9"/>
  </w:num>
  <w:num w:numId="15" w16cid:durableId="121660352">
    <w:abstractNumId w:val="10"/>
  </w:num>
  <w:num w:numId="16" w16cid:durableId="202908264">
    <w:abstractNumId w:val="19"/>
  </w:num>
  <w:num w:numId="17" w16cid:durableId="1820920746">
    <w:abstractNumId w:val="6"/>
  </w:num>
  <w:num w:numId="18" w16cid:durableId="1755320812">
    <w:abstractNumId w:val="16"/>
  </w:num>
  <w:num w:numId="19" w16cid:durableId="1160461192">
    <w:abstractNumId w:val="7"/>
  </w:num>
  <w:num w:numId="20" w16cid:durableId="1033462477">
    <w:abstractNumId w:val="23"/>
  </w:num>
  <w:num w:numId="21" w16cid:durableId="1897889237">
    <w:abstractNumId w:val="14"/>
  </w:num>
  <w:num w:numId="22" w16cid:durableId="715354678">
    <w:abstractNumId w:val="21"/>
  </w:num>
  <w:num w:numId="23" w16cid:durableId="4969182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5044862">
    <w:abstractNumId w:val="2"/>
  </w:num>
  <w:num w:numId="25" w16cid:durableId="278152224">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3DDE"/>
    <w:rsid w:val="0000594B"/>
    <w:rsid w:val="00007872"/>
    <w:rsid w:val="0001004C"/>
    <w:rsid w:val="000119DC"/>
    <w:rsid w:val="000155B3"/>
    <w:rsid w:val="00020318"/>
    <w:rsid w:val="00023E54"/>
    <w:rsid w:val="00026017"/>
    <w:rsid w:val="00026D7F"/>
    <w:rsid w:val="000274B4"/>
    <w:rsid w:val="00032526"/>
    <w:rsid w:val="00035CCC"/>
    <w:rsid w:val="000417BE"/>
    <w:rsid w:val="00045502"/>
    <w:rsid w:val="00045C71"/>
    <w:rsid w:val="00051FAA"/>
    <w:rsid w:val="00052190"/>
    <w:rsid w:val="000534F1"/>
    <w:rsid w:val="00053987"/>
    <w:rsid w:val="000573B6"/>
    <w:rsid w:val="00064AEC"/>
    <w:rsid w:val="00064BDC"/>
    <w:rsid w:val="0006516B"/>
    <w:rsid w:val="00065D37"/>
    <w:rsid w:val="000728D0"/>
    <w:rsid w:val="000809D7"/>
    <w:rsid w:val="00080C7C"/>
    <w:rsid w:val="00084E51"/>
    <w:rsid w:val="00087C49"/>
    <w:rsid w:val="00094DDA"/>
    <w:rsid w:val="00095C86"/>
    <w:rsid w:val="000A1A1A"/>
    <w:rsid w:val="000A3589"/>
    <w:rsid w:val="000A362B"/>
    <w:rsid w:val="000A5B4D"/>
    <w:rsid w:val="000A6362"/>
    <w:rsid w:val="000B5FF6"/>
    <w:rsid w:val="000C0715"/>
    <w:rsid w:val="000C34A6"/>
    <w:rsid w:val="000C443A"/>
    <w:rsid w:val="000D2700"/>
    <w:rsid w:val="000F2004"/>
    <w:rsid w:val="000F2C43"/>
    <w:rsid w:val="000F4CBB"/>
    <w:rsid w:val="00100654"/>
    <w:rsid w:val="001025D7"/>
    <w:rsid w:val="00103188"/>
    <w:rsid w:val="001073A2"/>
    <w:rsid w:val="00114B54"/>
    <w:rsid w:val="00115BFC"/>
    <w:rsid w:val="0011750B"/>
    <w:rsid w:val="00121057"/>
    <w:rsid w:val="00131FAD"/>
    <w:rsid w:val="00132227"/>
    <w:rsid w:val="00133E25"/>
    <w:rsid w:val="001354E6"/>
    <w:rsid w:val="0013670F"/>
    <w:rsid w:val="001379AC"/>
    <w:rsid w:val="00140C67"/>
    <w:rsid w:val="00144BB2"/>
    <w:rsid w:val="001454A5"/>
    <w:rsid w:val="0014622D"/>
    <w:rsid w:val="0014787A"/>
    <w:rsid w:val="001509FF"/>
    <w:rsid w:val="00150C84"/>
    <w:rsid w:val="00151DE7"/>
    <w:rsid w:val="00152658"/>
    <w:rsid w:val="0015345B"/>
    <w:rsid w:val="0015346A"/>
    <w:rsid w:val="00153BA0"/>
    <w:rsid w:val="00154EF2"/>
    <w:rsid w:val="00154FC9"/>
    <w:rsid w:val="00156E1F"/>
    <w:rsid w:val="00157BC9"/>
    <w:rsid w:val="00161B85"/>
    <w:rsid w:val="00163182"/>
    <w:rsid w:val="001631D6"/>
    <w:rsid w:val="001639C5"/>
    <w:rsid w:val="0016475E"/>
    <w:rsid w:val="0016541A"/>
    <w:rsid w:val="00170395"/>
    <w:rsid w:val="00172D26"/>
    <w:rsid w:val="00175D3C"/>
    <w:rsid w:val="00177341"/>
    <w:rsid w:val="00180060"/>
    <w:rsid w:val="00181106"/>
    <w:rsid w:val="00185401"/>
    <w:rsid w:val="00185BFD"/>
    <w:rsid w:val="00185E11"/>
    <w:rsid w:val="0019100A"/>
    <w:rsid w:val="00193786"/>
    <w:rsid w:val="00194EB5"/>
    <w:rsid w:val="00195646"/>
    <w:rsid w:val="0019718F"/>
    <w:rsid w:val="00197C68"/>
    <w:rsid w:val="001A15AB"/>
    <w:rsid w:val="001A3593"/>
    <w:rsid w:val="001A5CE2"/>
    <w:rsid w:val="001A6663"/>
    <w:rsid w:val="001B514E"/>
    <w:rsid w:val="001B5AC4"/>
    <w:rsid w:val="001B6607"/>
    <w:rsid w:val="001C2B16"/>
    <w:rsid w:val="001C3707"/>
    <w:rsid w:val="001C4BC8"/>
    <w:rsid w:val="001C7B47"/>
    <w:rsid w:val="001D01FD"/>
    <w:rsid w:val="001D0CF9"/>
    <w:rsid w:val="001D6059"/>
    <w:rsid w:val="001D6A6B"/>
    <w:rsid w:val="001E1429"/>
    <w:rsid w:val="001E207A"/>
    <w:rsid w:val="001E3794"/>
    <w:rsid w:val="001E6B7D"/>
    <w:rsid w:val="001F004E"/>
    <w:rsid w:val="001F02D5"/>
    <w:rsid w:val="001F176F"/>
    <w:rsid w:val="001F1C40"/>
    <w:rsid w:val="001F2402"/>
    <w:rsid w:val="002003D4"/>
    <w:rsid w:val="0020442B"/>
    <w:rsid w:val="00210728"/>
    <w:rsid w:val="00215163"/>
    <w:rsid w:val="0021601E"/>
    <w:rsid w:val="0022168A"/>
    <w:rsid w:val="00221E3F"/>
    <w:rsid w:val="00227DFA"/>
    <w:rsid w:val="002309F6"/>
    <w:rsid w:val="002338B9"/>
    <w:rsid w:val="00233ED8"/>
    <w:rsid w:val="00234D7A"/>
    <w:rsid w:val="002365C4"/>
    <w:rsid w:val="00236A66"/>
    <w:rsid w:val="002370F4"/>
    <w:rsid w:val="00255F5F"/>
    <w:rsid w:val="00263D77"/>
    <w:rsid w:val="002663CF"/>
    <w:rsid w:val="00271C40"/>
    <w:rsid w:val="00272CAB"/>
    <w:rsid w:val="00280264"/>
    <w:rsid w:val="00281026"/>
    <w:rsid w:val="00295BA9"/>
    <w:rsid w:val="00297041"/>
    <w:rsid w:val="002A0171"/>
    <w:rsid w:val="002A10BC"/>
    <w:rsid w:val="002A2188"/>
    <w:rsid w:val="002A2960"/>
    <w:rsid w:val="002B14D5"/>
    <w:rsid w:val="002B4B1B"/>
    <w:rsid w:val="002C7B60"/>
    <w:rsid w:val="002D0367"/>
    <w:rsid w:val="002D1188"/>
    <w:rsid w:val="002D130D"/>
    <w:rsid w:val="002E1E83"/>
    <w:rsid w:val="002E2C55"/>
    <w:rsid w:val="002E2F2C"/>
    <w:rsid w:val="002E35A4"/>
    <w:rsid w:val="002E708C"/>
    <w:rsid w:val="002F1672"/>
    <w:rsid w:val="002F2B0A"/>
    <w:rsid w:val="002F2EBA"/>
    <w:rsid w:val="002F42B4"/>
    <w:rsid w:val="0030288E"/>
    <w:rsid w:val="00304A8F"/>
    <w:rsid w:val="003077C6"/>
    <w:rsid w:val="003130CC"/>
    <w:rsid w:val="00315646"/>
    <w:rsid w:val="00316A1B"/>
    <w:rsid w:val="0032570B"/>
    <w:rsid w:val="00325F6E"/>
    <w:rsid w:val="00327347"/>
    <w:rsid w:val="0033096D"/>
    <w:rsid w:val="003316BC"/>
    <w:rsid w:val="00333266"/>
    <w:rsid w:val="003343BE"/>
    <w:rsid w:val="00335D17"/>
    <w:rsid w:val="003400D1"/>
    <w:rsid w:val="00344DB5"/>
    <w:rsid w:val="00346B83"/>
    <w:rsid w:val="00347394"/>
    <w:rsid w:val="00351960"/>
    <w:rsid w:val="003523B8"/>
    <w:rsid w:val="003566F4"/>
    <w:rsid w:val="003755BE"/>
    <w:rsid w:val="003756AD"/>
    <w:rsid w:val="00375CAB"/>
    <w:rsid w:val="0037700F"/>
    <w:rsid w:val="00387409"/>
    <w:rsid w:val="003924A1"/>
    <w:rsid w:val="003939E9"/>
    <w:rsid w:val="00395926"/>
    <w:rsid w:val="00395B94"/>
    <w:rsid w:val="00396944"/>
    <w:rsid w:val="003977C8"/>
    <w:rsid w:val="003A24FC"/>
    <w:rsid w:val="003A3071"/>
    <w:rsid w:val="003A4A57"/>
    <w:rsid w:val="003A7726"/>
    <w:rsid w:val="003A7D96"/>
    <w:rsid w:val="003B3A7A"/>
    <w:rsid w:val="003B46E3"/>
    <w:rsid w:val="003B4770"/>
    <w:rsid w:val="003B4A7C"/>
    <w:rsid w:val="003B5334"/>
    <w:rsid w:val="003B5737"/>
    <w:rsid w:val="003C01F4"/>
    <w:rsid w:val="003C1976"/>
    <w:rsid w:val="003C7B28"/>
    <w:rsid w:val="003D11D2"/>
    <w:rsid w:val="003D455C"/>
    <w:rsid w:val="003D487B"/>
    <w:rsid w:val="003E6BA6"/>
    <w:rsid w:val="003F09F9"/>
    <w:rsid w:val="003F4F5C"/>
    <w:rsid w:val="00401DE3"/>
    <w:rsid w:val="0040303F"/>
    <w:rsid w:val="00405981"/>
    <w:rsid w:val="00405BA9"/>
    <w:rsid w:val="0041624E"/>
    <w:rsid w:val="00417664"/>
    <w:rsid w:val="00417E23"/>
    <w:rsid w:val="0042031F"/>
    <w:rsid w:val="00420A6B"/>
    <w:rsid w:val="00423B23"/>
    <w:rsid w:val="00427FF9"/>
    <w:rsid w:val="00430236"/>
    <w:rsid w:val="00430720"/>
    <w:rsid w:val="004329A6"/>
    <w:rsid w:val="0043358F"/>
    <w:rsid w:val="00433EFB"/>
    <w:rsid w:val="00446ED8"/>
    <w:rsid w:val="00455A27"/>
    <w:rsid w:val="004616C7"/>
    <w:rsid w:val="00464448"/>
    <w:rsid w:val="00464ABB"/>
    <w:rsid w:val="00467825"/>
    <w:rsid w:val="0047127F"/>
    <w:rsid w:val="00473B46"/>
    <w:rsid w:val="0047546D"/>
    <w:rsid w:val="00475879"/>
    <w:rsid w:val="004764DA"/>
    <w:rsid w:val="0047703C"/>
    <w:rsid w:val="00477D05"/>
    <w:rsid w:val="00481A6E"/>
    <w:rsid w:val="00482D90"/>
    <w:rsid w:val="004854B0"/>
    <w:rsid w:val="004854D9"/>
    <w:rsid w:val="00486402"/>
    <w:rsid w:val="00487F25"/>
    <w:rsid w:val="004916DD"/>
    <w:rsid w:val="00494459"/>
    <w:rsid w:val="00495ADC"/>
    <w:rsid w:val="0049665C"/>
    <w:rsid w:val="00497DC5"/>
    <w:rsid w:val="004A5F55"/>
    <w:rsid w:val="004A76F0"/>
    <w:rsid w:val="004A7BEB"/>
    <w:rsid w:val="004B0190"/>
    <w:rsid w:val="004B52AF"/>
    <w:rsid w:val="004B5915"/>
    <w:rsid w:val="004C2AA2"/>
    <w:rsid w:val="004C5317"/>
    <w:rsid w:val="004D1D90"/>
    <w:rsid w:val="004D3907"/>
    <w:rsid w:val="004D4867"/>
    <w:rsid w:val="004D6287"/>
    <w:rsid w:val="004D754C"/>
    <w:rsid w:val="004E084E"/>
    <w:rsid w:val="004E50D6"/>
    <w:rsid w:val="004F1C73"/>
    <w:rsid w:val="004F2C09"/>
    <w:rsid w:val="00503943"/>
    <w:rsid w:val="00504040"/>
    <w:rsid w:val="0050458B"/>
    <w:rsid w:val="00505096"/>
    <w:rsid w:val="005123B6"/>
    <w:rsid w:val="00516549"/>
    <w:rsid w:val="005179EA"/>
    <w:rsid w:val="00524A59"/>
    <w:rsid w:val="00526E22"/>
    <w:rsid w:val="005276D7"/>
    <w:rsid w:val="00531FBE"/>
    <w:rsid w:val="00541618"/>
    <w:rsid w:val="005443B0"/>
    <w:rsid w:val="005606FA"/>
    <w:rsid w:val="005611AE"/>
    <w:rsid w:val="0057103F"/>
    <w:rsid w:val="00576330"/>
    <w:rsid w:val="00577AEB"/>
    <w:rsid w:val="0058358B"/>
    <w:rsid w:val="00586A4A"/>
    <w:rsid w:val="005908B2"/>
    <w:rsid w:val="00592475"/>
    <w:rsid w:val="005929F7"/>
    <w:rsid w:val="00594FD8"/>
    <w:rsid w:val="00596201"/>
    <w:rsid w:val="0059638A"/>
    <w:rsid w:val="005A4F2B"/>
    <w:rsid w:val="005C0B15"/>
    <w:rsid w:val="005C3A74"/>
    <w:rsid w:val="005C5922"/>
    <w:rsid w:val="005C68D1"/>
    <w:rsid w:val="005C697D"/>
    <w:rsid w:val="005C7865"/>
    <w:rsid w:val="005D1456"/>
    <w:rsid w:val="005D191C"/>
    <w:rsid w:val="005D2123"/>
    <w:rsid w:val="005D4B63"/>
    <w:rsid w:val="005D4BD1"/>
    <w:rsid w:val="005D7118"/>
    <w:rsid w:val="005D71B6"/>
    <w:rsid w:val="005E5B52"/>
    <w:rsid w:val="005E73A1"/>
    <w:rsid w:val="005F1349"/>
    <w:rsid w:val="005F148C"/>
    <w:rsid w:val="005F2767"/>
    <w:rsid w:val="005F7588"/>
    <w:rsid w:val="006024A3"/>
    <w:rsid w:val="0060326B"/>
    <w:rsid w:val="006036C5"/>
    <w:rsid w:val="006068CB"/>
    <w:rsid w:val="00611EAB"/>
    <w:rsid w:val="00613FBE"/>
    <w:rsid w:val="006171E6"/>
    <w:rsid w:val="00622935"/>
    <w:rsid w:val="00622D89"/>
    <w:rsid w:val="006264EF"/>
    <w:rsid w:val="00637D50"/>
    <w:rsid w:val="00643ED7"/>
    <w:rsid w:val="00644171"/>
    <w:rsid w:val="00647AEE"/>
    <w:rsid w:val="00651449"/>
    <w:rsid w:val="0065688A"/>
    <w:rsid w:val="006573A3"/>
    <w:rsid w:val="0066210B"/>
    <w:rsid w:val="00663AD7"/>
    <w:rsid w:val="006646E7"/>
    <w:rsid w:val="006652DB"/>
    <w:rsid w:val="00670F81"/>
    <w:rsid w:val="006755A6"/>
    <w:rsid w:val="00676DA3"/>
    <w:rsid w:val="00691CFB"/>
    <w:rsid w:val="0069382D"/>
    <w:rsid w:val="006A1077"/>
    <w:rsid w:val="006A251A"/>
    <w:rsid w:val="006A3D50"/>
    <w:rsid w:val="006B245E"/>
    <w:rsid w:val="006B43D0"/>
    <w:rsid w:val="006B5450"/>
    <w:rsid w:val="006B6FAF"/>
    <w:rsid w:val="006C039F"/>
    <w:rsid w:val="006C0A18"/>
    <w:rsid w:val="006C1325"/>
    <w:rsid w:val="006D14F0"/>
    <w:rsid w:val="006D1ED8"/>
    <w:rsid w:val="006D33B8"/>
    <w:rsid w:val="006E6F8B"/>
    <w:rsid w:val="006F5D24"/>
    <w:rsid w:val="007064FB"/>
    <w:rsid w:val="00713406"/>
    <w:rsid w:val="007138A3"/>
    <w:rsid w:val="007224F7"/>
    <w:rsid w:val="0072469C"/>
    <w:rsid w:val="0072590B"/>
    <w:rsid w:val="00730F16"/>
    <w:rsid w:val="00734447"/>
    <w:rsid w:val="00742D07"/>
    <w:rsid w:val="007474DB"/>
    <w:rsid w:val="00747D6E"/>
    <w:rsid w:val="0076168F"/>
    <w:rsid w:val="007654B6"/>
    <w:rsid w:val="00766D39"/>
    <w:rsid w:val="007674BE"/>
    <w:rsid w:val="0077111C"/>
    <w:rsid w:val="007759E8"/>
    <w:rsid w:val="00776773"/>
    <w:rsid w:val="00781A3C"/>
    <w:rsid w:val="00782489"/>
    <w:rsid w:val="00790191"/>
    <w:rsid w:val="007906A4"/>
    <w:rsid w:val="00791676"/>
    <w:rsid w:val="00793F6A"/>
    <w:rsid w:val="0079452F"/>
    <w:rsid w:val="00794F48"/>
    <w:rsid w:val="00797555"/>
    <w:rsid w:val="007A3050"/>
    <w:rsid w:val="007A53D7"/>
    <w:rsid w:val="007A6724"/>
    <w:rsid w:val="007A6D50"/>
    <w:rsid w:val="007B1BEA"/>
    <w:rsid w:val="007B49ED"/>
    <w:rsid w:val="007B695F"/>
    <w:rsid w:val="007C2FC5"/>
    <w:rsid w:val="007C3730"/>
    <w:rsid w:val="007C3844"/>
    <w:rsid w:val="007C3F06"/>
    <w:rsid w:val="007C633A"/>
    <w:rsid w:val="007C7A22"/>
    <w:rsid w:val="007D2645"/>
    <w:rsid w:val="007D353F"/>
    <w:rsid w:val="007E08B4"/>
    <w:rsid w:val="007E21DB"/>
    <w:rsid w:val="007F18D8"/>
    <w:rsid w:val="007F25BC"/>
    <w:rsid w:val="007F64A2"/>
    <w:rsid w:val="007F6E0F"/>
    <w:rsid w:val="008100F0"/>
    <w:rsid w:val="00812345"/>
    <w:rsid w:val="00820DD4"/>
    <w:rsid w:val="00824ABE"/>
    <w:rsid w:val="00825677"/>
    <w:rsid w:val="00830A53"/>
    <w:rsid w:val="0083227A"/>
    <w:rsid w:val="00834B23"/>
    <w:rsid w:val="00834DFE"/>
    <w:rsid w:val="008357C7"/>
    <w:rsid w:val="00835D6A"/>
    <w:rsid w:val="00842E28"/>
    <w:rsid w:val="00844429"/>
    <w:rsid w:val="00847033"/>
    <w:rsid w:val="00852F98"/>
    <w:rsid w:val="00853652"/>
    <w:rsid w:val="00857063"/>
    <w:rsid w:val="00864800"/>
    <w:rsid w:val="00865B73"/>
    <w:rsid w:val="00866FD8"/>
    <w:rsid w:val="00881041"/>
    <w:rsid w:val="008849C4"/>
    <w:rsid w:val="008925FD"/>
    <w:rsid w:val="00892A1F"/>
    <w:rsid w:val="008930FB"/>
    <w:rsid w:val="00895FF5"/>
    <w:rsid w:val="008A1DAB"/>
    <w:rsid w:val="008A58DB"/>
    <w:rsid w:val="008A67AB"/>
    <w:rsid w:val="008B10EC"/>
    <w:rsid w:val="008B1C82"/>
    <w:rsid w:val="008B3F4A"/>
    <w:rsid w:val="008B4981"/>
    <w:rsid w:val="008B5EBD"/>
    <w:rsid w:val="008B6321"/>
    <w:rsid w:val="008B6994"/>
    <w:rsid w:val="008B7C7F"/>
    <w:rsid w:val="008C6834"/>
    <w:rsid w:val="008D0547"/>
    <w:rsid w:val="008D27D1"/>
    <w:rsid w:val="008D2CA9"/>
    <w:rsid w:val="008E291D"/>
    <w:rsid w:val="008E56F7"/>
    <w:rsid w:val="008F2BF6"/>
    <w:rsid w:val="008F2D1E"/>
    <w:rsid w:val="008F3650"/>
    <w:rsid w:val="00904EEA"/>
    <w:rsid w:val="0090596B"/>
    <w:rsid w:val="009078AE"/>
    <w:rsid w:val="00917568"/>
    <w:rsid w:val="0092266A"/>
    <w:rsid w:val="009240AC"/>
    <w:rsid w:val="0092563D"/>
    <w:rsid w:val="009262B6"/>
    <w:rsid w:val="00926C4F"/>
    <w:rsid w:val="009321EC"/>
    <w:rsid w:val="00934888"/>
    <w:rsid w:val="009372DC"/>
    <w:rsid w:val="00937BAF"/>
    <w:rsid w:val="0094505D"/>
    <w:rsid w:val="009453B3"/>
    <w:rsid w:val="00954EB6"/>
    <w:rsid w:val="009679F2"/>
    <w:rsid w:val="00973069"/>
    <w:rsid w:val="009752CC"/>
    <w:rsid w:val="009767BB"/>
    <w:rsid w:val="00977F56"/>
    <w:rsid w:val="00981BB4"/>
    <w:rsid w:val="009851C3"/>
    <w:rsid w:val="00991F4D"/>
    <w:rsid w:val="00993175"/>
    <w:rsid w:val="009A23B4"/>
    <w:rsid w:val="009A7580"/>
    <w:rsid w:val="009B3934"/>
    <w:rsid w:val="009B43EF"/>
    <w:rsid w:val="009B4433"/>
    <w:rsid w:val="009C078D"/>
    <w:rsid w:val="009C1EBA"/>
    <w:rsid w:val="009C28AE"/>
    <w:rsid w:val="009C4A1C"/>
    <w:rsid w:val="009D03FC"/>
    <w:rsid w:val="009D26A1"/>
    <w:rsid w:val="009D5370"/>
    <w:rsid w:val="009E08CF"/>
    <w:rsid w:val="009F1C1B"/>
    <w:rsid w:val="00A00E3F"/>
    <w:rsid w:val="00A034B1"/>
    <w:rsid w:val="00A034B6"/>
    <w:rsid w:val="00A14315"/>
    <w:rsid w:val="00A14367"/>
    <w:rsid w:val="00A1613A"/>
    <w:rsid w:val="00A223FC"/>
    <w:rsid w:val="00A22E09"/>
    <w:rsid w:val="00A23563"/>
    <w:rsid w:val="00A322A8"/>
    <w:rsid w:val="00A3392B"/>
    <w:rsid w:val="00A406BC"/>
    <w:rsid w:val="00A43616"/>
    <w:rsid w:val="00A43A99"/>
    <w:rsid w:val="00A4486A"/>
    <w:rsid w:val="00A53F8D"/>
    <w:rsid w:val="00A5654F"/>
    <w:rsid w:val="00A5711E"/>
    <w:rsid w:val="00A627AB"/>
    <w:rsid w:val="00A654B3"/>
    <w:rsid w:val="00A66C82"/>
    <w:rsid w:val="00A71755"/>
    <w:rsid w:val="00A717B7"/>
    <w:rsid w:val="00A80BAD"/>
    <w:rsid w:val="00A86322"/>
    <w:rsid w:val="00A868CC"/>
    <w:rsid w:val="00A93CDA"/>
    <w:rsid w:val="00A94484"/>
    <w:rsid w:val="00A97772"/>
    <w:rsid w:val="00A97A94"/>
    <w:rsid w:val="00AA47F8"/>
    <w:rsid w:val="00AA6706"/>
    <w:rsid w:val="00AA7199"/>
    <w:rsid w:val="00AB403A"/>
    <w:rsid w:val="00AC1889"/>
    <w:rsid w:val="00AC1F98"/>
    <w:rsid w:val="00AC3795"/>
    <w:rsid w:val="00AC4124"/>
    <w:rsid w:val="00AC57A5"/>
    <w:rsid w:val="00AC68FA"/>
    <w:rsid w:val="00AC7D5A"/>
    <w:rsid w:val="00AC7F59"/>
    <w:rsid w:val="00AD725F"/>
    <w:rsid w:val="00AE16EB"/>
    <w:rsid w:val="00AE33DC"/>
    <w:rsid w:val="00AE40BA"/>
    <w:rsid w:val="00AE57C8"/>
    <w:rsid w:val="00AE5C24"/>
    <w:rsid w:val="00AE6212"/>
    <w:rsid w:val="00AF4EEB"/>
    <w:rsid w:val="00B04114"/>
    <w:rsid w:val="00B1005D"/>
    <w:rsid w:val="00B16E20"/>
    <w:rsid w:val="00B17F4D"/>
    <w:rsid w:val="00B25CB1"/>
    <w:rsid w:val="00B372A5"/>
    <w:rsid w:val="00B42651"/>
    <w:rsid w:val="00B444D2"/>
    <w:rsid w:val="00B45058"/>
    <w:rsid w:val="00B468EB"/>
    <w:rsid w:val="00B515FB"/>
    <w:rsid w:val="00B56323"/>
    <w:rsid w:val="00B60E25"/>
    <w:rsid w:val="00B617B5"/>
    <w:rsid w:val="00B62FA5"/>
    <w:rsid w:val="00B74ED2"/>
    <w:rsid w:val="00B773DA"/>
    <w:rsid w:val="00B77E66"/>
    <w:rsid w:val="00B832A2"/>
    <w:rsid w:val="00B84B2B"/>
    <w:rsid w:val="00B84F66"/>
    <w:rsid w:val="00B91236"/>
    <w:rsid w:val="00B94A4F"/>
    <w:rsid w:val="00B97EAD"/>
    <w:rsid w:val="00BA04C0"/>
    <w:rsid w:val="00BA6133"/>
    <w:rsid w:val="00BA6D3B"/>
    <w:rsid w:val="00BB7321"/>
    <w:rsid w:val="00BC2F55"/>
    <w:rsid w:val="00BC6134"/>
    <w:rsid w:val="00BC633A"/>
    <w:rsid w:val="00BD386A"/>
    <w:rsid w:val="00BD5FD0"/>
    <w:rsid w:val="00BE3107"/>
    <w:rsid w:val="00BE3315"/>
    <w:rsid w:val="00BE3ABE"/>
    <w:rsid w:val="00BE7F18"/>
    <w:rsid w:val="00BF36AE"/>
    <w:rsid w:val="00BF4FF3"/>
    <w:rsid w:val="00BF7954"/>
    <w:rsid w:val="00C01AB2"/>
    <w:rsid w:val="00C061B7"/>
    <w:rsid w:val="00C11655"/>
    <w:rsid w:val="00C168CE"/>
    <w:rsid w:val="00C21729"/>
    <w:rsid w:val="00C21994"/>
    <w:rsid w:val="00C23771"/>
    <w:rsid w:val="00C274D2"/>
    <w:rsid w:val="00C341BA"/>
    <w:rsid w:val="00C3792D"/>
    <w:rsid w:val="00C47597"/>
    <w:rsid w:val="00C55D6D"/>
    <w:rsid w:val="00C576C0"/>
    <w:rsid w:val="00C677C3"/>
    <w:rsid w:val="00C717E9"/>
    <w:rsid w:val="00C74243"/>
    <w:rsid w:val="00C81522"/>
    <w:rsid w:val="00C83CB7"/>
    <w:rsid w:val="00C85630"/>
    <w:rsid w:val="00C87E0B"/>
    <w:rsid w:val="00C9313F"/>
    <w:rsid w:val="00C96E0B"/>
    <w:rsid w:val="00C9752A"/>
    <w:rsid w:val="00CA4FD6"/>
    <w:rsid w:val="00CA6E4C"/>
    <w:rsid w:val="00CB182B"/>
    <w:rsid w:val="00CB451A"/>
    <w:rsid w:val="00CB7C37"/>
    <w:rsid w:val="00CC034E"/>
    <w:rsid w:val="00CC234B"/>
    <w:rsid w:val="00CC2E79"/>
    <w:rsid w:val="00CC582D"/>
    <w:rsid w:val="00CC5BCD"/>
    <w:rsid w:val="00CC7ED2"/>
    <w:rsid w:val="00CD13C5"/>
    <w:rsid w:val="00CE195F"/>
    <w:rsid w:val="00CE2FD6"/>
    <w:rsid w:val="00CE51DF"/>
    <w:rsid w:val="00CE793E"/>
    <w:rsid w:val="00CF3742"/>
    <w:rsid w:val="00D0420C"/>
    <w:rsid w:val="00D128FF"/>
    <w:rsid w:val="00D1427D"/>
    <w:rsid w:val="00D15C1E"/>
    <w:rsid w:val="00D16CC8"/>
    <w:rsid w:val="00D265E7"/>
    <w:rsid w:val="00D3271D"/>
    <w:rsid w:val="00D3407C"/>
    <w:rsid w:val="00D346FC"/>
    <w:rsid w:val="00D44817"/>
    <w:rsid w:val="00D545C2"/>
    <w:rsid w:val="00D63AE3"/>
    <w:rsid w:val="00D64591"/>
    <w:rsid w:val="00D660A1"/>
    <w:rsid w:val="00D678E7"/>
    <w:rsid w:val="00D702CD"/>
    <w:rsid w:val="00D70C58"/>
    <w:rsid w:val="00D71494"/>
    <w:rsid w:val="00D739B4"/>
    <w:rsid w:val="00D74936"/>
    <w:rsid w:val="00D84EDB"/>
    <w:rsid w:val="00D857B6"/>
    <w:rsid w:val="00D865C8"/>
    <w:rsid w:val="00D86E87"/>
    <w:rsid w:val="00D878C6"/>
    <w:rsid w:val="00D8798D"/>
    <w:rsid w:val="00D9006E"/>
    <w:rsid w:val="00D92FA2"/>
    <w:rsid w:val="00D94850"/>
    <w:rsid w:val="00DA65C9"/>
    <w:rsid w:val="00DB5350"/>
    <w:rsid w:val="00DB74AD"/>
    <w:rsid w:val="00DC4B99"/>
    <w:rsid w:val="00DC7895"/>
    <w:rsid w:val="00DD0406"/>
    <w:rsid w:val="00DE647A"/>
    <w:rsid w:val="00DE6834"/>
    <w:rsid w:val="00DF2346"/>
    <w:rsid w:val="00DF3AFB"/>
    <w:rsid w:val="00DF3E75"/>
    <w:rsid w:val="00E03EB5"/>
    <w:rsid w:val="00E055F5"/>
    <w:rsid w:val="00E06DE2"/>
    <w:rsid w:val="00E116C0"/>
    <w:rsid w:val="00E15436"/>
    <w:rsid w:val="00E175E9"/>
    <w:rsid w:val="00E20CBC"/>
    <w:rsid w:val="00E21C09"/>
    <w:rsid w:val="00E271EC"/>
    <w:rsid w:val="00E27346"/>
    <w:rsid w:val="00E31AC5"/>
    <w:rsid w:val="00E340FF"/>
    <w:rsid w:val="00E3638E"/>
    <w:rsid w:val="00E36A45"/>
    <w:rsid w:val="00E41702"/>
    <w:rsid w:val="00E44084"/>
    <w:rsid w:val="00E44B0F"/>
    <w:rsid w:val="00E45A72"/>
    <w:rsid w:val="00E5168E"/>
    <w:rsid w:val="00E51713"/>
    <w:rsid w:val="00E53032"/>
    <w:rsid w:val="00E547C6"/>
    <w:rsid w:val="00E55A88"/>
    <w:rsid w:val="00E62B90"/>
    <w:rsid w:val="00E63368"/>
    <w:rsid w:val="00E6764C"/>
    <w:rsid w:val="00E80A71"/>
    <w:rsid w:val="00E8112F"/>
    <w:rsid w:val="00E83CE7"/>
    <w:rsid w:val="00E83E53"/>
    <w:rsid w:val="00E857F3"/>
    <w:rsid w:val="00E878F6"/>
    <w:rsid w:val="00E908BC"/>
    <w:rsid w:val="00E91E4D"/>
    <w:rsid w:val="00E940CA"/>
    <w:rsid w:val="00E94A30"/>
    <w:rsid w:val="00E95C64"/>
    <w:rsid w:val="00EB1041"/>
    <w:rsid w:val="00EB2617"/>
    <w:rsid w:val="00EB2642"/>
    <w:rsid w:val="00EC2FCA"/>
    <w:rsid w:val="00EC69E7"/>
    <w:rsid w:val="00EC6C64"/>
    <w:rsid w:val="00EC7370"/>
    <w:rsid w:val="00ED40BA"/>
    <w:rsid w:val="00EE0742"/>
    <w:rsid w:val="00EE0845"/>
    <w:rsid w:val="00EE20A1"/>
    <w:rsid w:val="00EE6CFC"/>
    <w:rsid w:val="00EE7375"/>
    <w:rsid w:val="00EF4863"/>
    <w:rsid w:val="00EF4FF0"/>
    <w:rsid w:val="00EF5A12"/>
    <w:rsid w:val="00F029DD"/>
    <w:rsid w:val="00F0346E"/>
    <w:rsid w:val="00F03476"/>
    <w:rsid w:val="00F067DF"/>
    <w:rsid w:val="00F1075C"/>
    <w:rsid w:val="00F134EF"/>
    <w:rsid w:val="00F1515F"/>
    <w:rsid w:val="00F15FBA"/>
    <w:rsid w:val="00F202DC"/>
    <w:rsid w:val="00F25D53"/>
    <w:rsid w:val="00F26D75"/>
    <w:rsid w:val="00F3275B"/>
    <w:rsid w:val="00F37982"/>
    <w:rsid w:val="00F37F3A"/>
    <w:rsid w:val="00F42DC6"/>
    <w:rsid w:val="00F465F7"/>
    <w:rsid w:val="00F46DDC"/>
    <w:rsid w:val="00F47C6D"/>
    <w:rsid w:val="00F62606"/>
    <w:rsid w:val="00F630D4"/>
    <w:rsid w:val="00F64434"/>
    <w:rsid w:val="00F70604"/>
    <w:rsid w:val="00F71D17"/>
    <w:rsid w:val="00F74CEA"/>
    <w:rsid w:val="00F74FB1"/>
    <w:rsid w:val="00F7528C"/>
    <w:rsid w:val="00F802EF"/>
    <w:rsid w:val="00F84367"/>
    <w:rsid w:val="00F85640"/>
    <w:rsid w:val="00F86529"/>
    <w:rsid w:val="00F913D9"/>
    <w:rsid w:val="00F935B6"/>
    <w:rsid w:val="00F94868"/>
    <w:rsid w:val="00F96E1A"/>
    <w:rsid w:val="00F972F8"/>
    <w:rsid w:val="00F976D8"/>
    <w:rsid w:val="00F97A17"/>
    <w:rsid w:val="00FA1254"/>
    <w:rsid w:val="00FA6762"/>
    <w:rsid w:val="00FB3E56"/>
    <w:rsid w:val="00FB5B2A"/>
    <w:rsid w:val="00FC2FA6"/>
    <w:rsid w:val="00FD56B3"/>
    <w:rsid w:val="00FD7551"/>
    <w:rsid w:val="00FE3388"/>
    <w:rsid w:val="00FE6EEE"/>
    <w:rsid w:val="00FE7B85"/>
    <w:rsid w:val="00FF0C4F"/>
    <w:rsid w:val="00FF2389"/>
    <w:rsid w:val="00FF6451"/>
    <w:rsid w:val="03F3A44D"/>
    <w:rsid w:val="0485DB3A"/>
    <w:rsid w:val="06883F76"/>
    <w:rsid w:val="0B45C554"/>
    <w:rsid w:val="0CEEE891"/>
    <w:rsid w:val="0DFA34A4"/>
    <w:rsid w:val="20E039A8"/>
    <w:rsid w:val="3BC8F0B3"/>
    <w:rsid w:val="4CAD16D7"/>
    <w:rsid w:val="4CF10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77138">
      <w:bodyDiv w:val="1"/>
      <w:marLeft w:val="0"/>
      <w:marRight w:val="0"/>
      <w:marTop w:val="0"/>
      <w:marBottom w:val="0"/>
      <w:divBdr>
        <w:top w:val="none" w:sz="0" w:space="0" w:color="auto"/>
        <w:left w:val="none" w:sz="0" w:space="0" w:color="auto"/>
        <w:bottom w:val="none" w:sz="0" w:space="0" w:color="auto"/>
        <w:right w:val="none" w:sz="0" w:space="0" w:color="auto"/>
      </w:divBdr>
    </w:div>
    <w:div w:id="106896136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680541534">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E8BE01A-EDD1-453D-ACE8-BA87571FA454}"/>
</file>

<file path=customXml/itemProps3.xml><?xml version="1.0" encoding="utf-8"?>
<ds:datastoreItem xmlns:ds="http://schemas.openxmlformats.org/officeDocument/2006/customXml" ds:itemID="{E7E158EE-BFC7-4E24-9CF9-2C1F1F3D86AE}"/>
</file>

<file path=customXml/itemProps4.xml><?xml version="1.0" encoding="utf-8"?>
<ds:datastoreItem xmlns:ds="http://schemas.openxmlformats.org/officeDocument/2006/customXml" ds:itemID="{C4BEE072-3BDC-46A0-9A3D-A9D49F80B0A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594</cp:revision>
  <cp:lastPrinted>2025-10-21T17:32:00Z</cp:lastPrinted>
  <dcterms:created xsi:type="dcterms:W3CDTF">2020-12-18T20:09:00Z</dcterms:created>
  <dcterms:modified xsi:type="dcterms:W3CDTF">2026-06-09T17:59:28Z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