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Pr="00ED5DA1" w:rsidR="00F15FBA" w:rsidP="00026017" w:rsidRDefault="00F15FBA" w14:paraId="6EF5AEAB" w14:textId="11526C73">
      <w:pPr>
        <w:pStyle w:val="Ttulo"/>
        <w:outlineLvl w:val="0"/>
        <w:rPr>
          <w:lang w:val="es-PE"/>
        </w:rPr>
      </w:pPr>
      <w:r w:rsidRPr="00ED5DA1">
        <w:rPr>
          <w:lang w:val="es-PE"/>
        </w:rPr>
        <w:t>RESOLUCIÓN N</w:t>
      </w:r>
      <w:r w:rsidRPr="00ED5DA1" w:rsidR="001631D6">
        <w:rPr>
          <w:lang w:val="es-PE"/>
        </w:rPr>
        <w:t>°</w:t>
      </w:r>
      <w:r w:rsidR="007E7E10">
        <w:rPr>
          <w:lang w:val="es-PE"/>
        </w:rPr>
        <w:t xml:space="preserve"> 173</w:t>
      </w:r>
      <w:r w:rsidRPr="00ED5DA1" w:rsidR="001631D6">
        <w:rPr>
          <w:lang w:val="es-PE"/>
        </w:rPr>
        <w:t>/2</w:t>
      </w:r>
      <w:r w:rsidRPr="00ED5DA1" w:rsidR="007B1916">
        <w:rPr>
          <w:lang w:val="es-PE"/>
        </w:rPr>
        <w:t>5</w:t>
      </w:r>
    </w:p>
    <w:p w:rsidRPr="00A36C76" w:rsidR="00465FB3" w:rsidP="00465FB3" w:rsidRDefault="00465FB3" w14:paraId="1C092F42" w14:textId="00F1562A">
      <w:pPr>
        <w:rPr>
          <w:b/>
        </w:rPr>
      </w:pPr>
      <w:r w:rsidRPr="00A36C76">
        <w:rPr>
          <w:b/>
        </w:rPr>
        <w:t>VISTOS:</w:t>
      </w:r>
    </w:p>
    <w:p w:rsidRPr="00A36C76" w:rsidR="00465FB3" w:rsidP="00465FB3" w:rsidRDefault="00465FB3" w14:paraId="45834128" w14:textId="77777777">
      <w:pPr>
        <w:rPr>
          <w:b/>
        </w:rPr>
      </w:pPr>
    </w:p>
    <w:p w:rsidRPr="00A36C76" w:rsidR="00FA4EE3" w:rsidP="6986E28B" w:rsidRDefault="00465FB3" w14:paraId="58FC4FAA" w14:textId="5140F583">
      <w:pPr>
        <w:pStyle w:val="paragraph"/>
        <w:spacing w:before="0" w:beforeAutospacing="off" w:after="0" w:afterAutospacing="off"/>
        <w:jc w:val="both"/>
        <w:textAlignment w:val="baseline"/>
        <w:rPr>
          <w:b w:val="1"/>
          <w:bCs w:val="1"/>
          <w:lang w:val="es-PE"/>
        </w:rPr>
      </w:pPr>
      <w:r w:rsidR="00465FB3">
        <w:rPr/>
        <w:t xml:space="preserve">Que, </w:t>
      </w:r>
      <w:r w:rsidRPr="6986E28B" w:rsidR="3BAEDF84">
        <w:rPr>
          <w:b w:val="1"/>
          <w:bCs w:val="1"/>
        </w:rPr>
        <w:t>.............................................................................</w:t>
      </w:r>
      <w:r w:rsidR="00367DAB">
        <w:rPr/>
        <w:t xml:space="preserve"> </w:t>
      </w:r>
      <w:r w:rsidR="00465FB3">
        <w:rPr/>
        <w:t xml:space="preserve">interpone </w:t>
      </w:r>
      <w:r w:rsidR="00465FB3">
        <w:rPr/>
        <w:t xml:space="preserve">reclamación ante esta Defensoría del Asegurado (DEFASEG) contra </w:t>
      </w:r>
      <w:r w:rsidRPr="6986E28B" w:rsidR="092D0851">
        <w:rPr>
          <w:b w:val="1"/>
          <w:bCs w:val="1"/>
        </w:rPr>
        <w:t>.............................</w:t>
      </w:r>
      <w:r w:rsidR="00465FB3">
        <w:rPr/>
        <w:t>, solicitando se le</w:t>
      </w:r>
      <w:r w:rsidR="00465FB3">
        <w:rPr/>
        <w:t xml:space="preserve"> otorgue la cobertura del </w:t>
      </w:r>
      <w:r w:rsidRPr="6986E28B" w:rsidR="00465FB3">
        <w:rPr>
          <w:b w:val="1"/>
          <w:bCs w:val="1"/>
        </w:rPr>
        <w:t>SEGURO TARJETA</w:t>
      </w:r>
      <w:bookmarkStart w:name="OLE_LINK2" w:id="0"/>
      <w:r w:rsidRPr="6986E28B" w:rsidR="00A36C76">
        <w:rPr>
          <w:b w:val="1"/>
          <w:bCs w:val="1"/>
        </w:rPr>
        <w:t xml:space="preserve">S </w:t>
      </w:r>
      <w:r w:rsidRPr="6986E28B" w:rsidR="00916F60">
        <w:rPr>
          <w:b w:val="1"/>
          <w:bCs w:val="1"/>
        </w:rPr>
        <w:t xml:space="preserve">360° </w:t>
      </w:r>
      <w:r w:rsidRPr="6986E28B" w:rsidR="00465FB3">
        <w:rPr>
          <w:b w:val="1"/>
          <w:bCs w:val="1"/>
        </w:rPr>
        <w:t xml:space="preserve">- PÓLIZA </w:t>
      </w:r>
      <w:r w:rsidRPr="6986E28B" w:rsidR="00FA4EE3">
        <w:rPr>
          <w:b w:val="1"/>
          <w:bCs w:val="1"/>
        </w:rPr>
        <w:t>N°</w:t>
      </w:r>
      <w:r w:rsidRPr="6986E28B" w:rsidR="00916F60">
        <w:rPr>
          <w:b w:val="1"/>
          <w:bCs w:val="1"/>
          <w:lang w:val="es-ES"/>
        </w:rPr>
        <w:t xml:space="preserve"> </w:t>
      </w:r>
      <w:r w:rsidRPr="6986E28B" w:rsidR="59540518">
        <w:rPr>
          <w:b w:val="1"/>
          <w:bCs w:val="1"/>
          <w:lang w:val="es-ES"/>
        </w:rPr>
        <w:t>................</w:t>
      </w:r>
    </w:p>
    <w:p w:rsidRPr="00ED5DA1" w:rsidR="00465FB3" w:rsidP="00465FB3" w:rsidRDefault="00465FB3" w14:paraId="34347B7F" w14:textId="77777777">
      <w:pPr>
        <w:jc w:val="both"/>
      </w:pPr>
    </w:p>
    <w:bookmarkEnd w:id="0"/>
    <w:p w:rsidRPr="00ED5DA1" w:rsidR="00465FB3" w:rsidP="00465FB3" w:rsidRDefault="00465FB3" w14:paraId="2D8B3D6E" w14:textId="77777777">
      <w:pPr>
        <w:jc w:val="both"/>
        <w:rPr>
          <w:rFonts w:eastAsia="Arial Unicode MS"/>
        </w:rPr>
      </w:pPr>
      <w:r w:rsidRPr="00ED5DA1">
        <w:rPr>
          <w:rFonts w:eastAsia="Arial Unicode MS"/>
        </w:rPr>
        <w:t>Que, la señalada reclamación cumple con los requisitos de materia, cuantía y oportunidad establecidos en el Reglamento de la DEFASEG (http://www.defaseg.com.pe/reglamento).</w:t>
      </w:r>
    </w:p>
    <w:p w:rsidRPr="00ED5DA1" w:rsidR="00B53E9D" w:rsidP="00B53E9D" w:rsidRDefault="00B53E9D" w14:paraId="4DD63B08" w14:textId="77777777">
      <w:pPr>
        <w:tabs>
          <w:tab w:val="num" w:pos="720"/>
        </w:tabs>
        <w:jc w:val="both"/>
        <w:rPr>
          <w:lang w:val="es-PE"/>
        </w:rPr>
      </w:pPr>
    </w:p>
    <w:p w:rsidRPr="00ED5DA1" w:rsidR="00B53E9D" w:rsidP="00B53E9D" w:rsidRDefault="00B53E9D" w14:paraId="2EA3868A" w14:textId="63C8894F">
      <w:pPr>
        <w:jc w:val="both"/>
      </w:pPr>
      <w:r w:rsidRPr="00ED5DA1">
        <w:t xml:space="preserve">Que, conforme al Reglamento de la DEFASEG, atendiendo a la cuantía de la reclamación, que no supera la suma de US$ 3,000 (o su equivalente en moneda nacional), esta última puede ser resuelta por un Órgano Resolutivo Unipersonal (ORU), el mismo que, en el presente caso, está a cargo </w:t>
      </w:r>
      <w:r w:rsidRPr="00ED5DA1" w:rsidR="00DE60A5">
        <w:t xml:space="preserve">de la </w:t>
      </w:r>
      <w:r w:rsidRPr="00ED5DA1" w:rsidR="00D355CA">
        <w:t>s</w:t>
      </w:r>
      <w:r w:rsidRPr="00ED5DA1" w:rsidR="00DE60A5">
        <w:t xml:space="preserve">ecretaría </w:t>
      </w:r>
      <w:r w:rsidRPr="00ED5DA1" w:rsidR="00D355CA">
        <w:t>t</w:t>
      </w:r>
      <w:r w:rsidRPr="00ED5DA1" w:rsidR="00DE60A5">
        <w:t>écnica</w:t>
      </w:r>
      <w:r w:rsidRPr="00ED5DA1">
        <w:t>;</w:t>
      </w:r>
    </w:p>
    <w:p w:rsidRPr="00ED5DA1" w:rsidR="00B53E9D" w:rsidP="00B53E9D" w:rsidRDefault="00B53E9D" w14:paraId="526D2470" w14:textId="77777777">
      <w:pPr>
        <w:jc w:val="both"/>
      </w:pPr>
    </w:p>
    <w:p w:rsidRPr="00ED5DA1" w:rsidR="00BB221F" w:rsidP="00465FB3" w:rsidRDefault="00EE05F9" w14:paraId="3386B037" w14:textId="42FE0DA1">
      <w:pPr>
        <w:tabs>
          <w:tab w:val="num" w:pos="720"/>
        </w:tabs>
        <w:jc w:val="both"/>
      </w:pPr>
      <w:r w:rsidR="00EE05F9">
        <w:rPr/>
        <w:t xml:space="preserve">Que, con fecha </w:t>
      </w:r>
      <w:r w:rsidR="00854C32">
        <w:rPr/>
        <w:t>1</w:t>
      </w:r>
      <w:r w:rsidR="00A36C76">
        <w:rPr/>
        <w:t>5</w:t>
      </w:r>
      <w:r w:rsidR="00EE05F9">
        <w:rPr/>
        <w:t xml:space="preserve"> de </w:t>
      </w:r>
      <w:r w:rsidR="00A36C76">
        <w:rPr/>
        <w:t>enero</w:t>
      </w:r>
      <w:r w:rsidR="00EE05F9">
        <w:rPr/>
        <w:t xml:space="preserve"> de 202</w:t>
      </w:r>
      <w:r w:rsidR="00A36C76">
        <w:rPr/>
        <w:t>5</w:t>
      </w:r>
      <w:r w:rsidR="000A0FF6">
        <w:rPr/>
        <w:t xml:space="preserve"> </w:t>
      </w:r>
      <w:r w:rsidR="00EE05F9">
        <w:rPr/>
        <w:t xml:space="preserve">se corrió traslado de la reclamación a </w:t>
      </w:r>
      <w:r w:rsidR="092D0851">
        <w:rPr/>
        <w:t>.............................</w:t>
      </w:r>
      <w:r w:rsidR="00EE05F9">
        <w:rPr/>
        <w:t xml:space="preserve">, siendo que con fecha </w:t>
      </w:r>
      <w:r w:rsidR="00604EA1">
        <w:rPr/>
        <w:t xml:space="preserve">05 </w:t>
      </w:r>
      <w:r w:rsidR="00EE05F9">
        <w:rPr/>
        <w:t xml:space="preserve">de </w:t>
      </w:r>
      <w:r w:rsidR="00D572C5">
        <w:rPr/>
        <w:t>febrero</w:t>
      </w:r>
      <w:r w:rsidR="00EE05F9">
        <w:rPr/>
        <w:t xml:space="preserve"> de 202</w:t>
      </w:r>
      <w:r w:rsidR="00FD314C">
        <w:rPr/>
        <w:t>5</w:t>
      </w:r>
      <w:r w:rsidR="00EE05F9">
        <w:rPr/>
        <w:t xml:space="preserve"> la aseguradora absolvió el respectivo trámite, </w:t>
      </w:r>
      <w:r w:rsidR="00EE05F9">
        <w:rPr/>
        <w:t>presentando sus descargos y la documentación correspondiente.</w:t>
      </w:r>
    </w:p>
    <w:p w:rsidRPr="00ED5DA1" w:rsidR="00EE05F9" w:rsidP="00465FB3" w:rsidRDefault="00EE05F9" w14:paraId="34877C11" w14:textId="77777777">
      <w:pPr>
        <w:tabs>
          <w:tab w:val="num" w:pos="720"/>
        </w:tabs>
        <w:jc w:val="both"/>
      </w:pPr>
    </w:p>
    <w:p w:rsidRPr="00ED5DA1" w:rsidR="00D7763E" w:rsidP="00465FB3" w:rsidRDefault="00D7763E" w14:paraId="0B4B2928" w14:textId="116D91FF">
      <w:pPr>
        <w:tabs>
          <w:tab w:val="num" w:pos="720"/>
        </w:tabs>
        <w:jc w:val="both"/>
      </w:pPr>
      <w:r w:rsidRPr="00ED5DA1">
        <w:t xml:space="preserve">Que, </w:t>
      </w:r>
      <w:r w:rsidRPr="00ED5DA1" w:rsidR="00F73274">
        <w:t>encontrándose</w:t>
      </w:r>
      <w:r w:rsidRPr="00ED5DA1">
        <w:t xml:space="preserve"> el expediente en condiciones para que </w:t>
      </w:r>
      <w:r w:rsidRPr="00ED5DA1" w:rsidR="00F73274">
        <w:t>es</w:t>
      </w:r>
      <w:r w:rsidRPr="00ED5DA1" w:rsidR="00A64918">
        <w:t>te Órgano Resolutivo Unipersonal</w:t>
      </w:r>
      <w:r w:rsidRPr="00ED5DA1">
        <w:t xml:space="preserve"> pueda </w:t>
      </w:r>
      <w:r w:rsidRPr="00ED5DA1" w:rsidR="00BB221F">
        <w:t>emitir un pronunciamiento</w:t>
      </w:r>
      <w:r w:rsidRPr="00ED5DA1" w:rsidR="00A64918">
        <w:t>, se prescinde de la audiencia de informe oral.</w:t>
      </w:r>
    </w:p>
    <w:p w:rsidRPr="00ED5DA1" w:rsidR="00465FB3" w:rsidP="00465FB3" w:rsidRDefault="00465FB3" w14:paraId="0CF330EC" w14:textId="77777777">
      <w:pPr>
        <w:jc w:val="both"/>
      </w:pPr>
    </w:p>
    <w:p w:rsidRPr="00B201D9" w:rsidR="00B201D9" w:rsidP="00B201D9" w:rsidRDefault="00465FB3" w14:paraId="1E52947F" w14:textId="6449AC02">
      <w:pPr>
        <w:jc w:val="both"/>
        <w:rPr>
          <w:lang w:val="es-PE"/>
        </w:rPr>
      </w:pPr>
      <w:r w:rsidR="00465FB3">
        <w:rPr/>
        <w:t xml:space="preserve">Que, en síntesis, la posición del reclamante es la siguiente: </w:t>
      </w:r>
      <w:bookmarkStart w:name="_Hlk26782453" w:id="1"/>
      <w:r w:rsidR="00EE24DF">
        <w:rPr/>
        <w:t>a)</w:t>
      </w:r>
      <w:r w:rsidRPr="6986E28B" w:rsidR="006617B7">
        <w:rPr>
          <w:lang w:val="es-PE"/>
        </w:rPr>
        <w:t xml:space="preserve"> </w:t>
      </w:r>
      <w:r w:rsidRPr="6986E28B" w:rsidR="00B201D9">
        <w:rPr>
          <w:lang w:val="es-PE"/>
        </w:rPr>
        <w:t xml:space="preserve">el señor </w:t>
      </w:r>
      <w:r w:rsidRPr="6986E28B" w:rsidR="1D98B99C">
        <w:rPr>
          <w:lang w:val="es-PE"/>
        </w:rPr>
        <w:t>................</w:t>
      </w:r>
      <w:r w:rsidRPr="6986E28B" w:rsidR="00B201D9">
        <w:rPr>
          <w:lang w:val="es-PE"/>
        </w:rPr>
        <w:t xml:space="preserve"> interpone reclamación contra </w:t>
      </w:r>
      <w:r w:rsidRPr="6986E28B" w:rsidR="092D0851">
        <w:rPr>
          <w:lang w:val="es-PE"/>
        </w:rPr>
        <w:t>.............................</w:t>
      </w:r>
      <w:r w:rsidRPr="6986E28B" w:rsidR="00B201D9">
        <w:rPr>
          <w:lang w:val="es-PE"/>
        </w:rPr>
        <w:t xml:space="preserve">, al considerar que el rechazo de cobertura no se ajusta a las condiciones del contrato; b) sostiene que el 23 de noviembre de 2024 efectuó una compra en línea de un pasaje aéreo a través de un tercero, la cual resultó ser una estafa. Previamente, el reclamante había consultado con un representante del Banco Interbank si, en caso de fraude, el monto sería reembolsado, recibiendo la confirmación verbal de que el banco asumiría el reembolso si se comprobaba la estafa; c) alega que el banco e </w:t>
      </w:r>
      <w:r w:rsidRPr="6986E28B" w:rsidR="092D0851">
        <w:rPr>
          <w:lang w:val="es-PE"/>
        </w:rPr>
        <w:t>.............................</w:t>
      </w:r>
      <w:r w:rsidRPr="6986E28B" w:rsidR="00B201D9">
        <w:rPr>
          <w:lang w:val="es-PE"/>
        </w:rPr>
        <w:t xml:space="preserve"> </w:t>
      </w:r>
      <w:r w:rsidRPr="6986E28B" w:rsidR="00B201D9">
        <w:rPr>
          <w:lang w:val="es-PE"/>
        </w:rPr>
        <w:t>incumplieron dicha garantía, negándose posteriormente a devolver el dinero, pese a que el reclamo fue sustentado con capturas de pantalla y pruebas del fraude.</w:t>
      </w:r>
      <w:r w:rsidRPr="6986E28B" w:rsidR="00B201D9">
        <w:rPr>
          <w:lang w:val="es-PE"/>
        </w:rPr>
        <w:t xml:space="preserve"> El señor </w:t>
      </w:r>
      <w:r w:rsidRPr="6986E28B" w:rsidR="1D98B99C">
        <w:rPr>
          <w:lang w:val="es-PE"/>
        </w:rPr>
        <w:t>................</w:t>
      </w:r>
      <w:r w:rsidRPr="6986E28B" w:rsidR="00B201D9">
        <w:rPr>
          <w:lang w:val="es-PE"/>
        </w:rPr>
        <w:t xml:space="preserve"> considera que esta negativa constituye una práctica abusiva y contradictoria, en tanto confió legítimamente en la información brindada por personal de Interbank y cumplió con los procedimientos exigidos; d) solicita que se disponga la restitución del monto debitado y exhorte a la aseguradora y al banco a respetar los compromisos asumidos frente a los consumidores</w:t>
      </w:r>
    </w:p>
    <w:p w:rsidRPr="00B70618" w:rsidR="00B70618" w:rsidP="00B70618" w:rsidRDefault="00B70618" w14:paraId="783497DA" w14:textId="77777777">
      <w:pPr>
        <w:jc w:val="both"/>
        <w:rPr>
          <w:sz w:val="22"/>
          <w:szCs w:val="22"/>
          <w:lang w:val="es-PE"/>
        </w:rPr>
      </w:pPr>
    </w:p>
    <w:bookmarkEnd w:id="1"/>
    <w:p w:rsidRPr="00B70618" w:rsidR="00D572C5" w:rsidP="00B70618" w:rsidRDefault="00465FB3" w14:paraId="6D2F750B" w14:textId="50E2B913">
      <w:pPr>
        <w:spacing w:after="160" w:line="259" w:lineRule="auto"/>
        <w:jc w:val="both"/>
        <w:rPr>
          <w:lang w:val="es-PE"/>
        </w:rPr>
      </w:pPr>
      <w:r w:rsidR="00465FB3">
        <w:rPr/>
        <w:t xml:space="preserve">Que, por su parte y en resumen la compañía de seguros sostiene que: </w:t>
      </w:r>
      <w:bookmarkStart w:name="_Hlk101345148" w:id="2"/>
      <w:r w:rsidRPr="6986E28B" w:rsidR="00ED5DA1">
        <w:rPr>
          <w:lang w:val="es-PE"/>
        </w:rPr>
        <w:t xml:space="preserve">a) </w:t>
      </w:r>
      <w:bookmarkEnd w:id="2"/>
      <w:r w:rsidRPr="6986E28B" w:rsidR="009C7818">
        <w:rPr>
          <w:lang w:val="es-PE"/>
        </w:rPr>
        <w:t xml:space="preserve">el reclamante contrató voluntariamente el Seguro de Tarjetas 360° (Póliza N.º </w:t>
      </w:r>
      <w:r w:rsidRPr="6986E28B" w:rsidR="51087B00">
        <w:rPr>
          <w:lang w:val="es-PE"/>
        </w:rPr>
        <w:t>................</w:t>
      </w:r>
      <w:r w:rsidRPr="6986E28B" w:rsidR="009C7818">
        <w:rPr>
          <w:lang w:val="es-PE"/>
        </w:rPr>
        <w:t xml:space="preserve">) el 24 de octubre de 2024, habiendo recibido oportunamente copia de la póliza y sus condiciones; b) indica que el 25 de noviembre de 2024, el señor </w:t>
      </w:r>
      <w:r w:rsidRPr="6986E28B" w:rsidR="1D98B99C">
        <w:rPr>
          <w:lang w:val="es-PE"/>
        </w:rPr>
        <w:t>................</w:t>
      </w:r>
      <w:r w:rsidRPr="6986E28B" w:rsidR="009C7818">
        <w:rPr>
          <w:lang w:val="es-PE"/>
        </w:rPr>
        <w:t xml:space="preserve"> presentó su solicitud de cobertura por una transferencia electrónica no reconocida. Tras la revisión de la documentación remitida —incluyendo la denuncia policial y las capturas de pantalla— la aseguradora determinó que no correspondía la cobertura, toda vez que la póliza cubre únicamente transferencias electrónicas realizadas por un tercero no autorizado y no aquellas efectuadas por el propio titular de la cuenta; c) la empresa advierte que en la evidencia presentada se aprecia el consentimiento del asegurado para efectuar la transferencia, lo cual encuadra en la sexta exclusión general de la póliza, referida al uso voluntario de las tarjetas aseguradas por parte </w:t>
      </w:r>
      <w:r w:rsidRPr="6986E28B" w:rsidR="009C7818">
        <w:rPr>
          <w:lang w:val="es-PE"/>
        </w:rPr>
        <w:t>del titular o con su autorización; d) sostiene que la negativa de cobertura fue aplicada conforme a las condiciones contractuales, solicitando que la Secretaría Técnica de la DEFASEG declare infundado el reclamo, por no configurarse un siniestro amparado</w:t>
      </w:r>
      <w:r w:rsidRPr="6986E28B" w:rsidR="009C7818">
        <w:rPr>
          <w:lang w:val="es-PE"/>
        </w:rPr>
        <w:t>.</w:t>
      </w:r>
    </w:p>
    <w:p w:rsidRPr="00044451" w:rsidR="00465FB3" w:rsidP="00465FB3" w:rsidRDefault="00465FB3" w14:paraId="5DDEE717" w14:textId="0818E9A8">
      <w:pPr>
        <w:jc w:val="both"/>
        <w:rPr>
          <w:b/>
        </w:rPr>
      </w:pPr>
      <w:r w:rsidRPr="00044451">
        <w:rPr>
          <w:b/>
        </w:rPr>
        <w:t xml:space="preserve">CONSIDERANDO: </w:t>
      </w:r>
    </w:p>
    <w:p w:rsidRPr="00044451" w:rsidR="00465FB3" w:rsidP="00465FB3" w:rsidRDefault="00465FB3" w14:paraId="3EC87A6B" w14:textId="77777777">
      <w:pPr>
        <w:jc w:val="both"/>
        <w:rPr>
          <w:b/>
        </w:rPr>
      </w:pPr>
    </w:p>
    <w:p w:rsidRPr="00044451" w:rsidR="00465FB3" w:rsidP="00465FB3" w:rsidRDefault="00465FB3" w14:paraId="4B545085" w14:textId="2C0D310A">
      <w:pPr>
        <w:jc w:val="both"/>
        <w:rPr>
          <w:rStyle w:val="Textoennegrita"/>
          <w:b w:val="0"/>
        </w:rPr>
      </w:pPr>
      <w:r w:rsidRPr="00044451">
        <w:rPr>
          <w:b/>
          <w:u w:val="single"/>
        </w:rPr>
        <w:t>PRIMERO</w:t>
      </w:r>
      <w:r w:rsidRPr="00044451">
        <w:t xml:space="preserve">: Conforme al Reglamento de la Defensoría del Asegurado, </w:t>
      </w:r>
      <w:r w:rsidRPr="00044451">
        <w:rPr>
          <w:rStyle w:val="Textoennegrita"/>
          <w:b w:val="0"/>
        </w:rPr>
        <w:t>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y cuantía.</w:t>
      </w:r>
    </w:p>
    <w:p w:rsidRPr="00044451" w:rsidR="00465FB3" w:rsidP="00465FB3" w:rsidRDefault="00465FB3" w14:paraId="111F2221" w14:textId="77777777">
      <w:pPr>
        <w:jc w:val="both"/>
        <w:rPr>
          <w:rStyle w:val="Textoennegrita"/>
          <w:b w:val="0"/>
        </w:rPr>
      </w:pPr>
    </w:p>
    <w:p w:rsidRPr="00044451" w:rsidR="00465FB3" w:rsidP="00465FB3" w:rsidRDefault="00465FB3" w14:paraId="7CA1DF1F" w14:textId="726D0921">
      <w:pPr>
        <w:jc w:val="both"/>
        <w:rPr>
          <w:rStyle w:val="Textoennegrita"/>
          <w:b w:val="0"/>
        </w:rPr>
      </w:pPr>
      <w:r w:rsidRPr="00044451">
        <w:rPr>
          <w:rStyle w:val="Textoennegrita"/>
          <w:u w:val="single"/>
        </w:rPr>
        <w:t>SEGUNDO</w:t>
      </w:r>
      <w:r w:rsidRPr="00044451">
        <w:rPr>
          <w:rStyle w:val="Textoennegrita"/>
        </w:rPr>
        <w:t>:</w:t>
      </w:r>
      <w:r w:rsidRPr="00044451">
        <w:rPr>
          <w:rStyle w:val="Textoennegrita"/>
          <w:b w:val="0"/>
        </w:rPr>
        <w:t xml:space="preserve"> </w:t>
      </w:r>
      <w:r w:rsidRPr="00044451">
        <w:t xml:space="preserve">Asimismo, de acuerdo a </w:t>
      </w:r>
      <w:r w:rsidRPr="00044451">
        <w:rPr>
          <w:rStyle w:val="Textoennegrita"/>
          <w:b w:val="0"/>
        </w:rPr>
        <w:t>su Reglamento, 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cuantía y oportunidad, de manera que las reclamaciones por materias distintas al otorgamiento de cobertura, como pueden las pretensiones indemnizatorias por daños y perjuicios, por reembolso de gastos, o idoneidad de servicios, son ajenas a la competencia funcional de esta Defensoría.</w:t>
      </w:r>
    </w:p>
    <w:p w:rsidRPr="00044451" w:rsidR="00465FB3" w:rsidP="00465FB3" w:rsidRDefault="00465FB3" w14:paraId="5C041938" w14:textId="77777777">
      <w:pPr>
        <w:jc w:val="both"/>
        <w:rPr>
          <w:rStyle w:val="Textoennegrita"/>
          <w:b w:val="0"/>
        </w:rPr>
      </w:pPr>
    </w:p>
    <w:p w:rsidRPr="00044451" w:rsidR="00465FB3" w:rsidP="00465FB3" w:rsidRDefault="00465FB3" w14:paraId="68F99C2C" w14:textId="77777777">
      <w:pPr>
        <w:jc w:val="both"/>
      </w:pPr>
      <w:r w:rsidRPr="00044451">
        <w:rPr>
          <w:rStyle w:val="Textoennegrita"/>
          <w:u w:val="single"/>
        </w:rPr>
        <w:t>TERCERO</w:t>
      </w:r>
      <w:r w:rsidRPr="00044451">
        <w:rPr>
          <w:rStyle w:val="Textoennegrita"/>
        </w:rPr>
        <w:t>:</w:t>
      </w:r>
      <w:r w:rsidRPr="00044451">
        <w:t xml:space="preserve"> El artículo 1 de la Ley Nro. 29946 – Ley del Contrato de Seguro dispone que el contrato de seguro es aquel por el que la aseguradora se obliga, mediante el cobro de una prima y para el caso de que se produzca el evento cuyo riesgo es objeto de cobertura, a indemnizar -dentro de los límites pactados- el daño producido al asegurado o a satisfacer un capital, una renta u otras prestaciones convenidas, enmarcado en una póliza que la aseguradora debe entregar al contratante, y cuyos requisitos mínimos están previstos en el artículo 26 de la señalada ley.</w:t>
      </w:r>
    </w:p>
    <w:p w:rsidRPr="00044451" w:rsidR="00465FB3" w:rsidP="00465FB3" w:rsidRDefault="00465FB3" w14:paraId="4AE94430" w14:textId="77777777">
      <w:pPr>
        <w:jc w:val="both"/>
      </w:pPr>
    </w:p>
    <w:p w:rsidRPr="00044451" w:rsidR="00465FB3" w:rsidP="00465FB3" w:rsidRDefault="00465FB3" w14:paraId="71E9B71B" w14:textId="77777777">
      <w:pPr>
        <w:contextualSpacing/>
        <w:jc w:val="both"/>
      </w:pPr>
      <w:r w:rsidRPr="00044451">
        <w:rPr>
          <w:b/>
          <w:u w:val="single"/>
        </w:rPr>
        <w:t>CUARTO</w:t>
      </w:r>
      <w:r w:rsidRPr="00044451">
        <w:rPr>
          <w:b/>
        </w:rPr>
        <w:t>:</w:t>
      </w:r>
      <w:r w:rsidRPr="00044451">
        <w:t xml:space="preserve"> El artículo 1361 del Código Civil dispone que los contratos son obligatorios en cuanto se haya expresado en ellos, presumiéndose que lo declarado es lo querido por ambas partes, de manera que la parte que sostenga lo contrario debe probarlo.</w:t>
      </w:r>
    </w:p>
    <w:p w:rsidRPr="00044451" w:rsidR="00465FB3" w:rsidP="00465FB3" w:rsidRDefault="00465FB3" w14:paraId="2E228690" w14:textId="77777777">
      <w:pPr>
        <w:jc w:val="both"/>
        <w:rPr>
          <w:rStyle w:val="Textoennegrita"/>
          <w:u w:val="single"/>
        </w:rPr>
      </w:pPr>
    </w:p>
    <w:p w:rsidRPr="00044451" w:rsidR="00465FB3" w:rsidP="00465FB3" w:rsidRDefault="00465FB3" w14:paraId="7D91109C" w14:textId="77777777">
      <w:pPr>
        <w:jc w:val="both"/>
        <w:rPr>
          <w:bCs/>
        </w:rPr>
      </w:pPr>
      <w:r w:rsidRPr="00044451">
        <w:rPr>
          <w:rStyle w:val="Textoennegrita"/>
          <w:u w:val="single"/>
        </w:rPr>
        <w:t>QUINTO</w:t>
      </w:r>
      <w:r w:rsidRPr="00044451">
        <w:rPr>
          <w:rStyle w:val="Textoennegrita"/>
        </w:rPr>
        <w:t>:</w:t>
      </w:r>
      <w:r w:rsidRPr="00044451">
        <w:rPr>
          <w:rStyle w:val="Textoennegrita"/>
          <w:b w:val="0"/>
        </w:rPr>
        <w:t xml:space="preserve"> En materia procesal</w:t>
      </w:r>
      <w:r w:rsidRPr="00044451">
        <w:t>, corresponde a quien invoca hechos probar su existencia, carga procesal a la que refiere el artículo 196 del Código Procesal Civil, salvo que se acoja a alguna presunción legal de carácter relativo o absoluto.</w:t>
      </w:r>
    </w:p>
    <w:p w:rsidRPr="00044451" w:rsidR="00465FB3" w:rsidP="00465FB3" w:rsidRDefault="00465FB3" w14:paraId="413729C2" w14:textId="77777777">
      <w:pPr>
        <w:jc w:val="both"/>
        <w:rPr>
          <w:b/>
          <w:u w:val="single"/>
        </w:rPr>
      </w:pPr>
    </w:p>
    <w:p w:rsidRPr="00044451" w:rsidR="00593461" w:rsidP="00593461" w:rsidRDefault="00465FB3" w14:paraId="1B000C64" w14:textId="6F0B455F">
      <w:pPr>
        <w:jc w:val="both"/>
        <w:rPr>
          <w:lang w:val="es-PE"/>
        </w:rPr>
      </w:pPr>
      <w:r w:rsidRPr="00044451">
        <w:rPr>
          <w:b/>
          <w:u w:val="single"/>
        </w:rPr>
        <w:t>SEXTO</w:t>
      </w:r>
      <w:r w:rsidRPr="00044451">
        <w:rPr>
          <w:b/>
        </w:rPr>
        <w:t>:</w:t>
      </w:r>
      <w:r w:rsidRPr="00044451">
        <w:t xml:space="preserve"> </w:t>
      </w:r>
      <w:r w:rsidRPr="004A1919" w:rsidR="004A1919">
        <w:t>Conforme a los términos expuestos en la carta de rechazo de cobertura, en la reclamación formulada por el asegurado y en los descargos presentados por la Compañía, la cuestión controvertida radica en determinar si el siniestro reportado se encuentra o no comprendido dentro de los riesgos cubiertos por el seguro contratado.</w:t>
      </w:r>
    </w:p>
    <w:p w:rsidRPr="00044451" w:rsidR="006B3E44" w:rsidP="00465FB3" w:rsidRDefault="006B3E44" w14:paraId="7A72187B" w14:textId="77777777">
      <w:pPr>
        <w:jc w:val="both"/>
        <w:rPr>
          <w:lang w:val="es-PE"/>
        </w:rPr>
      </w:pPr>
    </w:p>
    <w:p w:rsidRPr="00AD1296" w:rsidR="00CB44D1" w:rsidP="00CB44D1" w:rsidRDefault="00465FB3" w14:paraId="40B67454" w14:textId="56B7A5C9">
      <w:pPr>
        <w:jc w:val="both"/>
        <w:rPr>
          <w:lang w:val="es-PE" w:eastAsia="es-PE"/>
        </w:rPr>
      </w:pPr>
      <w:r w:rsidRPr="390FDA19" w:rsidR="00465FB3">
        <w:rPr>
          <w:b w:val="1"/>
          <w:bCs w:val="1"/>
          <w:u w:val="single"/>
        </w:rPr>
        <w:t>SÉPTIMO</w:t>
      </w:r>
      <w:r w:rsidRPr="390FDA19" w:rsidR="00465FB3">
        <w:rPr>
          <w:b w:val="1"/>
          <w:bCs w:val="1"/>
        </w:rPr>
        <w:t>:</w:t>
      </w:r>
      <w:r w:rsidRPr="390FDA19" w:rsidR="00653905">
        <w:rPr>
          <w:b w:val="1"/>
          <w:bCs w:val="1"/>
          <w:lang w:val="es-PE" w:eastAsia="es-PE"/>
        </w:rPr>
        <w:t xml:space="preserve"> </w:t>
      </w:r>
      <w:r w:rsidRPr="390FDA19" w:rsidR="005C687C">
        <w:rPr>
          <w:b w:val="1"/>
          <w:bCs w:val="1"/>
          <w:lang w:val="es-PE" w:eastAsia="es-PE"/>
        </w:rPr>
        <w:t xml:space="preserve"> </w:t>
      </w:r>
      <w:r w:rsidRPr="390FDA19" w:rsidR="00CB44D1">
        <w:rPr>
          <w:lang w:val="es-PE" w:eastAsia="es-PE"/>
        </w:rPr>
        <w:t xml:space="preserve">De acuerdo con lo manifestado por el señor </w:t>
      </w:r>
      <w:r w:rsidRPr="390FDA19" w:rsidR="56AFBF96">
        <w:rPr>
          <w:lang w:val="es-PE" w:eastAsia="es-PE"/>
        </w:rPr>
        <w:t>.....................................................................</w:t>
      </w:r>
      <w:r w:rsidRPr="390FDA19" w:rsidR="00CB44D1">
        <w:rPr>
          <w:lang w:val="es-PE" w:eastAsia="es-PE"/>
        </w:rPr>
        <w:t xml:space="preserve"> en la denuncia policial presentada ante la Comisaría de Miraflores, el 23 de noviembre de 2024, aproximadamente a las 18:30 horas, se encontraba en el Hotel Hospedaje “Thay”, ubicado en Calle José Gálvez </w:t>
      </w:r>
      <w:r w:rsidRPr="390FDA19" w:rsidR="00CB44D1">
        <w:rPr>
          <w:lang w:val="es-PE" w:eastAsia="es-PE"/>
        </w:rPr>
        <w:t>N.°</w:t>
      </w:r>
      <w:r w:rsidRPr="390FDA19" w:rsidR="00CB44D1">
        <w:rPr>
          <w:lang w:val="es-PE" w:eastAsia="es-PE"/>
        </w:rPr>
        <w:t xml:space="preserve"> 534, distrito de Miraflores, Lima, cuando habría sido víctima de una presunta estafa.</w:t>
      </w:r>
    </w:p>
    <w:p w:rsidRPr="00AD1296" w:rsidR="00CB44D1" w:rsidP="00CB44D1" w:rsidRDefault="00CB44D1" w14:paraId="111DAA95" w14:textId="77777777">
      <w:pPr>
        <w:jc w:val="both"/>
        <w:rPr>
          <w:lang w:val="es-PE" w:eastAsia="es-PE"/>
        </w:rPr>
      </w:pPr>
    </w:p>
    <w:p w:rsidRPr="00AD1296" w:rsidR="00CB44D1" w:rsidP="00CB44D1" w:rsidRDefault="00CB44D1" w14:paraId="32998200" w14:textId="6E2C4205">
      <w:pPr>
        <w:jc w:val="both"/>
        <w:rPr>
          <w:lang w:val="es-PE" w:eastAsia="es-PE"/>
        </w:rPr>
      </w:pPr>
      <w:r w:rsidRPr="390FDA19" w:rsidR="00CB44D1">
        <w:rPr>
          <w:lang w:val="es-PE" w:eastAsia="es-PE"/>
        </w:rPr>
        <w:t>Según refiere, a través de la red social Facebook, contactó con una persona que ofrecía la venta de pasajes aéreos a bajo costo, aparentemente de la empresa Sky Airlines. Dicha persona se comunicó con él mediante la aplicación WhatsApp, utilizando el número +</w:t>
      </w:r>
      <w:r w:rsidRPr="390FDA19" w:rsidR="3972BB49">
        <w:rPr>
          <w:lang w:val="es-PE" w:eastAsia="es-PE"/>
        </w:rPr>
        <w:t>.................................</w:t>
      </w:r>
      <w:r w:rsidRPr="390FDA19" w:rsidR="00CB44D1">
        <w:rPr>
          <w:lang w:val="es-PE" w:eastAsia="es-PE"/>
        </w:rPr>
        <w:t>, y le ofreció un pasaje aéreo con destino a la ciudad de Arequipa.</w:t>
      </w:r>
    </w:p>
    <w:p w:rsidRPr="00CB44D1" w:rsidR="00CB44D1" w:rsidP="00CB44D1" w:rsidRDefault="00CB44D1" w14:paraId="5A828523" w14:textId="77777777">
      <w:pPr>
        <w:jc w:val="both"/>
        <w:rPr>
          <w:lang w:val="es-PE" w:eastAsia="es-PE"/>
        </w:rPr>
      </w:pPr>
    </w:p>
    <w:p w:rsidRPr="00AD1296" w:rsidR="00CB44D1" w:rsidP="00CB44D1" w:rsidRDefault="00CB44D1" w14:paraId="461CF86A" w14:textId="79F63366">
      <w:pPr>
        <w:jc w:val="both"/>
        <w:rPr>
          <w:lang w:val="es-PE" w:eastAsia="es-PE"/>
        </w:rPr>
      </w:pPr>
      <w:r w:rsidRPr="390FDA19" w:rsidR="00CB44D1">
        <w:rPr>
          <w:lang w:val="es-PE" w:eastAsia="es-PE"/>
        </w:rPr>
        <w:t xml:space="preserve">El denunciante realizó un depósito por la suma de S/ 380.00 (trescientos ochenta y 00/100 soles), a través del código de pago (CIP) </w:t>
      </w:r>
      <w:r w:rsidRPr="390FDA19" w:rsidR="00CB44D1">
        <w:rPr>
          <w:lang w:val="es-PE" w:eastAsia="es-PE"/>
        </w:rPr>
        <w:t>N.°</w:t>
      </w:r>
      <w:r w:rsidRPr="390FDA19" w:rsidR="00CB44D1">
        <w:rPr>
          <w:lang w:val="es-PE" w:eastAsia="es-PE"/>
        </w:rPr>
        <w:t xml:space="preserve"> </w:t>
      </w:r>
      <w:r w:rsidRPr="390FDA19" w:rsidR="22ACCABD">
        <w:rPr>
          <w:lang w:val="es-PE" w:eastAsia="es-PE"/>
        </w:rPr>
        <w:t>.....................</w:t>
      </w:r>
      <w:r w:rsidRPr="390FDA19" w:rsidR="00CB44D1">
        <w:rPr>
          <w:lang w:val="es-PE" w:eastAsia="es-PE"/>
        </w:rPr>
        <w:t xml:space="preserve"> por intermedio del Banco de Crédito del Perú (BCP), creyendo que se trataba de una transacción legítima. Sin embargo, posteriormente, la persona con la que mantenía comunicación bloqueó su número de WhatsApp y redes sociales, impidiéndole todo tipo de contacto.</w:t>
      </w:r>
    </w:p>
    <w:p w:rsidRPr="00CB44D1" w:rsidR="00CB44D1" w:rsidP="00CB44D1" w:rsidRDefault="00CB44D1" w14:paraId="4B3A785D" w14:textId="77777777">
      <w:pPr>
        <w:jc w:val="both"/>
        <w:rPr>
          <w:lang w:val="es-PE" w:eastAsia="es-PE"/>
        </w:rPr>
      </w:pPr>
    </w:p>
    <w:p w:rsidRPr="00CB44D1" w:rsidR="00CB44D1" w:rsidP="00CB44D1" w:rsidRDefault="00CB44D1" w14:paraId="6072E01C" w14:textId="77777777">
      <w:pPr>
        <w:jc w:val="both"/>
        <w:rPr>
          <w:lang w:val="es-PE" w:eastAsia="es-PE"/>
        </w:rPr>
      </w:pPr>
      <w:r w:rsidRPr="00CB44D1">
        <w:rPr>
          <w:lang w:val="es-PE" w:eastAsia="es-PE"/>
        </w:rPr>
        <w:t>Ante la imposibilidad de obtener el servicio ofrecido y al evidenciar que no existía comunicación alguna con el supuesto vendedor, el denunciante concluyó que había sido víctima de una estafa, razón por la cual presentó la denuncia correspondiente el 25 de noviembre de 2024 en la Comisaría de Miraflores, por el presunto delito de estafa (delito patrimonial).</w:t>
      </w:r>
    </w:p>
    <w:p w:rsidR="002A761E" w:rsidP="00CB44D1" w:rsidRDefault="002A761E" w14:paraId="7DAA75E3" w14:textId="320C77B3">
      <w:pPr>
        <w:jc w:val="both"/>
        <w:rPr>
          <w:lang w:val="es-PE" w:eastAsia="es-PE"/>
        </w:rPr>
      </w:pPr>
    </w:p>
    <w:p w:rsidRPr="002A761E" w:rsidR="00A90463" w:rsidP="00CB44D1" w:rsidRDefault="00A90463" w14:paraId="4B72CB76" w14:textId="45FA8267">
      <w:pPr>
        <w:jc w:val="both"/>
        <w:rPr>
          <w:lang w:val="es-PE" w:eastAsia="es-PE"/>
        </w:rPr>
      </w:pPr>
      <w:r w:rsidRPr="00A90463">
        <w:rPr>
          <w:lang w:val="es-PE" w:eastAsia="es-PE"/>
        </w:rPr>
        <w:t xml:space="preserve">Que, para el asegurado </w:t>
      </w:r>
      <w:r w:rsidRPr="00A90463">
        <w:rPr>
          <w:lang w:eastAsia="es-PE"/>
        </w:rPr>
        <w:t>el siniestro sí debería ser cubierto porque, de acuerdo con su versión, la operación denunciada fue producto de un fraude, y además actuó confiando en la información proporcionada por un representante del banco.</w:t>
      </w:r>
    </w:p>
    <w:p w:rsidR="002A761E" w:rsidP="00653905" w:rsidRDefault="002A761E" w14:paraId="72930C10" w14:textId="77777777">
      <w:pPr>
        <w:jc w:val="both"/>
        <w:rPr>
          <w:b/>
          <w:bCs/>
          <w:lang w:val="es-PE" w:eastAsia="es-PE"/>
        </w:rPr>
      </w:pPr>
    </w:p>
    <w:p w:rsidRPr="00106D24" w:rsidR="00106D24" w:rsidP="6986E28B" w:rsidRDefault="00106D24" w14:paraId="27007D69" w14:textId="0114D401">
      <w:pPr>
        <w:jc w:val="both"/>
        <w:rPr>
          <w:lang w:val="es-PE"/>
        </w:rPr>
      </w:pPr>
      <w:r w:rsidRPr="6986E28B" w:rsidR="00106D24">
        <w:rPr>
          <w:lang w:val="es-PE"/>
        </w:rPr>
        <w:t xml:space="preserve">Por otro lado, </w:t>
      </w:r>
      <w:r w:rsidRPr="6986E28B" w:rsidR="092D0851">
        <w:rPr>
          <w:lang w:val="es-PE"/>
        </w:rPr>
        <w:t>.............................</w:t>
      </w:r>
      <w:r w:rsidRPr="6986E28B" w:rsidR="00106D24">
        <w:rPr>
          <w:lang w:val="es-PE"/>
        </w:rPr>
        <w:t xml:space="preserve"> señala que el reclamo del señor </w:t>
      </w:r>
      <w:r w:rsidRPr="6986E28B" w:rsidR="1D98B99C">
        <w:rPr>
          <w:lang w:val="es-PE"/>
        </w:rPr>
        <w:t>................</w:t>
      </w:r>
      <w:r w:rsidRPr="6986E28B" w:rsidR="00106D24">
        <w:rPr>
          <w:lang w:val="es-PE"/>
        </w:rPr>
        <w:t xml:space="preserve"> no corresponde a un riesgo cubierto, ya que la operación fue realizada voluntariamente por el propio titular de la tarjeta, y no por un tercero no autorizado, condición necesaria para que proceda la cobertura de “transacciones no reconocidas” o “compras fraudulentas por internet”.</w:t>
      </w:r>
    </w:p>
    <w:p w:rsidRPr="00106D24" w:rsidR="00106D24" w:rsidP="00106D24" w:rsidRDefault="00106D24" w14:paraId="60F84D8C" w14:textId="77777777">
      <w:pPr>
        <w:jc w:val="both"/>
        <w:rPr>
          <w:b/>
          <w:lang w:val="es-PE"/>
        </w:rPr>
      </w:pPr>
    </w:p>
    <w:p w:rsidRPr="001E19DC" w:rsidR="00106D24" w:rsidP="00106D24" w:rsidRDefault="00106D24" w14:paraId="58D7E50F" w14:textId="2F42E3DA">
      <w:pPr>
        <w:jc w:val="both"/>
        <w:rPr>
          <w:bCs/>
          <w:lang w:val="es-PE"/>
        </w:rPr>
      </w:pPr>
      <w:r w:rsidRPr="00106D24">
        <w:rPr>
          <w:bCs/>
          <w:lang w:val="es-PE"/>
        </w:rPr>
        <w:t xml:space="preserve">De acuerdo con </w:t>
      </w:r>
      <w:r w:rsidRPr="001E19DC">
        <w:rPr>
          <w:bCs/>
          <w:lang w:val="es-PE"/>
        </w:rPr>
        <w:t>la póliza contratada,</w:t>
      </w:r>
      <w:r w:rsidRPr="00106D24">
        <w:rPr>
          <w:bCs/>
          <w:lang w:val="es-PE"/>
        </w:rPr>
        <w:t xml:space="preserve"> la protección solo aplica cuando existe uso indebido o fraudulento de la tarjeta por parte de un tercero no autorizado, derivado de la apropiación indebida de datos personales online. </w:t>
      </w:r>
      <w:r w:rsidRPr="001E19DC">
        <w:rPr>
          <w:bCs/>
          <w:lang w:val="es-PE"/>
        </w:rPr>
        <w:t xml:space="preserve"> </w:t>
      </w:r>
      <w:r w:rsidRPr="00106D24">
        <w:rPr>
          <w:bCs/>
          <w:lang w:val="es-PE"/>
        </w:rPr>
        <w:t>En cambio, las transacciones efectuadas con consentimiento del asegurado se encuentran expresamente excluidas.</w:t>
      </w:r>
    </w:p>
    <w:p w:rsidRPr="001E19DC" w:rsidR="001E19DC" w:rsidP="00106D24" w:rsidRDefault="001E19DC" w14:paraId="6C89FF23" w14:textId="77777777">
      <w:pPr>
        <w:jc w:val="both"/>
        <w:rPr>
          <w:bCs/>
          <w:lang w:val="es-PE"/>
        </w:rPr>
      </w:pPr>
    </w:p>
    <w:p w:rsidRPr="00E52E38" w:rsidR="001E19DC" w:rsidP="00432C9A" w:rsidRDefault="00106D24" w14:paraId="61E39EEE" w14:textId="635F661E">
      <w:pPr>
        <w:jc w:val="both"/>
        <w:rPr>
          <w:bCs/>
          <w:lang w:val="es-PE"/>
        </w:rPr>
      </w:pPr>
      <w:r w:rsidRPr="00106D24">
        <w:rPr>
          <w:bCs/>
          <w:lang w:val="es-PE"/>
        </w:rPr>
        <w:t>En consecuencia, la aseguradora concluye que la transferencia fue autorizada por el propio asegurado, por lo que no configura un siniestro cubierto y solicita que el reclamo sea declarado infundado.</w:t>
      </w:r>
    </w:p>
    <w:p w:rsidR="001E19DC" w:rsidP="00432C9A" w:rsidRDefault="001E19DC" w14:paraId="7D61C774" w14:textId="77777777">
      <w:pPr>
        <w:jc w:val="both"/>
        <w:rPr>
          <w:b/>
        </w:rPr>
      </w:pPr>
    </w:p>
    <w:p w:rsidR="00F3304E" w:rsidP="00E52E38" w:rsidRDefault="00E52E38" w14:paraId="07E7A4BD" w14:textId="3B2DD5E3">
      <w:pPr>
        <w:jc w:val="both"/>
        <w:rPr>
          <w:bCs/>
          <w:lang w:val="es-PE"/>
        </w:rPr>
      </w:pPr>
      <w:r w:rsidRPr="00E52E38">
        <w:rPr>
          <w:b/>
          <w:u w:val="single"/>
        </w:rPr>
        <w:t>OCTAVO</w:t>
      </w:r>
      <w:r>
        <w:rPr>
          <w:b/>
        </w:rPr>
        <w:t xml:space="preserve">: </w:t>
      </w:r>
      <w:r w:rsidRPr="00E52E38">
        <w:rPr>
          <w:bCs/>
          <w:lang w:val="es-PE"/>
        </w:rPr>
        <w:t xml:space="preserve">Este Órgano Resolutivo </w:t>
      </w:r>
      <w:r w:rsidR="008D35E6">
        <w:rPr>
          <w:bCs/>
          <w:lang w:val="es-PE"/>
        </w:rPr>
        <w:t xml:space="preserve">Unipersonal </w:t>
      </w:r>
      <w:r w:rsidRPr="00E52E38">
        <w:rPr>
          <w:bCs/>
          <w:lang w:val="es-PE"/>
        </w:rPr>
        <w:t xml:space="preserve">considera pertinente precisar, en primer lugar, que las relaciones comerciales y jurídicas que el reclamante mantiene con la entidad bancaria emisora de su tarjeta de débito o crédito son independientes de aquellas que mantiene con la </w:t>
      </w:r>
      <w:r w:rsidR="00170B95">
        <w:rPr>
          <w:bCs/>
          <w:lang w:val="es-PE"/>
        </w:rPr>
        <w:t>aseguradora</w:t>
      </w:r>
      <w:r w:rsidRPr="00E52E38">
        <w:rPr>
          <w:bCs/>
          <w:lang w:val="es-PE"/>
        </w:rPr>
        <w:t xml:space="preserve">, tratándose de entidades distintas con obligaciones y responsabilidades propias. </w:t>
      </w:r>
    </w:p>
    <w:p w:rsidR="00F3304E" w:rsidP="00E52E38" w:rsidRDefault="00F3304E" w14:paraId="248C057E" w14:textId="77777777">
      <w:pPr>
        <w:jc w:val="both"/>
        <w:rPr>
          <w:bCs/>
          <w:lang w:val="es-PE"/>
        </w:rPr>
      </w:pPr>
    </w:p>
    <w:p w:rsidRPr="00E52E38" w:rsidR="00E52E38" w:rsidP="00E52E38" w:rsidRDefault="00E52E38" w14:paraId="7672F600" w14:textId="5CA79856">
      <w:pPr>
        <w:jc w:val="both"/>
        <w:rPr>
          <w:bCs/>
          <w:lang w:val="es-PE"/>
        </w:rPr>
      </w:pPr>
      <w:r w:rsidRPr="00E52E38">
        <w:rPr>
          <w:bCs/>
          <w:lang w:val="es-PE"/>
        </w:rPr>
        <w:t>En tal sentido, cualquier disconformidad del reclamante respecto del servicio financiero brindado por el banco emisor no forma parte de la relación contractual de seguro, ni puede ser materia de pronunciamiento por parte de esta Defensoría.</w:t>
      </w:r>
    </w:p>
    <w:p w:rsidRPr="00E52E38" w:rsidR="00E52E38" w:rsidP="00E52E38" w:rsidRDefault="00E52E38" w14:paraId="11CC718F" w14:textId="77777777">
      <w:pPr>
        <w:jc w:val="both"/>
        <w:rPr>
          <w:bCs/>
          <w:lang w:val="es-PE"/>
        </w:rPr>
      </w:pPr>
    </w:p>
    <w:p w:rsidRPr="00E52E38" w:rsidR="00E52E38" w:rsidP="00E52E38" w:rsidRDefault="00E52E38" w14:paraId="335462ED" w14:textId="77777777">
      <w:pPr>
        <w:jc w:val="both"/>
        <w:rPr>
          <w:bCs/>
          <w:lang w:val="es-PE"/>
        </w:rPr>
      </w:pPr>
      <w:r w:rsidRPr="00E52E38">
        <w:rPr>
          <w:bCs/>
          <w:lang w:val="es-PE"/>
        </w:rPr>
        <w:t xml:space="preserve">Conforme al artículo 4 del Reglamento de la Defensoría del Asegurado, la competencia de esta institución se circunscribe exclusivamente a los reclamos referidos a rechazos o </w:t>
      </w:r>
      <w:r w:rsidRPr="00E52E38">
        <w:rPr>
          <w:bCs/>
          <w:lang w:val="es-PE"/>
        </w:rPr>
        <w:lastRenderedPageBreak/>
        <w:t>liquidaciones de siniestros emitidos por empresas de seguros, quedando fuera de su ámbito los conflictos vinculados a la gestión, atención o responsabilidad de las entidades financieras que actúan como intermediarias o canales de comercialización del producto.</w:t>
      </w:r>
    </w:p>
    <w:p w:rsidRPr="00044451" w:rsidR="001E19DC" w:rsidP="00432C9A" w:rsidRDefault="001E19DC" w14:paraId="3E2E69F7" w14:textId="77777777">
      <w:pPr>
        <w:jc w:val="both"/>
        <w:rPr>
          <w:b/>
        </w:rPr>
      </w:pPr>
    </w:p>
    <w:p w:rsidR="00431957" w:rsidP="6986E28B" w:rsidRDefault="00E52E38" w14:paraId="4E4663A6" w14:textId="0E3EC341">
      <w:pPr>
        <w:jc w:val="both"/>
        <w:rPr>
          <w:lang w:val="es-PE"/>
        </w:rPr>
      </w:pPr>
      <w:r w:rsidRPr="6986E28B" w:rsidR="00E52E38">
        <w:rPr>
          <w:b w:val="1"/>
          <w:bCs w:val="1"/>
          <w:u w:val="single"/>
          <w:lang w:val="es-MX"/>
        </w:rPr>
        <w:t>NOVENO</w:t>
      </w:r>
      <w:r w:rsidRPr="6986E28B" w:rsidR="006B3E44">
        <w:rPr>
          <w:b w:val="1"/>
          <w:bCs w:val="1"/>
          <w:u w:val="single"/>
          <w:lang w:val="es-MX"/>
        </w:rPr>
        <w:t>:</w:t>
      </w:r>
      <w:r w:rsidRPr="6986E28B" w:rsidR="006B3E44">
        <w:rPr>
          <w:lang w:val="es-PE"/>
        </w:rPr>
        <w:t xml:space="preserve"> </w:t>
      </w:r>
      <w:r w:rsidR="005D5997">
        <w:rPr/>
        <w:t xml:space="preserve">Que, en autos obra copia de la solicitud–certificado del Seguro de Tarjetas 360°, correspondiente a la Póliza N.º </w:t>
      </w:r>
      <w:r w:rsidR="51087B00">
        <w:rPr/>
        <w:t>................</w:t>
      </w:r>
      <w:r w:rsidR="005D5997">
        <w:rPr/>
        <w:t>, en la cual constan las coberturas contratadas</w:t>
      </w:r>
      <w:r w:rsidR="005D5997">
        <w:rPr/>
        <w:t>:</w:t>
      </w:r>
    </w:p>
    <w:p w:rsidR="009C3990" w:rsidP="001E19DC" w:rsidRDefault="009C3990" w14:paraId="3CE0B026" w14:textId="77777777">
      <w:pPr>
        <w:rPr>
          <w:bCs/>
          <w:noProof/>
          <w:lang w:val="es-PE"/>
        </w:rPr>
      </w:pPr>
    </w:p>
    <w:p w:rsidR="009C3990" w:rsidP="00FF5F11" w:rsidRDefault="00BF6BDB" w14:paraId="7D25B5DD" w14:textId="3716684A">
      <w:pPr>
        <w:jc w:val="center"/>
      </w:pPr>
      <w:r w:rsidR="18CEE681">
        <w:rPr/>
        <w:t>....................................................................................................................................</w:t>
      </w:r>
    </w:p>
    <w:p w:rsidRPr="004503B0" w:rsidR="00FF5F11" w:rsidP="00FF5F11" w:rsidRDefault="00FF5F11" w14:paraId="59EB9865" w14:textId="77777777">
      <w:pPr>
        <w:jc w:val="center"/>
        <w:rPr>
          <w:bCs/>
          <w:lang w:val="es-PE"/>
        </w:rPr>
      </w:pPr>
    </w:p>
    <w:p w:rsidRPr="00C223E4" w:rsidR="00C223E4" w:rsidP="00C223E4" w:rsidRDefault="00C223E4" w14:paraId="6571A5B7" w14:textId="07910CFB">
      <w:pPr>
        <w:jc w:val="both"/>
        <w:rPr>
          <w:bCs/>
          <w:lang w:val="es-PE"/>
        </w:rPr>
      </w:pPr>
      <w:r w:rsidRPr="00C223E4">
        <w:rPr>
          <w:bCs/>
          <w:lang w:val="es-PE"/>
        </w:rPr>
        <w:t xml:space="preserve">De la revisión del referido documento y de los medios probatorios que obran en el expediente, se advierte que el asegurado recibió la póliza del Seguro de Tarjetas 360° a través </w:t>
      </w:r>
      <w:r w:rsidRPr="00C223E4">
        <w:rPr>
          <w:bCs/>
          <w:lang w:val="es-PE"/>
        </w:rPr>
        <w:lastRenderedPageBreak/>
        <w:t>de correo electrónico remitido por la Compañía el 24 de octubre de 2024, fecha en la cual se le informó sobre las coberturas contratadas, sus alcances, exclusiones y condiciones de activación.</w:t>
      </w:r>
    </w:p>
    <w:p w:rsidRPr="00C223E4" w:rsidR="00C223E4" w:rsidP="00C223E4" w:rsidRDefault="00C223E4" w14:paraId="28651FBE" w14:textId="77777777">
      <w:pPr>
        <w:jc w:val="both"/>
        <w:rPr>
          <w:bCs/>
          <w:lang w:val="es-PE"/>
        </w:rPr>
      </w:pPr>
    </w:p>
    <w:p w:rsidRPr="00C223E4" w:rsidR="00C223E4" w:rsidP="00C223E4" w:rsidRDefault="00C223E4" w14:paraId="53EF4914" w14:textId="77777777">
      <w:pPr>
        <w:jc w:val="both"/>
        <w:rPr>
          <w:bCs/>
          <w:lang w:val="es-PE"/>
        </w:rPr>
      </w:pPr>
      <w:r w:rsidRPr="00C223E4">
        <w:rPr>
          <w:bCs/>
          <w:lang w:val="es-PE"/>
        </w:rPr>
        <w:t>En consecuencia, se encuentra acreditado que el asegurado tuvo conocimiento oportuno y suficiente de los términos del contrato de seguro, motivo por el cual la Compañía se encuentra legitimada para oponer los términos de cobertura pactados,</w:t>
      </w:r>
    </w:p>
    <w:p w:rsidRPr="00044451" w:rsidR="004A42A5" w:rsidP="00100272" w:rsidRDefault="004A42A5" w14:paraId="4F1FE254" w14:textId="77777777">
      <w:pPr>
        <w:jc w:val="both"/>
      </w:pPr>
    </w:p>
    <w:p w:rsidRPr="00063AF5" w:rsidR="008015BA" w:rsidP="008015BA" w:rsidRDefault="00CE5D4B" w14:paraId="3B597B44" w14:textId="4E5929AC">
      <w:pPr>
        <w:jc w:val="both"/>
        <w:rPr>
          <w:lang w:val="es-PE"/>
        </w:rPr>
      </w:pPr>
      <w:r w:rsidRPr="6986E28B" w:rsidR="00CE5D4B">
        <w:rPr>
          <w:b w:val="1"/>
          <w:bCs w:val="1"/>
          <w:u w:val="single"/>
          <w:lang w:val="es-MX"/>
        </w:rPr>
        <w:t>DÉCIMO</w:t>
      </w:r>
      <w:r w:rsidRPr="6986E28B" w:rsidR="00465FB3">
        <w:rPr>
          <w:lang w:val="es-MX"/>
        </w:rPr>
        <w:t>:</w:t>
      </w:r>
      <w:r w:rsidRPr="6986E28B" w:rsidR="00816C83">
        <w:rPr>
          <w:lang w:val="es-MX"/>
        </w:rPr>
        <w:t xml:space="preserve"> </w:t>
      </w:r>
      <w:r w:rsidRPr="6986E28B" w:rsidR="008015BA">
        <w:rPr>
          <w:lang w:val="es-PE"/>
        </w:rPr>
        <w:t xml:space="preserve">Corresponde analizar las coberturas contratadas, a fin de determinar si el evento materia de reclamo se encuentra o no amparado por la póliza del Seguro de Tarjetas 360° </w:t>
      </w:r>
      <w:r w:rsidRPr="6986E28B" w:rsidR="008015BA">
        <w:rPr>
          <w:lang w:val="es-PE"/>
        </w:rPr>
        <w:t>N.°</w:t>
      </w:r>
      <w:r w:rsidRPr="6986E28B" w:rsidR="008015BA">
        <w:rPr>
          <w:lang w:val="es-PE"/>
        </w:rPr>
        <w:t xml:space="preserve"> </w:t>
      </w:r>
      <w:r w:rsidRPr="6986E28B" w:rsidR="59540518">
        <w:rPr>
          <w:lang w:val="es-PE"/>
        </w:rPr>
        <w:t>................</w:t>
      </w:r>
    </w:p>
    <w:p w:rsidRPr="00063AF5" w:rsidR="008015BA" w:rsidP="008015BA" w:rsidRDefault="008015BA" w14:paraId="4552F900" w14:textId="77777777">
      <w:pPr>
        <w:jc w:val="both"/>
        <w:rPr>
          <w:lang w:val="es-PE"/>
        </w:rPr>
      </w:pPr>
    </w:p>
    <w:p w:rsidRPr="00063AF5" w:rsidR="008015BA" w:rsidP="008015BA" w:rsidRDefault="008015BA" w14:paraId="72DAAC0D" w14:textId="77777777">
      <w:pPr>
        <w:jc w:val="both"/>
        <w:rPr>
          <w:lang w:val="es-PE"/>
        </w:rPr>
      </w:pPr>
      <w:r w:rsidRPr="008015BA">
        <w:rPr>
          <w:lang w:val="es-PE"/>
        </w:rPr>
        <w:t xml:space="preserve">La Cobertura N.º 1 </w:t>
      </w:r>
      <w:r w:rsidRPr="008015BA">
        <w:rPr>
          <w:i/>
          <w:iCs/>
          <w:lang w:val="es-PE"/>
        </w:rPr>
        <w:t>“Uso indebido de tarjeta por robo, secuestro, hurto o extravío”</w:t>
      </w:r>
      <w:r w:rsidRPr="008015BA">
        <w:rPr>
          <w:lang w:val="es-PE"/>
        </w:rPr>
        <w:t xml:space="preserve"> protege las transacciones no reconocidas efectuadas por un tercero, con presencia física de la tarjeta, como consecuencia de un robo, hurto o extravío. En el caso concreto, no resulta aplicable, pues el asegurado no sufrió robo ni extravío de su tarjeta física, sino que él mismo efectuó la operación de manera voluntaria a través de un canal electrónico, sin intervención de un tercero.</w:t>
      </w:r>
    </w:p>
    <w:p w:rsidRPr="008015BA" w:rsidR="008015BA" w:rsidP="008015BA" w:rsidRDefault="008015BA" w14:paraId="4CBAEEC7" w14:textId="77777777">
      <w:pPr>
        <w:jc w:val="both"/>
        <w:rPr>
          <w:lang w:val="es-PE"/>
        </w:rPr>
      </w:pPr>
    </w:p>
    <w:p w:rsidRPr="00063AF5" w:rsidR="008015BA" w:rsidP="008015BA" w:rsidRDefault="008015BA" w14:paraId="4A077272" w14:textId="77777777">
      <w:pPr>
        <w:jc w:val="both"/>
        <w:rPr>
          <w:lang w:val="es-PE"/>
        </w:rPr>
      </w:pPr>
      <w:r w:rsidRPr="008015BA">
        <w:rPr>
          <w:lang w:val="es-PE"/>
        </w:rPr>
        <w:t>Por su parte, la Cobertura N.º 2 “</w:t>
      </w:r>
      <w:r w:rsidRPr="008015BA">
        <w:rPr>
          <w:i/>
          <w:iCs/>
          <w:lang w:val="es-PE"/>
        </w:rPr>
        <w:t>Falsificación o adulteración física de tarjeta / impresión múltiple de vouchers”</w:t>
      </w:r>
      <w:r w:rsidRPr="008015BA">
        <w:rPr>
          <w:lang w:val="es-PE"/>
        </w:rPr>
        <w:t xml:space="preserve"> contempla pérdidas derivadas de la duplicación, falsificación o manipulación del plástico, o de la impresión fraudulenta de vouchers en establecimientos comerciales. Tampoco corresponde su aplicación, al no haberse producido falsificación ni adulteración alguna, siendo que la operación fue una transferencia legítima y autorizada por el propio titular.</w:t>
      </w:r>
    </w:p>
    <w:p w:rsidRPr="008015BA" w:rsidR="008015BA" w:rsidP="008015BA" w:rsidRDefault="008015BA" w14:paraId="242A6648" w14:textId="77777777">
      <w:pPr>
        <w:jc w:val="both"/>
        <w:rPr>
          <w:lang w:val="es-PE"/>
        </w:rPr>
      </w:pPr>
    </w:p>
    <w:p w:rsidRPr="00063AF5" w:rsidR="008015BA" w:rsidP="008015BA" w:rsidRDefault="008015BA" w14:paraId="1ABE65D8" w14:textId="77777777">
      <w:pPr>
        <w:jc w:val="both"/>
        <w:rPr>
          <w:lang w:val="es-PE"/>
        </w:rPr>
      </w:pPr>
      <w:r w:rsidRPr="008015BA">
        <w:rPr>
          <w:lang w:val="es-PE"/>
        </w:rPr>
        <w:t xml:space="preserve">En cuanto a la Cobertura N.º 3 </w:t>
      </w:r>
      <w:r w:rsidRPr="008015BA">
        <w:rPr>
          <w:i/>
          <w:iCs/>
          <w:lang w:val="es-PE"/>
        </w:rPr>
        <w:t>“Compras fraudulentas por Internet, teléfono y transferencias de dinero virtual”</w:t>
      </w:r>
      <w:r w:rsidRPr="008015BA">
        <w:rPr>
          <w:lang w:val="es-PE"/>
        </w:rPr>
        <w:t>, esta cubre transacciones no reconocidas realizadas por un tercero no autorizado, producto del uso indebido o fraudulento de los datos personales del asegurado obtenidos mediante apropiación indebida online. Sin embargo, en el presente caso la transferencia fue ejecutada directamente por el asegurado, quien ingresó voluntariamente los datos de su tarjeta en una plataforma digital falsa. No existió, por tanto, uso no autorizado ni apropiación de datos, sino un engaño previo al consentimiento, supuesto que la póliza excluye expresamente.</w:t>
      </w:r>
    </w:p>
    <w:p w:rsidRPr="008015BA" w:rsidR="008015BA" w:rsidP="008015BA" w:rsidRDefault="008015BA" w14:paraId="3D7184E7" w14:textId="77777777">
      <w:pPr>
        <w:jc w:val="both"/>
        <w:rPr>
          <w:lang w:val="es-PE"/>
        </w:rPr>
      </w:pPr>
    </w:p>
    <w:p w:rsidRPr="00063AF5" w:rsidR="008015BA" w:rsidP="008015BA" w:rsidRDefault="008015BA" w14:paraId="1555CE90" w14:textId="77777777">
      <w:pPr>
        <w:jc w:val="both"/>
        <w:rPr>
          <w:lang w:val="es-PE"/>
        </w:rPr>
      </w:pPr>
      <w:r w:rsidRPr="008015BA">
        <w:rPr>
          <w:lang w:val="es-PE"/>
        </w:rPr>
        <w:t xml:space="preserve">De igual manera, la Cobertura N.º 4 </w:t>
      </w:r>
      <w:r w:rsidRPr="008015BA">
        <w:rPr>
          <w:i/>
          <w:iCs/>
          <w:lang w:val="es-PE"/>
        </w:rPr>
        <w:t>“Utilización forzada de tarjeta digital”</w:t>
      </w:r>
      <w:r w:rsidRPr="008015BA">
        <w:rPr>
          <w:lang w:val="es-PE"/>
        </w:rPr>
        <w:t xml:space="preserve"> no resulta procedente, ya que ampara únicamente las operaciones efectuadas bajo coacción o amenaza directa. En el expediente no se evidencia violencia ni intimidación alguna que haya condicionado la voluntad del asegurado; la operación fue voluntaria y autónoma.</w:t>
      </w:r>
    </w:p>
    <w:p w:rsidRPr="008015BA" w:rsidR="008015BA" w:rsidP="008015BA" w:rsidRDefault="008015BA" w14:paraId="0CE3A2F7" w14:textId="77777777">
      <w:pPr>
        <w:jc w:val="both"/>
        <w:rPr>
          <w:lang w:val="es-PE"/>
        </w:rPr>
      </w:pPr>
    </w:p>
    <w:p w:rsidRPr="00063AF5" w:rsidR="008015BA" w:rsidP="008015BA" w:rsidRDefault="008015BA" w14:paraId="17E21B8B" w14:textId="77777777">
      <w:pPr>
        <w:jc w:val="both"/>
        <w:rPr>
          <w:lang w:val="es-PE"/>
        </w:rPr>
      </w:pPr>
      <w:r w:rsidRPr="008015BA">
        <w:rPr>
          <w:lang w:val="es-PE"/>
        </w:rPr>
        <w:t xml:space="preserve">Tampoco resulta aplicable la Cobertura N.º 5 </w:t>
      </w:r>
      <w:r w:rsidRPr="008015BA">
        <w:rPr>
          <w:i/>
          <w:iCs/>
          <w:lang w:val="es-PE"/>
        </w:rPr>
        <w:t>“Robo de efectivo por retiro en cajero o ventanilla”</w:t>
      </w:r>
      <w:r w:rsidRPr="008015BA">
        <w:rPr>
          <w:lang w:val="es-PE"/>
        </w:rPr>
        <w:t>, que protege el dinero sustraído dentro de las ocho horas posteriores a un retiro físico. En este caso no hubo retiro de efectivo, sino una transferencia electrónica a un tercero desconocido.</w:t>
      </w:r>
    </w:p>
    <w:p w:rsidRPr="008015BA" w:rsidR="00063AF5" w:rsidP="008015BA" w:rsidRDefault="00063AF5" w14:paraId="0F8D9287" w14:textId="77777777">
      <w:pPr>
        <w:jc w:val="both"/>
        <w:rPr>
          <w:lang w:val="es-PE"/>
        </w:rPr>
      </w:pPr>
    </w:p>
    <w:p w:rsidRPr="00063AF5" w:rsidR="008015BA" w:rsidP="008015BA" w:rsidRDefault="008015BA" w14:paraId="584763EF" w14:textId="77777777">
      <w:pPr>
        <w:jc w:val="both"/>
        <w:rPr>
          <w:lang w:val="es-PE"/>
        </w:rPr>
      </w:pPr>
      <w:r w:rsidRPr="008015BA">
        <w:rPr>
          <w:lang w:val="es-PE"/>
        </w:rPr>
        <w:t xml:space="preserve">De igual modo, la Cobertura N.º 6 </w:t>
      </w:r>
      <w:r w:rsidRPr="008015BA">
        <w:rPr>
          <w:i/>
          <w:iCs/>
          <w:lang w:val="es-PE"/>
        </w:rPr>
        <w:t>“Uso malicioso de documento de identidad”</w:t>
      </w:r>
      <w:r w:rsidRPr="008015BA">
        <w:rPr>
          <w:lang w:val="es-PE"/>
        </w:rPr>
        <w:t xml:space="preserve"> no guarda relación con los hechos, al no haberse producido uso indebido del DNI del asegurado.</w:t>
      </w:r>
    </w:p>
    <w:p w:rsidRPr="008015BA" w:rsidR="00063AF5" w:rsidP="008015BA" w:rsidRDefault="00063AF5" w14:paraId="02993547" w14:textId="77777777">
      <w:pPr>
        <w:jc w:val="both"/>
        <w:rPr>
          <w:lang w:val="es-PE"/>
        </w:rPr>
      </w:pPr>
    </w:p>
    <w:p w:rsidRPr="008015BA" w:rsidR="008015BA" w:rsidP="008015BA" w:rsidRDefault="008015BA" w14:paraId="45D1A9C1" w14:textId="1933B5B3">
      <w:pPr>
        <w:jc w:val="both"/>
        <w:rPr>
          <w:lang w:val="es-PE"/>
        </w:rPr>
      </w:pPr>
      <w:r w:rsidRPr="008015BA">
        <w:rPr>
          <w:lang w:val="es-PE"/>
        </w:rPr>
        <w:lastRenderedPageBreak/>
        <w:t xml:space="preserve">Finalmente, la Cobertura N.º 8 </w:t>
      </w:r>
      <w:r w:rsidRPr="008015BA">
        <w:rPr>
          <w:i/>
          <w:iCs/>
          <w:lang w:val="es-PE"/>
        </w:rPr>
        <w:t>“Compra protegida”</w:t>
      </w:r>
      <w:r w:rsidRPr="008015BA">
        <w:rPr>
          <w:lang w:val="es-PE"/>
        </w:rPr>
        <w:t>, destinada a indemnizar el robo o daño accidental de bienes adquiridos con la tarjeta asegurada, tampoco resulta aplicable, ya que no existió una compra válida ni un bien físico entregado.</w:t>
      </w:r>
    </w:p>
    <w:p w:rsidR="003844ED" w:rsidP="0098186F" w:rsidRDefault="003844ED" w14:paraId="5AB01B5E" w14:textId="77777777">
      <w:pPr>
        <w:jc w:val="both"/>
        <w:rPr>
          <w:lang w:val="es-PE"/>
        </w:rPr>
      </w:pPr>
    </w:p>
    <w:p w:rsidRPr="00B41A3C" w:rsidR="00B41A3C" w:rsidP="00B41A3C" w:rsidRDefault="00B41A3C" w14:paraId="74571891" w14:textId="040B9579">
      <w:pPr>
        <w:jc w:val="both"/>
        <w:rPr>
          <w:lang w:val="es-PE"/>
        </w:rPr>
      </w:pPr>
      <w:r w:rsidRPr="6986E28B" w:rsidR="00B41A3C">
        <w:rPr>
          <w:lang w:val="es-PE"/>
        </w:rPr>
        <w:t xml:space="preserve">Del análisis efectuado, se concluye que el evento materia de reclamo no se encuentra comprendido en ninguna de las coberturas contratadas dentro del Seguro de Tarjetas 360° </w:t>
      </w:r>
      <w:r w:rsidRPr="6986E28B" w:rsidR="00B41A3C">
        <w:rPr>
          <w:lang w:val="es-PE"/>
        </w:rPr>
        <w:t>N.°</w:t>
      </w:r>
      <w:r w:rsidRPr="6986E28B" w:rsidR="00B41A3C">
        <w:rPr>
          <w:lang w:val="es-PE"/>
        </w:rPr>
        <w:t xml:space="preserve"> </w:t>
      </w:r>
      <w:r w:rsidRPr="6986E28B" w:rsidR="59540518">
        <w:rPr>
          <w:lang w:val="es-PE"/>
        </w:rPr>
        <w:t>................</w:t>
      </w:r>
    </w:p>
    <w:p w:rsidRPr="00B41A3C" w:rsidR="00B41A3C" w:rsidP="00B41A3C" w:rsidRDefault="00B41A3C" w14:paraId="25DBFC16" w14:textId="77777777">
      <w:pPr>
        <w:jc w:val="both"/>
        <w:rPr>
          <w:lang w:val="es-PE"/>
        </w:rPr>
      </w:pPr>
    </w:p>
    <w:p w:rsidRPr="00B41A3C" w:rsidR="00B41A3C" w:rsidP="00B41A3C" w:rsidRDefault="00B41A3C" w14:paraId="4C5665B1" w14:textId="77777777">
      <w:pPr>
        <w:jc w:val="both"/>
        <w:rPr>
          <w:lang w:val="es-PE"/>
        </w:rPr>
      </w:pPr>
      <w:r w:rsidRPr="00B41A3C">
        <w:rPr>
          <w:lang w:val="es-PE"/>
        </w:rPr>
        <w:t>Ello se debe a que la operación cuestionada fue realizada directamente por el propio asegurado, sin que se advierta la existencia de robo, apropiación de datos, coacción, falsificación o uso indebido por parte de un tercero no autorizado. En consecuencia, el hecho denunciado no configura un siniestro amparable, sino un engaño de naturaleza comercial o fraude previo al consentimiento, supuesto que no constituye un riesgo asegurado conforme a los términos y condiciones expresamente pactados en la póliza.</w:t>
      </w:r>
    </w:p>
    <w:p w:rsidR="00CA4D20" w:rsidP="003844ED" w:rsidRDefault="00CA4D20" w14:paraId="7B9B1B5E" w14:textId="77777777">
      <w:pPr>
        <w:jc w:val="both"/>
        <w:rPr>
          <w:lang w:val="es-PE"/>
        </w:rPr>
      </w:pPr>
    </w:p>
    <w:p w:rsidRPr="00C018B6" w:rsidR="00DC088E" w:rsidP="00DC088E" w:rsidRDefault="00DC088E" w14:paraId="7DB66D34" w14:textId="49460FCA">
      <w:pPr>
        <w:jc w:val="both"/>
        <w:rPr>
          <w:lang w:val="es-PE"/>
        </w:rPr>
      </w:pPr>
      <w:r w:rsidRPr="00DC088E">
        <w:rPr>
          <w:lang w:val="es-PE"/>
        </w:rPr>
        <w:t xml:space="preserve">Conforme a lo establecido en el artículo IV de las Disposiciones Generales de la Ley del Contrato de Seguro – Ley N.° 29946, la cobertura, exclusiones y, en general, </w:t>
      </w:r>
      <w:r w:rsidRPr="00DC088E" w:rsidR="00C018B6">
        <w:rPr>
          <w:lang w:val="es-PE"/>
        </w:rPr>
        <w:t>la extensión del riesgo debe</w:t>
      </w:r>
      <w:r w:rsidRPr="00DC088E">
        <w:rPr>
          <w:lang w:val="es-PE"/>
        </w:rPr>
        <w:t xml:space="preserve"> interpretarse de manera literal, sin que sea posible extender sus alcances más allá de lo expresamente pactado entre las partes.</w:t>
      </w:r>
    </w:p>
    <w:p w:rsidRPr="00DC088E" w:rsidR="00DC088E" w:rsidP="00DC088E" w:rsidRDefault="00DC088E" w14:paraId="1484CE60" w14:textId="77777777">
      <w:pPr>
        <w:jc w:val="both"/>
        <w:rPr>
          <w:lang w:val="es-PE"/>
        </w:rPr>
      </w:pPr>
    </w:p>
    <w:p w:rsidRPr="003844ED" w:rsidR="00DC088E" w:rsidP="003844ED" w:rsidRDefault="00DC088E" w14:paraId="46C29609" w14:textId="5ADBC917">
      <w:pPr>
        <w:jc w:val="both"/>
        <w:rPr>
          <w:lang w:val="es-PE"/>
        </w:rPr>
      </w:pPr>
      <w:r w:rsidRPr="00DC088E">
        <w:rPr>
          <w:lang w:val="es-PE"/>
        </w:rPr>
        <w:t xml:space="preserve">En tal sentido, este Órgano Resolutivo </w:t>
      </w:r>
      <w:r w:rsidR="000E15E4">
        <w:rPr>
          <w:lang w:val="es-PE"/>
        </w:rPr>
        <w:t xml:space="preserve">Unipersonal </w:t>
      </w:r>
      <w:r w:rsidRPr="00DC088E">
        <w:rPr>
          <w:lang w:val="es-PE"/>
        </w:rPr>
        <w:t xml:space="preserve">considera que la Compañía ha aplicado correctamente las condiciones del contrato, al determinar que el evento </w:t>
      </w:r>
      <w:r w:rsidR="00947898">
        <w:rPr>
          <w:lang w:val="es-PE"/>
        </w:rPr>
        <w:t>reclamado</w:t>
      </w:r>
      <w:r w:rsidRPr="00DC088E">
        <w:rPr>
          <w:lang w:val="es-PE"/>
        </w:rPr>
        <w:t xml:space="preserve"> no configura un siniestro cubierto por la póliza suscrita. </w:t>
      </w:r>
    </w:p>
    <w:p w:rsidR="00D55FE8" w:rsidP="0006795F" w:rsidRDefault="00D55FE8" w14:paraId="7A1DA7CA" w14:textId="77777777">
      <w:pPr>
        <w:jc w:val="both"/>
        <w:rPr>
          <w:bCs/>
          <w:lang w:val="es-PE"/>
        </w:rPr>
      </w:pPr>
    </w:p>
    <w:p w:rsidRPr="000F4FD2" w:rsidR="00150840" w:rsidP="00150840" w:rsidRDefault="00AD72D3" w14:paraId="308500EF" w14:textId="6E583C93">
      <w:pPr>
        <w:jc w:val="both"/>
        <w:rPr>
          <w:bCs/>
          <w:lang w:val="es-PE"/>
        </w:rPr>
      </w:pPr>
      <w:r w:rsidRPr="00AD72D3">
        <w:rPr>
          <w:b/>
          <w:bCs/>
          <w:u w:val="single"/>
          <w:lang w:val="es-PE"/>
        </w:rPr>
        <w:t>UNDÉCIMO</w:t>
      </w:r>
      <w:r w:rsidRPr="0098186F" w:rsidR="0098186F">
        <w:rPr>
          <w:b/>
          <w:lang w:val="es-PE"/>
        </w:rPr>
        <w:t>:</w:t>
      </w:r>
      <w:r w:rsidR="00150840">
        <w:rPr>
          <w:b/>
          <w:lang w:val="es-PE"/>
        </w:rPr>
        <w:t xml:space="preserve"> </w:t>
      </w:r>
      <w:r w:rsidRPr="000F4FD2" w:rsidR="00150840">
        <w:rPr>
          <w:bCs/>
          <w:lang w:val="es-PE"/>
        </w:rPr>
        <w:t xml:space="preserve">Finalmente, en la medida en que el evento materia de reclamo no encaja en ninguna de las coberturas previstas en la póliza, no corresponde efectuar el análisis de exclusiones, toda vez que estas resultan aplicables únicamente cuando el siniestro constituye un riesgo cubierto y se busca determinar si existe alguna causal que limite o extinga dicha </w:t>
      </w:r>
      <w:r w:rsidR="00150840">
        <w:rPr>
          <w:bCs/>
          <w:lang w:val="es-PE"/>
        </w:rPr>
        <w:t>cobertura.</w:t>
      </w:r>
    </w:p>
    <w:p w:rsidRPr="000F4FD2" w:rsidR="00150840" w:rsidP="00150840" w:rsidRDefault="00150840" w14:paraId="798193BB" w14:textId="77777777">
      <w:pPr>
        <w:jc w:val="both"/>
        <w:rPr>
          <w:bCs/>
          <w:lang w:val="es-PE"/>
        </w:rPr>
      </w:pPr>
    </w:p>
    <w:p w:rsidRPr="00AC4CCB" w:rsidR="00150840" w:rsidP="00150840" w:rsidRDefault="00150840" w14:paraId="7B0D7500" w14:textId="77777777">
      <w:pPr>
        <w:jc w:val="both"/>
        <w:rPr>
          <w:bCs/>
          <w:lang w:val="es-PE"/>
        </w:rPr>
      </w:pPr>
      <w:r w:rsidRPr="000F4FD2">
        <w:rPr>
          <w:bCs/>
          <w:lang w:val="es-PE"/>
        </w:rPr>
        <w:t>En el presente caso, al haberse verificado que la operación fue realizada voluntariamente por el propio asegurado, sin que configure un uso indebido por parte de un tercero, no se cumple el presupuesto mínimo para evaluar exclusiones de cobertura.</w:t>
      </w:r>
    </w:p>
    <w:p w:rsidRPr="005200DF" w:rsidR="005200DF" w:rsidP="005200DF" w:rsidRDefault="005200DF" w14:paraId="47634B2E" w14:textId="77777777">
      <w:pPr>
        <w:jc w:val="both"/>
        <w:rPr>
          <w:bCs/>
          <w:lang w:val="es-PE"/>
        </w:rPr>
      </w:pPr>
    </w:p>
    <w:p w:rsidRPr="005200DF" w:rsidR="005200DF" w:rsidP="005200DF" w:rsidRDefault="005200DF" w14:paraId="69162892" w14:textId="56E918A5">
      <w:pPr>
        <w:jc w:val="both"/>
        <w:rPr>
          <w:bCs/>
          <w:lang w:val="es-PE"/>
        </w:rPr>
      </w:pPr>
      <w:r w:rsidRPr="005200DF">
        <w:rPr>
          <w:bCs/>
          <w:lang w:val="es-PE"/>
        </w:rPr>
        <w:t xml:space="preserve">Sin embargo, debe recordarse que, de conformidad con el artículo 11 del </w:t>
      </w:r>
      <w:r w:rsidRPr="005200DF">
        <w:rPr>
          <w:bCs/>
          <w:i/>
          <w:iCs/>
          <w:lang w:val="es-PE"/>
        </w:rPr>
        <w:t>Reglamento para la Gestión y Pago de Siniestros</w:t>
      </w:r>
      <w:r w:rsidRPr="005200DF">
        <w:rPr>
          <w:bCs/>
          <w:lang w:val="es-PE"/>
        </w:rPr>
        <w:t>, aprobado mediante Resolución S.B.S. N.º 3202-2013, cuando no interviene ajustador —como en el presente caso—:</w:t>
      </w:r>
    </w:p>
    <w:p w:rsidRPr="005200DF" w:rsidR="005200DF" w:rsidP="005200DF" w:rsidRDefault="005200DF" w14:paraId="4899FF6F" w14:textId="77777777">
      <w:pPr>
        <w:jc w:val="both"/>
        <w:rPr>
          <w:b/>
          <w:lang w:val="es-PE"/>
        </w:rPr>
      </w:pPr>
    </w:p>
    <w:p w:rsidRPr="005200DF" w:rsidR="005200DF" w:rsidP="005200DF" w:rsidRDefault="005200DF" w14:paraId="121F4820" w14:textId="77777777">
      <w:pPr>
        <w:ind w:left="720"/>
        <w:jc w:val="both"/>
        <w:rPr>
          <w:bCs/>
          <w:i/>
          <w:iCs/>
          <w:lang w:val="es-PE"/>
        </w:rPr>
      </w:pPr>
      <w:r w:rsidRPr="005200DF">
        <w:rPr>
          <w:bCs/>
          <w:i/>
          <w:iCs/>
          <w:lang w:val="es-PE"/>
        </w:rPr>
        <w:t>“Dentro de los treinta (30) días siguientes a la fecha de haber recibido la documentación e información completa exigida en la póliza para el proceso de liquidación del siniestro, la empresa deberá pronunciarse sobre el consentimiento o rechazo del siniestro, debiendo sustentar las causas de su decisión.”</w:t>
      </w:r>
    </w:p>
    <w:p w:rsidR="00465FB3" w:rsidP="005200DF" w:rsidRDefault="00465FB3" w14:paraId="3F533CA2" w14:textId="2F5A4031">
      <w:pPr>
        <w:jc w:val="both"/>
        <w:rPr>
          <w:bCs/>
          <w:lang w:val="es-PE"/>
        </w:rPr>
      </w:pPr>
    </w:p>
    <w:p w:rsidRPr="00262025" w:rsidR="00262025" w:rsidP="00262025" w:rsidRDefault="00262025" w14:paraId="3CDD3EA6" w14:textId="77777777">
      <w:pPr>
        <w:jc w:val="both"/>
        <w:rPr>
          <w:bCs/>
          <w:lang w:val="es-PE"/>
        </w:rPr>
      </w:pPr>
      <w:r w:rsidRPr="00262025">
        <w:rPr>
          <w:bCs/>
          <w:lang w:val="es-PE"/>
        </w:rPr>
        <w:t>En consecuencia, los fundamentos del rechazo deben limitarse a los motivos expresamente señalados en la carta de rechazo inicial, no pudiendo incorporarse con posterioridad nuevas causales o exclusiones que no fueron comunicadas oportunamente al asegurado.</w:t>
      </w:r>
    </w:p>
    <w:p w:rsidRPr="00044451" w:rsidR="00262025" w:rsidP="005200DF" w:rsidRDefault="00262025" w14:paraId="66E01046" w14:textId="77777777">
      <w:pPr>
        <w:jc w:val="both"/>
        <w:rPr>
          <w:rStyle w:val="Textoennegrita"/>
          <w:b w:val="0"/>
        </w:rPr>
      </w:pPr>
    </w:p>
    <w:p w:rsidR="00465FB3" w:rsidP="00465FB3" w:rsidRDefault="00465FB3" w14:paraId="7749EC8A" w14:textId="77777777">
      <w:pPr>
        <w:tabs>
          <w:tab w:val="left" w:pos="2386"/>
        </w:tabs>
        <w:jc w:val="both"/>
        <w:outlineLvl w:val="0"/>
        <w:rPr>
          <w:b/>
        </w:rPr>
      </w:pPr>
      <w:r w:rsidRPr="00044451">
        <w:rPr>
          <w:b/>
        </w:rPr>
        <w:lastRenderedPageBreak/>
        <w:t>ATENDIENDO A LO EXPRESADO, ESTE ÓRGANO RESOLUTIVO UNIPERSONAL CONCLUYE SU APRECIACIÓN RAZONADA Y CONJUNTA AL AMPARO DE LO ESTABLECIDO EN EL REGLAMENTO DE LA DEFASEG, POR LO QUE:</w:t>
      </w:r>
    </w:p>
    <w:p w:rsidRPr="00044451" w:rsidR="00D177CD" w:rsidP="00465FB3" w:rsidRDefault="00D177CD" w14:paraId="566E6A3B" w14:textId="77777777">
      <w:pPr>
        <w:tabs>
          <w:tab w:val="left" w:pos="2386"/>
        </w:tabs>
        <w:jc w:val="both"/>
        <w:outlineLvl w:val="0"/>
        <w:rPr>
          <w:b/>
        </w:rPr>
      </w:pPr>
    </w:p>
    <w:p w:rsidRPr="00044451" w:rsidR="00465FB3" w:rsidP="00465FB3" w:rsidRDefault="00465FB3" w14:paraId="6A04543B" w14:textId="77777777">
      <w:pPr>
        <w:jc w:val="both"/>
        <w:rPr>
          <w:b/>
        </w:rPr>
      </w:pPr>
      <w:r w:rsidRPr="00044451">
        <w:rPr>
          <w:b/>
        </w:rPr>
        <w:t>RESUELVE:</w:t>
      </w:r>
    </w:p>
    <w:p w:rsidRPr="00044451" w:rsidR="00465FB3" w:rsidP="00465FB3" w:rsidRDefault="00465FB3" w14:paraId="43203D11" w14:textId="77777777">
      <w:pPr>
        <w:jc w:val="both"/>
      </w:pPr>
    </w:p>
    <w:p w:rsidR="00CE5D4B" w:rsidP="6986E28B" w:rsidRDefault="00465FB3" w14:paraId="63C398D8" w14:textId="59F18508">
      <w:pPr>
        <w:pStyle w:val="paragraph"/>
        <w:spacing w:before="0" w:beforeAutospacing="off" w:after="0" w:afterAutospacing="off"/>
        <w:jc w:val="both"/>
        <w:textAlignment w:val="baseline"/>
      </w:pPr>
      <w:r w:rsidR="00465FB3">
        <w:rPr/>
        <w:t>Declarar</w:t>
      </w:r>
      <w:r w:rsidRPr="390FDA19" w:rsidR="00465FB3">
        <w:rPr>
          <w:b w:val="1"/>
          <w:bCs w:val="1"/>
        </w:rPr>
        <w:t xml:space="preserve"> </w:t>
      </w:r>
      <w:r w:rsidRPr="390FDA19" w:rsidR="00AE2289">
        <w:rPr>
          <w:b w:val="1"/>
          <w:bCs w:val="1"/>
        </w:rPr>
        <w:t>IN</w:t>
      </w:r>
      <w:r w:rsidRPr="390FDA19" w:rsidR="00465FB3">
        <w:rPr>
          <w:b w:val="1"/>
          <w:bCs w:val="1"/>
        </w:rPr>
        <w:t xml:space="preserve">FUNDADA </w:t>
      </w:r>
      <w:r w:rsidR="00465FB3">
        <w:rPr/>
        <w:t>la reclamación</w:t>
      </w:r>
      <w:r w:rsidRPr="390FDA19" w:rsidR="00465FB3">
        <w:rPr>
          <w:b w:val="1"/>
          <w:bCs w:val="1"/>
        </w:rPr>
        <w:t xml:space="preserve"> </w:t>
      </w:r>
      <w:r w:rsidR="00465FB3">
        <w:rPr/>
        <w:t>interpuesta por</w:t>
      </w:r>
      <w:r w:rsidRPr="390FDA19" w:rsidR="00465FB3">
        <w:rPr>
          <w:b w:val="1"/>
          <w:bCs w:val="1"/>
        </w:rPr>
        <w:t xml:space="preserve"> </w:t>
      </w:r>
      <w:r w:rsidRPr="390FDA19" w:rsidR="3BAEDF84">
        <w:rPr>
          <w:b w:val="1"/>
          <w:bCs w:val="1"/>
        </w:rPr>
        <w:t>.............................................................................</w:t>
      </w:r>
      <w:r w:rsidR="00AE2289">
        <w:rPr/>
        <w:t xml:space="preserve"> </w:t>
      </w:r>
      <w:r w:rsidR="00465FB3">
        <w:rPr/>
        <w:t xml:space="preserve">contra </w:t>
      </w:r>
      <w:r w:rsidRPr="390FDA19" w:rsidR="6E1888EB">
        <w:rPr>
          <w:b w:val="1"/>
          <w:bCs w:val="1"/>
        </w:rPr>
        <w:t>...................................</w:t>
      </w:r>
      <w:r w:rsidRPr="390FDA19" w:rsidR="00465FB3">
        <w:rPr>
          <w:b w:val="1"/>
          <w:bCs w:val="1"/>
        </w:rPr>
        <w:t xml:space="preserve"> </w:t>
      </w:r>
      <w:r w:rsidR="00465FB3">
        <w:rPr/>
        <w:t>correspondiente al</w:t>
      </w:r>
      <w:r w:rsidRPr="390FDA19" w:rsidR="00465FB3">
        <w:rPr>
          <w:b w:val="1"/>
          <w:bCs w:val="1"/>
        </w:rPr>
        <w:t xml:space="preserve"> </w:t>
      </w:r>
      <w:r w:rsidRPr="390FDA19" w:rsidR="00AE2289">
        <w:rPr>
          <w:b w:val="1"/>
          <w:bCs w:val="1"/>
        </w:rPr>
        <w:t xml:space="preserve">SEGURO TARJETAS 360° - PÓLIZA </w:t>
      </w:r>
      <w:r w:rsidRPr="390FDA19" w:rsidR="00AE2289">
        <w:rPr>
          <w:b w:val="1"/>
          <w:bCs w:val="1"/>
        </w:rPr>
        <w:t>N°</w:t>
      </w:r>
      <w:r w:rsidRPr="390FDA19" w:rsidR="00AE2289">
        <w:rPr>
          <w:b w:val="1"/>
          <w:bCs w:val="1"/>
          <w:lang w:val="es-ES"/>
        </w:rPr>
        <w:t xml:space="preserve"> </w:t>
      </w:r>
      <w:r w:rsidRPr="390FDA19" w:rsidR="51087B00">
        <w:rPr>
          <w:b w:val="1"/>
          <w:bCs w:val="1"/>
          <w:lang w:val="es-ES"/>
        </w:rPr>
        <w:t>................</w:t>
      </w:r>
      <w:r w:rsidR="00465FB3">
        <w:rPr/>
        <w:t xml:space="preserve">, </w:t>
      </w:r>
      <w:r w:rsidR="00CE5D4B">
        <w:rPr/>
        <w:t xml:space="preserve">quedando a salvo el derecho </w:t>
      </w:r>
      <w:r w:rsidR="00CE5D4B">
        <w:rPr/>
        <w:t>del</w:t>
      </w:r>
      <w:r w:rsidR="00CE5D4B">
        <w:rPr/>
        <w:t xml:space="preserve"> reclamante para recurrir ante las instancias que consideren pertinentes.</w:t>
      </w:r>
    </w:p>
    <w:p w:rsidR="00CE5D4B" w:rsidP="00CE5D4B" w:rsidRDefault="00CE5D4B" w14:paraId="56E7DE1E" w14:textId="77777777">
      <w:pPr>
        <w:pStyle w:val="paragraph"/>
        <w:spacing w:before="0" w:beforeAutospacing="0" w:after="0" w:afterAutospacing="0"/>
        <w:jc w:val="both"/>
        <w:textAlignment w:val="baseline"/>
      </w:pPr>
    </w:p>
    <w:p w:rsidRPr="00044451" w:rsidR="001631D6" w:rsidP="00CE5D4B" w:rsidRDefault="00F15FBA" w14:paraId="30F8D459" w14:textId="515E24D4">
      <w:pPr>
        <w:pStyle w:val="paragraph"/>
        <w:spacing w:before="0" w:beforeAutospacing="0" w:after="0" w:afterAutospacing="0"/>
        <w:ind w:left="720"/>
        <w:jc w:val="right"/>
        <w:textAlignment w:val="baseline"/>
        <w:rPr>
          <w:lang w:val="es-PE"/>
        </w:rPr>
      </w:pPr>
      <w:r w:rsidRPr="00044451">
        <w:rPr>
          <w:lang w:val="es-PE"/>
        </w:rPr>
        <w:t>Lima,</w:t>
      </w:r>
      <w:r w:rsidR="00A21DD8">
        <w:rPr>
          <w:lang w:val="es-PE"/>
        </w:rPr>
        <w:t xml:space="preserve"> 29 </w:t>
      </w:r>
      <w:r w:rsidRPr="00044451" w:rsidR="00F62606">
        <w:t>d</w:t>
      </w:r>
      <w:r w:rsidRPr="00044451">
        <w:rPr>
          <w:lang w:val="es-PE"/>
        </w:rPr>
        <w:t>e</w:t>
      </w:r>
      <w:r w:rsidRPr="00044451" w:rsidR="00642D5C">
        <w:rPr>
          <w:lang w:val="es-PE"/>
        </w:rPr>
        <w:t xml:space="preserve"> </w:t>
      </w:r>
      <w:r w:rsidRPr="00044451" w:rsidR="00024590">
        <w:rPr>
          <w:lang w:val="es-PE"/>
        </w:rPr>
        <w:t xml:space="preserve">octubre </w:t>
      </w:r>
      <w:r w:rsidRPr="00044451">
        <w:rPr>
          <w:lang w:val="es-PE"/>
        </w:rPr>
        <w:t>de 20</w:t>
      </w:r>
      <w:r w:rsidRPr="00044451" w:rsidR="001631D6">
        <w:rPr>
          <w:lang w:val="es-PE"/>
        </w:rPr>
        <w:t>2</w:t>
      </w:r>
      <w:r w:rsidRPr="00044451" w:rsidR="003B1F57">
        <w:rPr>
          <w:lang w:val="es-PE"/>
        </w:rPr>
        <w:t>5</w:t>
      </w:r>
    </w:p>
    <w:p w:rsidRPr="00044451" w:rsidR="00C01AB2" w:rsidP="00B5211F" w:rsidRDefault="00C01AB2" w14:paraId="37DB6607" w14:textId="77777777"/>
    <w:p w:rsidRPr="00044451" w:rsidR="00A16B63" w:rsidP="00A16B63" w:rsidRDefault="00A16B63" w14:paraId="358BC1AC" w14:textId="0A51A9C9">
      <w:pPr>
        <w:jc w:val="both"/>
        <w:rPr>
          <w:b/>
          <w:bCs/>
          <w:i/>
          <w:iCs/>
        </w:rPr>
      </w:pPr>
      <w:r w:rsidRPr="00044451">
        <w:rPr>
          <w:b/>
          <w:bCs/>
          <w:i/>
          <w:iCs/>
        </w:rPr>
        <w:t>La Secretaría Técnica</w:t>
      </w:r>
      <w:r w:rsidRPr="00044451" w:rsidR="007451B5">
        <w:rPr>
          <w:b/>
          <w:bCs/>
          <w:i/>
          <w:iCs/>
        </w:rPr>
        <w:t xml:space="preserve">, como </w:t>
      </w:r>
      <w:r w:rsidRPr="00044451">
        <w:rPr>
          <w:b/>
          <w:bCs/>
          <w:i/>
          <w:iCs/>
        </w:rPr>
        <w:t>Órgano Resolutivo Unipersonal</w:t>
      </w:r>
      <w:r w:rsidRPr="00044451" w:rsidR="007451B5">
        <w:rPr>
          <w:b/>
          <w:bCs/>
          <w:i/>
          <w:iCs/>
        </w:rPr>
        <w:t>, emite la presente resolución</w:t>
      </w:r>
    </w:p>
    <w:p w:rsidRPr="00044451" w:rsidR="00431C1C" w:rsidP="00431C1C" w:rsidRDefault="00431C1C" w14:paraId="1D118CB2" w14:textId="0B6E2748">
      <w:pPr>
        <w:jc w:val="both"/>
        <w:rPr>
          <w:b/>
          <w:bCs/>
          <w:i/>
          <w:iCs/>
        </w:rPr>
      </w:pPr>
    </w:p>
    <w:p w:rsidRPr="00044451" w:rsidR="00431C1C" w:rsidP="00431C1C" w:rsidRDefault="007451B5" w14:paraId="0DEAE9EC" w14:textId="4486868F">
      <w:pPr>
        <w:spacing w:line="360" w:lineRule="auto"/>
        <w:jc w:val="center"/>
        <w:rPr>
          <w:b/>
          <w:bCs/>
        </w:rPr>
      </w:pPr>
      <w:r w:rsidRPr="00044451">
        <w:rPr>
          <w:b/>
          <w:bCs/>
        </w:rPr>
        <w:t>Alicia Martín López</w:t>
      </w:r>
      <w:r w:rsidRPr="00044451" w:rsidR="00465FB3">
        <w:rPr>
          <w:b/>
          <w:bCs/>
        </w:rPr>
        <w:t xml:space="preserve"> </w:t>
      </w:r>
      <w:r w:rsidRPr="00044451" w:rsidR="00431C1C">
        <w:rPr>
          <w:b/>
          <w:bCs/>
        </w:rPr>
        <w:t xml:space="preserve">– </w:t>
      </w:r>
      <w:r w:rsidRPr="00044451">
        <w:rPr>
          <w:b/>
          <w:bCs/>
        </w:rPr>
        <w:t>Secretaría Técnica</w:t>
      </w:r>
    </w:p>
    <w:p w:rsidRPr="003B1F57" w:rsidR="001631D6" w:rsidP="00F15FBA" w:rsidRDefault="001631D6" w14:paraId="0DA96C46" w14:textId="77777777">
      <w:pPr>
        <w:jc w:val="both"/>
        <w:rPr>
          <w:lang w:val="es-PE"/>
        </w:rPr>
      </w:pPr>
    </w:p>
    <w:p w:rsidRPr="003B1F57" w:rsidR="00F15FBA" w:rsidP="00F15FBA" w:rsidRDefault="00F15FBA" w14:paraId="22C77427" w14:textId="77777777"/>
    <w:p w:rsidRPr="00431C1C" w:rsidR="00C65D9D" w:rsidP="390FDA19" w:rsidRDefault="00C65D9D" w14:paraId="164CAA9F" w14:textId="11AFAD32">
      <w:pPr>
        <w:pStyle w:val="Normal"/>
      </w:pPr>
    </w:p>
    <w:sectPr w:rsidRPr="00431C1C" w:rsidR="00C65D9D" w:rsidSect="00F552B2">
      <w:headerReference w:type="default" r:id="rId9"/>
      <w:footerReference w:type="default" r:id="rId10"/>
      <w:pgSz w:w="11907" w:h="16840" w:orient="portrait" w:code="9"/>
      <w:pgMar w:top="1985" w:right="1418"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5C7633" w:rsidP="005F148C" w:rsidRDefault="005C7633" w14:paraId="4103AE7D" w14:textId="77777777">
      <w:r>
        <w:separator/>
      </w:r>
    </w:p>
  </w:endnote>
  <w:endnote w:type="continuationSeparator" w:id="0">
    <w:p w:rsidR="005C7633" w:rsidP="005F148C" w:rsidRDefault="005C7633" w14:paraId="38C841CA"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8"/>
        <w:szCs w:val="18"/>
      </w:rPr>
      <w:id w:val="1679697348"/>
      <w:docPartObj>
        <w:docPartGallery w:val="Page Numbers (Bottom of Page)"/>
        <w:docPartUnique/>
      </w:docPartObj>
    </w:sdtPr>
    <w:sdtContent>
      <w:sdt>
        <w:sdtPr>
          <w:rPr>
            <w:sz w:val="18"/>
            <w:szCs w:val="18"/>
          </w:rPr>
          <w:id w:val="-1769616900"/>
          <w:docPartObj>
            <w:docPartGallery w:val="Page Numbers (Top of Page)"/>
            <w:docPartUnique/>
          </w:docPartObj>
        </w:sdtPr>
        <w:sdtContent>
          <w:p w:rsidRPr="001631D6" w:rsidR="001631D6" w:rsidRDefault="001631D6" w14:paraId="01AF7AB7" w14:textId="530997BF">
            <w:pPr>
              <w:pStyle w:val="Piedepgina"/>
              <w:jc w:val="right"/>
              <w:rPr>
                <w:sz w:val="18"/>
                <w:szCs w:val="18"/>
              </w:rPr>
            </w:pPr>
            <w:r w:rsidRPr="00045C71">
              <w:rPr>
                <w:sz w:val="20"/>
                <w:szCs w:val="20"/>
              </w:rPr>
              <w:t>Página</w:t>
            </w:r>
            <w:r w:rsidRPr="001F1C40">
              <w:rPr>
                <w:sz w:val="18"/>
                <w:szCs w:val="18"/>
              </w:rPr>
              <w:t xml:space="preserve"> </w:t>
            </w:r>
            <w:r w:rsidRPr="001F1C40">
              <w:rPr>
                <w:b/>
                <w:bCs/>
                <w:sz w:val="18"/>
                <w:szCs w:val="18"/>
              </w:rPr>
              <w:fldChar w:fldCharType="begin"/>
            </w:r>
            <w:r w:rsidRPr="001F1C40">
              <w:rPr>
                <w:b/>
                <w:bCs/>
                <w:sz w:val="18"/>
                <w:szCs w:val="18"/>
              </w:rPr>
              <w:instrText>PAGE</w:instrText>
            </w:r>
            <w:r w:rsidRPr="001F1C40">
              <w:rPr>
                <w:b/>
                <w:bCs/>
                <w:sz w:val="18"/>
                <w:szCs w:val="18"/>
              </w:rPr>
              <w:fldChar w:fldCharType="separate"/>
            </w:r>
            <w:r w:rsidRPr="001F1C40">
              <w:rPr>
                <w:b/>
                <w:bCs/>
                <w:sz w:val="18"/>
                <w:szCs w:val="18"/>
              </w:rPr>
              <w:t>2</w:t>
            </w:r>
            <w:r w:rsidRPr="001F1C40">
              <w:rPr>
                <w:b/>
                <w:bCs/>
                <w:sz w:val="18"/>
                <w:szCs w:val="18"/>
              </w:rPr>
              <w:fldChar w:fldCharType="end"/>
            </w:r>
            <w:r w:rsidRPr="001F1C40">
              <w:rPr>
                <w:sz w:val="18"/>
                <w:szCs w:val="18"/>
              </w:rPr>
              <w:t xml:space="preserve"> de </w:t>
            </w:r>
            <w:r w:rsidRPr="001F1C40">
              <w:rPr>
                <w:b/>
                <w:bCs/>
                <w:sz w:val="18"/>
                <w:szCs w:val="18"/>
              </w:rPr>
              <w:fldChar w:fldCharType="begin"/>
            </w:r>
            <w:r w:rsidRPr="001F1C40">
              <w:rPr>
                <w:b/>
                <w:bCs/>
                <w:sz w:val="18"/>
                <w:szCs w:val="18"/>
              </w:rPr>
              <w:instrText>NUMPAGES</w:instrText>
            </w:r>
            <w:r w:rsidRPr="001F1C40">
              <w:rPr>
                <w:b/>
                <w:bCs/>
                <w:sz w:val="18"/>
                <w:szCs w:val="18"/>
              </w:rPr>
              <w:fldChar w:fldCharType="separate"/>
            </w:r>
            <w:r w:rsidRPr="001F1C40">
              <w:rPr>
                <w:b/>
                <w:bCs/>
                <w:sz w:val="18"/>
                <w:szCs w:val="18"/>
              </w:rPr>
              <w:t>2</w:t>
            </w:r>
            <w:r w:rsidRPr="001F1C40">
              <w:rPr>
                <w:b/>
                <w:bCs/>
                <w:sz w:val="18"/>
                <w:szCs w:val="18"/>
              </w:rPr>
              <w:fldChar w:fldCharType="end"/>
            </w:r>
          </w:p>
        </w:sdtContent>
        <w:sdtEndPr>
          <w:rPr>
            <w:sz w:val="18"/>
            <w:szCs w:val="18"/>
          </w:rPr>
        </w:sdtEndPr>
      </w:sdt>
    </w:sdtContent>
    <w:sdtEndPr>
      <w:rPr>
        <w:sz w:val="18"/>
        <w:szCs w:val="18"/>
      </w:rPr>
    </w:sdtEndPr>
  </w:sdt>
  <w:p w:rsidR="001631D6" w:rsidRDefault="001631D6" w14:paraId="5E55DA88"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5C7633" w:rsidP="005F148C" w:rsidRDefault="005C7633" w14:paraId="4CB6A6C9" w14:textId="77777777">
      <w:r>
        <w:separator/>
      </w:r>
    </w:p>
  </w:footnote>
  <w:footnote w:type="continuationSeparator" w:id="0">
    <w:p w:rsidR="005C7633" w:rsidP="005F148C" w:rsidRDefault="005C7633" w14:paraId="47B5C16C"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1631D6" w:rsidRDefault="001631D6" w14:paraId="7E38E125" w14:textId="2F2F027B">
    <w:pPr>
      <w:pStyle w:val="Encabezado"/>
    </w:pPr>
    <w:r>
      <w:rPr>
        <w:noProof/>
      </w:rPr>
      <w:drawing>
        <wp:inline distT="0" distB="0" distL="0" distR="0" wp14:anchorId="2EECEDB8" wp14:editId="52687486">
          <wp:extent cx="2095500" cy="709671"/>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p w:rsidR="001631D6" w:rsidRDefault="001631D6" w14:paraId="322E2FE4" w14:textId="7777777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BF21D7"/>
    <w:multiLevelType w:val="hybridMultilevel"/>
    <w:tmpl w:val="5E8CA37A"/>
    <w:lvl w:ilvl="0" w:tplc="2D662614">
      <w:start w:val="1"/>
      <w:numFmt w:val="lowerLetter"/>
      <w:lvlText w:val="%1)"/>
      <w:lvlJc w:val="left"/>
      <w:pPr>
        <w:ind w:left="720" w:hanging="360"/>
      </w:pPr>
      <w:rPr>
        <w:rFonts w:ascii="Times New Roman" w:hAnsi="Times New Roman" w:cs="Times New Roman" w:eastAsiaTheme="minorHAnsi"/>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 w15:restartNumberingAfterBreak="0">
    <w:nsid w:val="06E82461"/>
    <w:multiLevelType w:val="hybridMultilevel"/>
    <w:tmpl w:val="B554D746"/>
    <w:lvl w:ilvl="0" w:tplc="7F14B150">
      <w:start w:val="1"/>
      <w:numFmt w:val="low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 w15:restartNumberingAfterBreak="0">
    <w:nsid w:val="0C3E6839"/>
    <w:multiLevelType w:val="hybridMultilevel"/>
    <w:tmpl w:val="E6B4266C"/>
    <w:lvl w:ilvl="0" w:tplc="BD20F32E">
      <w:start w:val="1"/>
      <w:numFmt w:val="bullet"/>
      <w:lvlText w:val="-"/>
      <w:lvlJc w:val="left"/>
      <w:pPr>
        <w:ind w:left="720" w:hanging="360"/>
      </w:pPr>
      <w:rPr>
        <w:rFonts w:hint="default" w:ascii="Times New Roman" w:hAnsi="Times New Roman" w:cs="Times New Roman" w:eastAsiaTheme="minorHAnsi"/>
      </w:rPr>
    </w:lvl>
    <w:lvl w:ilvl="1" w:tplc="280A0003" w:tentative="1">
      <w:start w:val="1"/>
      <w:numFmt w:val="bullet"/>
      <w:lvlText w:val="o"/>
      <w:lvlJc w:val="left"/>
      <w:pPr>
        <w:ind w:left="1440" w:hanging="360"/>
      </w:pPr>
      <w:rPr>
        <w:rFonts w:hint="default" w:ascii="Courier New" w:hAnsi="Courier New" w:cs="Courier New"/>
      </w:rPr>
    </w:lvl>
    <w:lvl w:ilvl="2" w:tplc="280A0005" w:tentative="1">
      <w:start w:val="1"/>
      <w:numFmt w:val="bullet"/>
      <w:lvlText w:val=""/>
      <w:lvlJc w:val="left"/>
      <w:pPr>
        <w:ind w:left="2160" w:hanging="360"/>
      </w:pPr>
      <w:rPr>
        <w:rFonts w:hint="default" w:ascii="Wingdings" w:hAnsi="Wingdings"/>
      </w:rPr>
    </w:lvl>
    <w:lvl w:ilvl="3" w:tplc="280A0001" w:tentative="1">
      <w:start w:val="1"/>
      <w:numFmt w:val="bullet"/>
      <w:lvlText w:val=""/>
      <w:lvlJc w:val="left"/>
      <w:pPr>
        <w:ind w:left="2880" w:hanging="360"/>
      </w:pPr>
      <w:rPr>
        <w:rFonts w:hint="default" w:ascii="Symbol" w:hAnsi="Symbol"/>
      </w:rPr>
    </w:lvl>
    <w:lvl w:ilvl="4" w:tplc="280A0003" w:tentative="1">
      <w:start w:val="1"/>
      <w:numFmt w:val="bullet"/>
      <w:lvlText w:val="o"/>
      <w:lvlJc w:val="left"/>
      <w:pPr>
        <w:ind w:left="3600" w:hanging="360"/>
      </w:pPr>
      <w:rPr>
        <w:rFonts w:hint="default" w:ascii="Courier New" w:hAnsi="Courier New" w:cs="Courier New"/>
      </w:rPr>
    </w:lvl>
    <w:lvl w:ilvl="5" w:tplc="280A0005" w:tentative="1">
      <w:start w:val="1"/>
      <w:numFmt w:val="bullet"/>
      <w:lvlText w:val=""/>
      <w:lvlJc w:val="left"/>
      <w:pPr>
        <w:ind w:left="4320" w:hanging="360"/>
      </w:pPr>
      <w:rPr>
        <w:rFonts w:hint="default" w:ascii="Wingdings" w:hAnsi="Wingdings"/>
      </w:rPr>
    </w:lvl>
    <w:lvl w:ilvl="6" w:tplc="280A0001" w:tentative="1">
      <w:start w:val="1"/>
      <w:numFmt w:val="bullet"/>
      <w:lvlText w:val=""/>
      <w:lvlJc w:val="left"/>
      <w:pPr>
        <w:ind w:left="5040" w:hanging="360"/>
      </w:pPr>
      <w:rPr>
        <w:rFonts w:hint="default" w:ascii="Symbol" w:hAnsi="Symbol"/>
      </w:rPr>
    </w:lvl>
    <w:lvl w:ilvl="7" w:tplc="280A0003" w:tentative="1">
      <w:start w:val="1"/>
      <w:numFmt w:val="bullet"/>
      <w:lvlText w:val="o"/>
      <w:lvlJc w:val="left"/>
      <w:pPr>
        <w:ind w:left="5760" w:hanging="360"/>
      </w:pPr>
      <w:rPr>
        <w:rFonts w:hint="default" w:ascii="Courier New" w:hAnsi="Courier New" w:cs="Courier New"/>
      </w:rPr>
    </w:lvl>
    <w:lvl w:ilvl="8" w:tplc="280A0005" w:tentative="1">
      <w:start w:val="1"/>
      <w:numFmt w:val="bullet"/>
      <w:lvlText w:val=""/>
      <w:lvlJc w:val="left"/>
      <w:pPr>
        <w:ind w:left="6480" w:hanging="360"/>
      </w:pPr>
      <w:rPr>
        <w:rFonts w:hint="default" w:ascii="Wingdings" w:hAnsi="Wingdings"/>
      </w:rPr>
    </w:lvl>
  </w:abstractNum>
  <w:abstractNum w:abstractNumId="3" w15:restartNumberingAfterBreak="0">
    <w:nsid w:val="1C162AD0"/>
    <w:multiLevelType w:val="hybridMultilevel"/>
    <w:tmpl w:val="629C5632"/>
    <w:lvl w:ilvl="0" w:tplc="8EF8314A">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 w15:restartNumberingAfterBreak="0">
    <w:nsid w:val="23DC7456"/>
    <w:multiLevelType w:val="hybridMultilevel"/>
    <w:tmpl w:val="725C9C0A"/>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5" w15:restartNumberingAfterBreak="0">
    <w:nsid w:val="35A37979"/>
    <w:multiLevelType w:val="hybridMultilevel"/>
    <w:tmpl w:val="F07EB022"/>
    <w:lvl w:ilvl="0" w:tplc="647ED092">
      <w:start w:val="1"/>
      <w:numFmt w:val="low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15:restartNumberingAfterBreak="0">
    <w:nsid w:val="4AD1752B"/>
    <w:multiLevelType w:val="multilevel"/>
    <w:tmpl w:val="9CD8AB76"/>
    <w:lvl w:ilvl="0">
      <w:start w:val="6"/>
      <w:numFmt w:val="decimal"/>
      <w:lvlText w:val="%1."/>
      <w:lvlJc w:val="left"/>
      <w:pPr>
        <w:ind w:left="390" w:hanging="39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7" w15:restartNumberingAfterBreak="0">
    <w:nsid w:val="6C7A50F3"/>
    <w:multiLevelType w:val="hybridMultilevel"/>
    <w:tmpl w:val="19DA20C4"/>
    <w:lvl w:ilvl="0" w:tplc="2E6413E8">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8" w15:restartNumberingAfterBreak="0">
    <w:nsid w:val="6E5B6544"/>
    <w:multiLevelType w:val="hybridMultilevel"/>
    <w:tmpl w:val="7980BE00"/>
    <w:lvl w:ilvl="0" w:tplc="C4A0C4CE">
      <w:start w:val="1"/>
      <w:numFmt w:val="bullet"/>
      <w:lvlText w:val=""/>
      <w:lvlJc w:val="left"/>
      <w:pPr>
        <w:tabs>
          <w:tab w:val="num" w:pos="720"/>
        </w:tabs>
        <w:ind w:left="720" w:hanging="360"/>
      </w:pPr>
      <w:rPr>
        <w:rFonts w:hint="default" w:ascii="Wingdings" w:hAnsi="Wingdings"/>
      </w:rPr>
    </w:lvl>
    <w:lvl w:ilvl="1" w:tplc="080A0003">
      <w:start w:val="1"/>
      <w:numFmt w:val="bullet"/>
      <w:lvlText w:val="o"/>
      <w:lvlJc w:val="left"/>
      <w:pPr>
        <w:tabs>
          <w:tab w:val="num" w:pos="1440"/>
        </w:tabs>
        <w:ind w:left="1440" w:hanging="360"/>
      </w:pPr>
      <w:rPr>
        <w:rFonts w:hint="default" w:ascii="Courier New" w:hAnsi="Courier New" w:cs="Courier New"/>
      </w:rPr>
    </w:lvl>
    <w:lvl w:ilvl="2" w:tplc="080A0005">
      <w:start w:val="1"/>
      <w:numFmt w:val="bullet"/>
      <w:lvlText w:val=""/>
      <w:lvlJc w:val="left"/>
      <w:pPr>
        <w:tabs>
          <w:tab w:val="num" w:pos="2160"/>
        </w:tabs>
        <w:ind w:left="2160" w:hanging="360"/>
      </w:pPr>
      <w:rPr>
        <w:rFonts w:hint="default" w:ascii="Wingdings" w:hAnsi="Wingdings"/>
      </w:rPr>
    </w:lvl>
    <w:lvl w:ilvl="3" w:tplc="080A0001">
      <w:start w:val="1"/>
      <w:numFmt w:val="bullet"/>
      <w:lvlText w:val=""/>
      <w:lvlJc w:val="left"/>
      <w:pPr>
        <w:tabs>
          <w:tab w:val="num" w:pos="2880"/>
        </w:tabs>
        <w:ind w:left="2880" w:hanging="360"/>
      </w:pPr>
      <w:rPr>
        <w:rFonts w:hint="default" w:ascii="Symbol" w:hAnsi="Symbol"/>
      </w:rPr>
    </w:lvl>
    <w:lvl w:ilvl="4" w:tplc="080A0003">
      <w:start w:val="1"/>
      <w:numFmt w:val="bullet"/>
      <w:lvlText w:val="o"/>
      <w:lvlJc w:val="left"/>
      <w:pPr>
        <w:tabs>
          <w:tab w:val="num" w:pos="3600"/>
        </w:tabs>
        <w:ind w:left="3600" w:hanging="360"/>
      </w:pPr>
      <w:rPr>
        <w:rFonts w:hint="default" w:ascii="Courier New" w:hAnsi="Courier New" w:cs="Courier New"/>
      </w:rPr>
    </w:lvl>
    <w:lvl w:ilvl="5" w:tplc="080A0005">
      <w:start w:val="1"/>
      <w:numFmt w:val="bullet"/>
      <w:lvlText w:val=""/>
      <w:lvlJc w:val="left"/>
      <w:pPr>
        <w:tabs>
          <w:tab w:val="num" w:pos="4320"/>
        </w:tabs>
        <w:ind w:left="4320" w:hanging="360"/>
      </w:pPr>
      <w:rPr>
        <w:rFonts w:hint="default" w:ascii="Wingdings" w:hAnsi="Wingdings"/>
      </w:rPr>
    </w:lvl>
    <w:lvl w:ilvl="6" w:tplc="080A0001">
      <w:start w:val="1"/>
      <w:numFmt w:val="bullet"/>
      <w:lvlText w:val=""/>
      <w:lvlJc w:val="left"/>
      <w:pPr>
        <w:tabs>
          <w:tab w:val="num" w:pos="5040"/>
        </w:tabs>
        <w:ind w:left="5040" w:hanging="360"/>
      </w:pPr>
      <w:rPr>
        <w:rFonts w:hint="default" w:ascii="Symbol" w:hAnsi="Symbol"/>
      </w:rPr>
    </w:lvl>
    <w:lvl w:ilvl="7" w:tplc="080A0003">
      <w:start w:val="1"/>
      <w:numFmt w:val="bullet"/>
      <w:lvlText w:val="o"/>
      <w:lvlJc w:val="left"/>
      <w:pPr>
        <w:tabs>
          <w:tab w:val="num" w:pos="5760"/>
        </w:tabs>
        <w:ind w:left="5760" w:hanging="360"/>
      </w:pPr>
      <w:rPr>
        <w:rFonts w:hint="default" w:ascii="Courier New" w:hAnsi="Courier New" w:cs="Courier New"/>
      </w:rPr>
    </w:lvl>
    <w:lvl w:ilvl="8" w:tplc="080A0005">
      <w:start w:val="1"/>
      <w:numFmt w:val="bullet"/>
      <w:lvlText w:val=""/>
      <w:lvlJc w:val="left"/>
      <w:pPr>
        <w:tabs>
          <w:tab w:val="num" w:pos="6480"/>
        </w:tabs>
        <w:ind w:left="6480" w:hanging="360"/>
      </w:pPr>
      <w:rPr>
        <w:rFonts w:hint="default" w:ascii="Wingdings" w:hAnsi="Wingdings"/>
      </w:rPr>
    </w:lvl>
  </w:abstractNum>
  <w:abstractNum w:abstractNumId="9" w15:restartNumberingAfterBreak="0">
    <w:nsid w:val="76741F7E"/>
    <w:multiLevelType w:val="hybridMultilevel"/>
    <w:tmpl w:val="65B8D46A"/>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0" w15:restartNumberingAfterBreak="0">
    <w:nsid w:val="7676708B"/>
    <w:multiLevelType w:val="hybridMultilevel"/>
    <w:tmpl w:val="8A708CDE"/>
    <w:lvl w:ilvl="0" w:tplc="280A000F">
      <w:start w:val="1"/>
      <w:numFmt w:val="decimal"/>
      <w:lvlText w:val="%1."/>
      <w:lvlJc w:val="left"/>
      <w:pPr>
        <w:ind w:left="360" w:hanging="360"/>
      </w:pPr>
      <w:rPr>
        <w:rFonts w:hint="default"/>
      </w:rPr>
    </w:lvl>
    <w:lvl w:ilvl="1" w:tplc="280A0019" w:tentative="1">
      <w:start w:val="1"/>
      <w:numFmt w:val="lowerLetter"/>
      <w:lvlText w:val="%2."/>
      <w:lvlJc w:val="left"/>
      <w:pPr>
        <w:ind w:left="1080" w:hanging="360"/>
      </w:pPr>
    </w:lvl>
    <w:lvl w:ilvl="2" w:tplc="280A001B" w:tentative="1">
      <w:start w:val="1"/>
      <w:numFmt w:val="lowerRoman"/>
      <w:lvlText w:val="%3."/>
      <w:lvlJc w:val="right"/>
      <w:pPr>
        <w:ind w:left="1800" w:hanging="180"/>
      </w:pPr>
    </w:lvl>
    <w:lvl w:ilvl="3" w:tplc="280A000F" w:tentative="1">
      <w:start w:val="1"/>
      <w:numFmt w:val="decimal"/>
      <w:lvlText w:val="%4."/>
      <w:lvlJc w:val="left"/>
      <w:pPr>
        <w:ind w:left="2520" w:hanging="360"/>
      </w:pPr>
    </w:lvl>
    <w:lvl w:ilvl="4" w:tplc="280A0019" w:tentative="1">
      <w:start w:val="1"/>
      <w:numFmt w:val="lowerLetter"/>
      <w:lvlText w:val="%5."/>
      <w:lvlJc w:val="left"/>
      <w:pPr>
        <w:ind w:left="3240" w:hanging="360"/>
      </w:pPr>
    </w:lvl>
    <w:lvl w:ilvl="5" w:tplc="280A001B" w:tentative="1">
      <w:start w:val="1"/>
      <w:numFmt w:val="lowerRoman"/>
      <w:lvlText w:val="%6."/>
      <w:lvlJc w:val="right"/>
      <w:pPr>
        <w:ind w:left="3960" w:hanging="180"/>
      </w:pPr>
    </w:lvl>
    <w:lvl w:ilvl="6" w:tplc="280A000F" w:tentative="1">
      <w:start w:val="1"/>
      <w:numFmt w:val="decimal"/>
      <w:lvlText w:val="%7."/>
      <w:lvlJc w:val="left"/>
      <w:pPr>
        <w:ind w:left="4680" w:hanging="360"/>
      </w:pPr>
    </w:lvl>
    <w:lvl w:ilvl="7" w:tplc="280A0019" w:tentative="1">
      <w:start w:val="1"/>
      <w:numFmt w:val="lowerLetter"/>
      <w:lvlText w:val="%8."/>
      <w:lvlJc w:val="left"/>
      <w:pPr>
        <w:ind w:left="5400" w:hanging="360"/>
      </w:pPr>
    </w:lvl>
    <w:lvl w:ilvl="8" w:tplc="280A001B" w:tentative="1">
      <w:start w:val="1"/>
      <w:numFmt w:val="lowerRoman"/>
      <w:lvlText w:val="%9."/>
      <w:lvlJc w:val="right"/>
      <w:pPr>
        <w:ind w:left="6120" w:hanging="180"/>
      </w:pPr>
    </w:lvl>
  </w:abstractNum>
  <w:num w:numId="1" w16cid:durableId="1895314776">
    <w:abstractNumId w:val="0"/>
  </w:num>
  <w:num w:numId="2" w16cid:durableId="1159075628">
    <w:abstractNumId w:val="7"/>
  </w:num>
  <w:num w:numId="3" w16cid:durableId="552275422">
    <w:abstractNumId w:val="1"/>
  </w:num>
  <w:num w:numId="4" w16cid:durableId="345983163">
    <w:abstractNumId w:val="10"/>
  </w:num>
  <w:num w:numId="5" w16cid:durableId="1849252842">
    <w:abstractNumId w:val="8"/>
  </w:num>
  <w:num w:numId="6" w16cid:durableId="1521315214">
    <w:abstractNumId w:val="5"/>
  </w:num>
  <w:num w:numId="7" w16cid:durableId="1100836613">
    <w:abstractNumId w:val="6"/>
  </w:num>
  <w:num w:numId="8" w16cid:durableId="581572289">
    <w:abstractNumId w:val="9"/>
  </w:num>
  <w:num w:numId="9" w16cid:durableId="191842669">
    <w:abstractNumId w:val="4"/>
  </w:num>
  <w:num w:numId="10" w16cid:durableId="317347593">
    <w:abstractNumId w:val="2"/>
  </w:num>
  <w:num w:numId="11" w16cid:durableId="59659947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trackRevisions w:val="fals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5FBA"/>
    <w:rsid w:val="00007872"/>
    <w:rsid w:val="0001004C"/>
    <w:rsid w:val="000100D3"/>
    <w:rsid w:val="000114E9"/>
    <w:rsid w:val="00011C00"/>
    <w:rsid w:val="000125BC"/>
    <w:rsid w:val="000155B3"/>
    <w:rsid w:val="00016DC5"/>
    <w:rsid w:val="00020318"/>
    <w:rsid w:val="000219B0"/>
    <w:rsid w:val="00024590"/>
    <w:rsid w:val="00024CD3"/>
    <w:rsid w:val="00026017"/>
    <w:rsid w:val="00027A37"/>
    <w:rsid w:val="00032526"/>
    <w:rsid w:val="00035CCC"/>
    <w:rsid w:val="00036671"/>
    <w:rsid w:val="00044451"/>
    <w:rsid w:val="00045252"/>
    <w:rsid w:val="00045C71"/>
    <w:rsid w:val="00046046"/>
    <w:rsid w:val="00052190"/>
    <w:rsid w:val="00060B02"/>
    <w:rsid w:val="00063AF5"/>
    <w:rsid w:val="0006795F"/>
    <w:rsid w:val="000828A0"/>
    <w:rsid w:val="00084E51"/>
    <w:rsid w:val="00087C49"/>
    <w:rsid w:val="00090B7C"/>
    <w:rsid w:val="000916C7"/>
    <w:rsid w:val="00092EED"/>
    <w:rsid w:val="00094DDA"/>
    <w:rsid w:val="00097E1A"/>
    <w:rsid w:val="000A0FF6"/>
    <w:rsid w:val="000A6362"/>
    <w:rsid w:val="000B2E0B"/>
    <w:rsid w:val="000B7D77"/>
    <w:rsid w:val="000C443A"/>
    <w:rsid w:val="000C76E6"/>
    <w:rsid w:val="000D0AE4"/>
    <w:rsid w:val="000D0E8D"/>
    <w:rsid w:val="000D2700"/>
    <w:rsid w:val="000D2873"/>
    <w:rsid w:val="000D3E71"/>
    <w:rsid w:val="000D588E"/>
    <w:rsid w:val="000E15E4"/>
    <w:rsid w:val="000E4EC3"/>
    <w:rsid w:val="000F11A9"/>
    <w:rsid w:val="000F2C43"/>
    <w:rsid w:val="000F4FD2"/>
    <w:rsid w:val="000F4FEB"/>
    <w:rsid w:val="000F71B9"/>
    <w:rsid w:val="00100272"/>
    <w:rsid w:val="001026A9"/>
    <w:rsid w:val="00103188"/>
    <w:rsid w:val="00106D24"/>
    <w:rsid w:val="00112332"/>
    <w:rsid w:val="00116B06"/>
    <w:rsid w:val="00130C64"/>
    <w:rsid w:val="00131FAD"/>
    <w:rsid w:val="001338D3"/>
    <w:rsid w:val="00135A6B"/>
    <w:rsid w:val="00140C67"/>
    <w:rsid w:val="00143644"/>
    <w:rsid w:val="00144FD6"/>
    <w:rsid w:val="001454A5"/>
    <w:rsid w:val="00150840"/>
    <w:rsid w:val="00156329"/>
    <w:rsid w:val="00160F6F"/>
    <w:rsid w:val="001631D6"/>
    <w:rsid w:val="00165D20"/>
    <w:rsid w:val="00170B95"/>
    <w:rsid w:val="001818DF"/>
    <w:rsid w:val="001824DC"/>
    <w:rsid w:val="001830DF"/>
    <w:rsid w:val="0019100A"/>
    <w:rsid w:val="00195169"/>
    <w:rsid w:val="00195646"/>
    <w:rsid w:val="00195ECB"/>
    <w:rsid w:val="001A2C59"/>
    <w:rsid w:val="001A3593"/>
    <w:rsid w:val="001A6663"/>
    <w:rsid w:val="001B4EA0"/>
    <w:rsid w:val="001B5AC4"/>
    <w:rsid w:val="001B6198"/>
    <w:rsid w:val="001B6607"/>
    <w:rsid w:val="001C26BE"/>
    <w:rsid w:val="001C2B16"/>
    <w:rsid w:val="001D01FD"/>
    <w:rsid w:val="001E1429"/>
    <w:rsid w:val="001E19DC"/>
    <w:rsid w:val="001E3693"/>
    <w:rsid w:val="001E5242"/>
    <w:rsid w:val="001E6B7D"/>
    <w:rsid w:val="001F004E"/>
    <w:rsid w:val="001F1C40"/>
    <w:rsid w:val="001F545A"/>
    <w:rsid w:val="0020442B"/>
    <w:rsid w:val="00204652"/>
    <w:rsid w:val="002065BC"/>
    <w:rsid w:val="00213531"/>
    <w:rsid w:val="00221661"/>
    <w:rsid w:val="00233ED8"/>
    <w:rsid w:val="002370F4"/>
    <w:rsid w:val="00253FC9"/>
    <w:rsid w:val="00262025"/>
    <w:rsid w:val="00265663"/>
    <w:rsid w:val="0026690E"/>
    <w:rsid w:val="00270FE8"/>
    <w:rsid w:val="00281026"/>
    <w:rsid w:val="00281D46"/>
    <w:rsid w:val="00282772"/>
    <w:rsid w:val="00283945"/>
    <w:rsid w:val="00286431"/>
    <w:rsid w:val="002916FB"/>
    <w:rsid w:val="00291A5D"/>
    <w:rsid w:val="002A07EA"/>
    <w:rsid w:val="002A0A1F"/>
    <w:rsid w:val="002A2188"/>
    <w:rsid w:val="002A761E"/>
    <w:rsid w:val="002A76BF"/>
    <w:rsid w:val="002B14D5"/>
    <w:rsid w:val="002B3752"/>
    <w:rsid w:val="002B4642"/>
    <w:rsid w:val="002B5FFD"/>
    <w:rsid w:val="002C34D3"/>
    <w:rsid w:val="002C4894"/>
    <w:rsid w:val="002C5AB4"/>
    <w:rsid w:val="002D3B64"/>
    <w:rsid w:val="002E35A4"/>
    <w:rsid w:val="002E708C"/>
    <w:rsid w:val="002F04C6"/>
    <w:rsid w:val="003015DA"/>
    <w:rsid w:val="00304A8F"/>
    <w:rsid w:val="003113C0"/>
    <w:rsid w:val="00316A1B"/>
    <w:rsid w:val="0032570B"/>
    <w:rsid w:val="0032619A"/>
    <w:rsid w:val="00326488"/>
    <w:rsid w:val="00327481"/>
    <w:rsid w:val="00330027"/>
    <w:rsid w:val="00330DA1"/>
    <w:rsid w:val="003361A7"/>
    <w:rsid w:val="00345711"/>
    <w:rsid w:val="00346A0A"/>
    <w:rsid w:val="00357AD2"/>
    <w:rsid w:val="00363DD6"/>
    <w:rsid w:val="00367DAB"/>
    <w:rsid w:val="00370AC7"/>
    <w:rsid w:val="00377224"/>
    <w:rsid w:val="003838E2"/>
    <w:rsid w:val="003844ED"/>
    <w:rsid w:val="00387D41"/>
    <w:rsid w:val="00387E27"/>
    <w:rsid w:val="0039353D"/>
    <w:rsid w:val="00395B94"/>
    <w:rsid w:val="003977C8"/>
    <w:rsid w:val="003A2B41"/>
    <w:rsid w:val="003A7726"/>
    <w:rsid w:val="003A7F7E"/>
    <w:rsid w:val="003B1F57"/>
    <w:rsid w:val="003B21D7"/>
    <w:rsid w:val="003B46E3"/>
    <w:rsid w:val="003B4770"/>
    <w:rsid w:val="003B5737"/>
    <w:rsid w:val="003D02CA"/>
    <w:rsid w:val="003D5224"/>
    <w:rsid w:val="003D53EC"/>
    <w:rsid w:val="003E0C15"/>
    <w:rsid w:val="003E140C"/>
    <w:rsid w:val="003E4270"/>
    <w:rsid w:val="003E6BA6"/>
    <w:rsid w:val="003F08DE"/>
    <w:rsid w:val="003F6113"/>
    <w:rsid w:val="00401DE3"/>
    <w:rsid w:val="00407B52"/>
    <w:rsid w:val="00417664"/>
    <w:rsid w:val="00417E23"/>
    <w:rsid w:val="004248A1"/>
    <w:rsid w:val="00431957"/>
    <w:rsid w:val="00431C1C"/>
    <w:rsid w:val="00432C9A"/>
    <w:rsid w:val="00443980"/>
    <w:rsid w:val="00447D8A"/>
    <w:rsid w:val="004503B0"/>
    <w:rsid w:val="00451591"/>
    <w:rsid w:val="00455A27"/>
    <w:rsid w:val="004629B4"/>
    <w:rsid w:val="0046303B"/>
    <w:rsid w:val="00465FB3"/>
    <w:rsid w:val="004673F2"/>
    <w:rsid w:val="00467467"/>
    <w:rsid w:val="00467825"/>
    <w:rsid w:val="00471EE2"/>
    <w:rsid w:val="00477D05"/>
    <w:rsid w:val="00481EC6"/>
    <w:rsid w:val="004832BF"/>
    <w:rsid w:val="004854D9"/>
    <w:rsid w:val="004950BD"/>
    <w:rsid w:val="00497FEF"/>
    <w:rsid w:val="004A0B68"/>
    <w:rsid w:val="004A1919"/>
    <w:rsid w:val="004A42A5"/>
    <w:rsid w:val="004A5CF8"/>
    <w:rsid w:val="004A5F55"/>
    <w:rsid w:val="004B1DA9"/>
    <w:rsid w:val="004B40BC"/>
    <w:rsid w:val="004B733E"/>
    <w:rsid w:val="004C75D1"/>
    <w:rsid w:val="004E50D6"/>
    <w:rsid w:val="004E6F23"/>
    <w:rsid w:val="004F1C73"/>
    <w:rsid w:val="004F4D99"/>
    <w:rsid w:val="005033C0"/>
    <w:rsid w:val="005116F6"/>
    <w:rsid w:val="0051559A"/>
    <w:rsid w:val="00516549"/>
    <w:rsid w:val="005200DF"/>
    <w:rsid w:val="005204A7"/>
    <w:rsid w:val="00523EBF"/>
    <w:rsid w:val="00531FBE"/>
    <w:rsid w:val="0054018B"/>
    <w:rsid w:val="00541037"/>
    <w:rsid w:val="005454D9"/>
    <w:rsid w:val="005458A5"/>
    <w:rsid w:val="00552AF0"/>
    <w:rsid w:val="0057606C"/>
    <w:rsid w:val="00576698"/>
    <w:rsid w:val="005768AD"/>
    <w:rsid w:val="00576CFD"/>
    <w:rsid w:val="00577AEB"/>
    <w:rsid w:val="00580CED"/>
    <w:rsid w:val="00580F3E"/>
    <w:rsid w:val="0058358B"/>
    <w:rsid w:val="00593461"/>
    <w:rsid w:val="005A1893"/>
    <w:rsid w:val="005A2AE7"/>
    <w:rsid w:val="005A403F"/>
    <w:rsid w:val="005B09F2"/>
    <w:rsid w:val="005B2B6A"/>
    <w:rsid w:val="005C5922"/>
    <w:rsid w:val="005C687C"/>
    <w:rsid w:val="005C7633"/>
    <w:rsid w:val="005D0FF2"/>
    <w:rsid w:val="005D1408"/>
    <w:rsid w:val="005D1456"/>
    <w:rsid w:val="005D380C"/>
    <w:rsid w:val="005D3AFA"/>
    <w:rsid w:val="005D57A7"/>
    <w:rsid w:val="005D5997"/>
    <w:rsid w:val="005E0FE6"/>
    <w:rsid w:val="005E7BA7"/>
    <w:rsid w:val="005F1349"/>
    <w:rsid w:val="005F148C"/>
    <w:rsid w:val="005F6AD9"/>
    <w:rsid w:val="006024A3"/>
    <w:rsid w:val="00604EA1"/>
    <w:rsid w:val="00605069"/>
    <w:rsid w:val="00621293"/>
    <w:rsid w:val="00632AD1"/>
    <w:rsid w:val="006362BF"/>
    <w:rsid w:val="00642D5C"/>
    <w:rsid w:val="006467A8"/>
    <w:rsid w:val="006469F0"/>
    <w:rsid w:val="00647AEE"/>
    <w:rsid w:val="0065063C"/>
    <w:rsid w:val="00651449"/>
    <w:rsid w:val="00653905"/>
    <w:rsid w:val="00661298"/>
    <w:rsid w:val="006617B7"/>
    <w:rsid w:val="00680271"/>
    <w:rsid w:val="00683220"/>
    <w:rsid w:val="00690E6E"/>
    <w:rsid w:val="00691CFB"/>
    <w:rsid w:val="0069382D"/>
    <w:rsid w:val="006A1077"/>
    <w:rsid w:val="006B3E44"/>
    <w:rsid w:val="006B558D"/>
    <w:rsid w:val="006B5A92"/>
    <w:rsid w:val="006B631A"/>
    <w:rsid w:val="006B6FAF"/>
    <w:rsid w:val="006B75CA"/>
    <w:rsid w:val="006C44CF"/>
    <w:rsid w:val="006D33B8"/>
    <w:rsid w:val="006E017F"/>
    <w:rsid w:val="006E0EAA"/>
    <w:rsid w:val="006E4492"/>
    <w:rsid w:val="006F0762"/>
    <w:rsid w:val="006F4138"/>
    <w:rsid w:val="006F5612"/>
    <w:rsid w:val="0070321C"/>
    <w:rsid w:val="00711B04"/>
    <w:rsid w:val="00716026"/>
    <w:rsid w:val="007224F7"/>
    <w:rsid w:val="0072631B"/>
    <w:rsid w:val="007276E3"/>
    <w:rsid w:val="00734447"/>
    <w:rsid w:val="0073577C"/>
    <w:rsid w:val="00735918"/>
    <w:rsid w:val="00742D07"/>
    <w:rsid w:val="007451B5"/>
    <w:rsid w:val="00745214"/>
    <w:rsid w:val="007474DB"/>
    <w:rsid w:val="00747CF3"/>
    <w:rsid w:val="00755439"/>
    <w:rsid w:val="007555C4"/>
    <w:rsid w:val="00761366"/>
    <w:rsid w:val="00764AFD"/>
    <w:rsid w:val="00772952"/>
    <w:rsid w:val="00774262"/>
    <w:rsid w:val="00782489"/>
    <w:rsid w:val="00785AD9"/>
    <w:rsid w:val="007906A4"/>
    <w:rsid w:val="00791676"/>
    <w:rsid w:val="00793F6A"/>
    <w:rsid w:val="0079483C"/>
    <w:rsid w:val="0079587F"/>
    <w:rsid w:val="007A01AE"/>
    <w:rsid w:val="007A0AA7"/>
    <w:rsid w:val="007A18DC"/>
    <w:rsid w:val="007A3050"/>
    <w:rsid w:val="007B1916"/>
    <w:rsid w:val="007B23C0"/>
    <w:rsid w:val="007B49ED"/>
    <w:rsid w:val="007B7EE4"/>
    <w:rsid w:val="007C2FC5"/>
    <w:rsid w:val="007C3730"/>
    <w:rsid w:val="007C527A"/>
    <w:rsid w:val="007D1346"/>
    <w:rsid w:val="007D353F"/>
    <w:rsid w:val="007E7E10"/>
    <w:rsid w:val="008015BA"/>
    <w:rsid w:val="00816C83"/>
    <w:rsid w:val="00825046"/>
    <w:rsid w:val="00826C2B"/>
    <w:rsid w:val="00834B23"/>
    <w:rsid w:val="00834DFE"/>
    <w:rsid w:val="00835D6A"/>
    <w:rsid w:val="00836D54"/>
    <w:rsid w:val="00850D05"/>
    <w:rsid w:val="00852F98"/>
    <w:rsid w:val="00854C32"/>
    <w:rsid w:val="00856A62"/>
    <w:rsid w:val="00861694"/>
    <w:rsid w:val="00864800"/>
    <w:rsid w:val="00865B73"/>
    <w:rsid w:val="00866E41"/>
    <w:rsid w:val="00870906"/>
    <w:rsid w:val="00881041"/>
    <w:rsid w:val="008851E1"/>
    <w:rsid w:val="00892A1F"/>
    <w:rsid w:val="008930FB"/>
    <w:rsid w:val="008956D2"/>
    <w:rsid w:val="00895FF5"/>
    <w:rsid w:val="008A1DAB"/>
    <w:rsid w:val="008A67AB"/>
    <w:rsid w:val="008B2385"/>
    <w:rsid w:val="008B3BD3"/>
    <w:rsid w:val="008C527E"/>
    <w:rsid w:val="008D0547"/>
    <w:rsid w:val="008D35E6"/>
    <w:rsid w:val="008D570E"/>
    <w:rsid w:val="008D6252"/>
    <w:rsid w:val="008D7CA9"/>
    <w:rsid w:val="00902A4E"/>
    <w:rsid w:val="00907E08"/>
    <w:rsid w:val="0091111A"/>
    <w:rsid w:val="00916F60"/>
    <w:rsid w:val="009205B4"/>
    <w:rsid w:val="0092266A"/>
    <w:rsid w:val="00923C62"/>
    <w:rsid w:val="009262B6"/>
    <w:rsid w:val="00934888"/>
    <w:rsid w:val="00947898"/>
    <w:rsid w:val="00951D0B"/>
    <w:rsid w:val="00957532"/>
    <w:rsid w:val="009579B9"/>
    <w:rsid w:val="0096041F"/>
    <w:rsid w:val="00961E21"/>
    <w:rsid w:val="009630F5"/>
    <w:rsid w:val="0096583D"/>
    <w:rsid w:val="00970D50"/>
    <w:rsid w:val="009767BB"/>
    <w:rsid w:val="00977F56"/>
    <w:rsid w:val="0098186F"/>
    <w:rsid w:val="009842B8"/>
    <w:rsid w:val="00991382"/>
    <w:rsid w:val="009A3B31"/>
    <w:rsid w:val="009A5E32"/>
    <w:rsid w:val="009A7580"/>
    <w:rsid w:val="009B3934"/>
    <w:rsid w:val="009C28AE"/>
    <w:rsid w:val="009C3990"/>
    <w:rsid w:val="009C4314"/>
    <w:rsid w:val="009C4A1C"/>
    <w:rsid w:val="009C7818"/>
    <w:rsid w:val="009C7D74"/>
    <w:rsid w:val="009E061C"/>
    <w:rsid w:val="009E109A"/>
    <w:rsid w:val="009F7900"/>
    <w:rsid w:val="00A14315"/>
    <w:rsid w:val="00A1450E"/>
    <w:rsid w:val="00A16B63"/>
    <w:rsid w:val="00A1786D"/>
    <w:rsid w:val="00A21DD8"/>
    <w:rsid w:val="00A223FC"/>
    <w:rsid w:val="00A23563"/>
    <w:rsid w:val="00A36C76"/>
    <w:rsid w:val="00A428F9"/>
    <w:rsid w:val="00A435C1"/>
    <w:rsid w:val="00A5165F"/>
    <w:rsid w:val="00A5654F"/>
    <w:rsid w:val="00A64918"/>
    <w:rsid w:val="00A650CA"/>
    <w:rsid w:val="00A7583B"/>
    <w:rsid w:val="00A75F0C"/>
    <w:rsid w:val="00A80BAD"/>
    <w:rsid w:val="00A827BD"/>
    <w:rsid w:val="00A86938"/>
    <w:rsid w:val="00A90463"/>
    <w:rsid w:val="00A9337A"/>
    <w:rsid w:val="00A96024"/>
    <w:rsid w:val="00A96946"/>
    <w:rsid w:val="00AA3582"/>
    <w:rsid w:val="00AB77D5"/>
    <w:rsid w:val="00AC4CCB"/>
    <w:rsid w:val="00AC68FA"/>
    <w:rsid w:val="00AC7D5A"/>
    <w:rsid w:val="00AD1296"/>
    <w:rsid w:val="00AD2DFD"/>
    <w:rsid w:val="00AD4EDA"/>
    <w:rsid w:val="00AD72D3"/>
    <w:rsid w:val="00AE2289"/>
    <w:rsid w:val="00AE33DC"/>
    <w:rsid w:val="00AE40BA"/>
    <w:rsid w:val="00AE4610"/>
    <w:rsid w:val="00AF1407"/>
    <w:rsid w:val="00AF3C91"/>
    <w:rsid w:val="00B04114"/>
    <w:rsid w:val="00B06E86"/>
    <w:rsid w:val="00B116ED"/>
    <w:rsid w:val="00B14B48"/>
    <w:rsid w:val="00B158E7"/>
    <w:rsid w:val="00B17D43"/>
    <w:rsid w:val="00B17F4D"/>
    <w:rsid w:val="00B201D9"/>
    <w:rsid w:val="00B232A6"/>
    <w:rsid w:val="00B23D15"/>
    <w:rsid w:val="00B255AA"/>
    <w:rsid w:val="00B31100"/>
    <w:rsid w:val="00B36DFE"/>
    <w:rsid w:val="00B37C91"/>
    <w:rsid w:val="00B41A3C"/>
    <w:rsid w:val="00B5211F"/>
    <w:rsid w:val="00B53E9D"/>
    <w:rsid w:val="00B54B45"/>
    <w:rsid w:val="00B609F2"/>
    <w:rsid w:val="00B60E25"/>
    <w:rsid w:val="00B679B0"/>
    <w:rsid w:val="00B70618"/>
    <w:rsid w:val="00B70D1D"/>
    <w:rsid w:val="00B773DA"/>
    <w:rsid w:val="00B84B2B"/>
    <w:rsid w:val="00B84F66"/>
    <w:rsid w:val="00BA4554"/>
    <w:rsid w:val="00BA4F2C"/>
    <w:rsid w:val="00BA6133"/>
    <w:rsid w:val="00BB1104"/>
    <w:rsid w:val="00BB221F"/>
    <w:rsid w:val="00BB360E"/>
    <w:rsid w:val="00BC6134"/>
    <w:rsid w:val="00BC633A"/>
    <w:rsid w:val="00BD0E2D"/>
    <w:rsid w:val="00BD153A"/>
    <w:rsid w:val="00BD1D8B"/>
    <w:rsid w:val="00BD5FD0"/>
    <w:rsid w:val="00BE0D7E"/>
    <w:rsid w:val="00BF0906"/>
    <w:rsid w:val="00BF57D0"/>
    <w:rsid w:val="00BF6BDB"/>
    <w:rsid w:val="00C018B6"/>
    <w:rsid w:val="00C01AB2"/>
    <w:rsid w:val="00C048CE"/>
    <w:rsid w:val="00C077FC"/>
    <w:rsid w:val="00C11655"/>
    <w:rsid w:val="00C13467"/>
    <w:rsid w:val="00C153F1"/>
    <w:rsid w:val="00C168CE"/>
    <w:rsid w:val="00C21994"/>
    <w:rsid w:val="00C223E4"/>
    <w:rsid w:val="00C24B34"/>
    <w:rsid w:val="00C27D78"/>
    <w:rsid w:val="00C41210"/>
    <w:rsid w:val="00C43826"/>
    <w:rsid w:val="00C44624"/>
    <w:rsid w:val="00C50A93"/>
    <w:rsid w:val="00C52AF0"/>
    <w:rsid w:val="00C65D9D"/>
    <w:rsid w:val="00C81329"/>
    <w:rsid w:val="00C82D62"/>
    <w:rsid w:val="00C85630"/>
    <w:rsid w:val="00C86739"/>
    <w:rsid w:val="00C92132"/>
    <w:rsid w:val="00C94B19"/>
    <w:rsid w:val="00C9752A"/>
    <w:rsid w:val="00CA3912"/>
    <w:rsid w:val="00CA4D20"/>
    <w:rsid w:val="00CA4FD6"/>
    <w:rsid w:val="00CA5138"/>
    <w:rsid w:val="00CB44D1"/>
    <w:rsid w:val="00CB451A"/>
    <w:rsid w:val="00CB4665"/>
    <w:rsid w:val="00CB7C37"/>
    <w:rsid w:val="00CC0712"/>
    <w:rsid w:val="00CC7829"/>
    <w:rsid w:val="00CD43B4"/>
    <w:rsid w:val="00CE012D"/>
    <w:rsid w:val="00CE3185"/>
    <w:rsid w:val="00CE5D4B"/>
    <w:rsid w:val="00CF3742"/>
    <w:rsid w:val="00CF7DC2"/>
    <w:rsid w:val="00D128FF"/>
    <w:rsid w:val="00D13168"/>
    <w:rsid w:val="00D1352D"/>
    <w:rsid w:val="00D15C1E"/>
    <w:rsid w:val="00D177CD"/>
    <w:rsid w:val="00D20094"/>
    <w:rsid w:val="00D23485"/>
    <w:rsid w:val="00D244BD"/>
    <w:rsid w:val="00D30B78"/>
    <w:rsid w:val="00D31ED1"/>
    <w:rsid w:val="00D34555"/>
    <w:rsid w:val="00D355CA"/>
    <w:rsid w:val="00D514D9"/>
    <w:rsid w:val="00D55FE8"/>
    <w:rsid w:val="00D572C5"/>
    <w:rsid w:val="00D60397"/>
    <w:rsid w:val="00D61A48"/>
    <w:rsid w:val="00D64C72"/>
    <w:rsid w:val="00D7763E"/>
    <w:rsid w:val="00D86E87"/>
    <w:rsid w:val="00D875EB"/>
    <w:rsid w:val="00D9006E"/>
    <w:rsid w:val="00D90F71"/>
    <w:rsid w:val="00D92FA2"/>
    <w:rsid w:val="00D93244"/>
    <w:rsid w:val="00D94441"/>
    <w:rsid w:val="00D9684C"/>
    <w:rsid w:val="00DA5ACC"/>
    <w:rsid w:val="00DA626C"/>
    <w:rsid w:val="00DB0A16"/>
    <w:rsid w:val="00DC088E"/>
    <w:rsid w:val="00DC2118"/>
    <w:rsid w:val="00DC641F"/>
    <w:rsid w:val="00DC6FAB"/>
    <w:rsid w:val="00DC7958"/>
    <w:rsid w:val="00DD093C"/>
    <w:rsid w:val="00DD248C"/>
    <w:rsid w:val="00DD59E8"/>
    <w:rsid w:val="00DD7C90"/>
    <w:rsid w:val="00DE60A5"/>
    <w:rsid w:val="00DE61A5"/>
    <w:rsid w:val="00DF1C00"/>
    <w:rsid w:val="00DF2A67"/>
    <w:rsid w:val="00DF4914"/>
    <w:rsid w:val="00E037D6"/>
    <w:rsid w:val="00E06DE2"/>
    <w:rsid w:val="00E138FB"/>
    <w:rsid w:val="00E150CD"/>
    <w:rsid w:val="00E1668B"/>
    <w:rsid w:val="00E17C9A"/>
    <w:rsid w:val="00E17CD0"/>
    <w:rsid w:val="00E206AF"/>
    <w:rsid w:val="00E2101E"/>
    <w:rsid w:val="00E21C09"/>
    <w:rsid w:val="00E254BA"/>
    <w:rsid w:val="00E3215F"/>
    <w:rsid w:val="00E35821"/>
    <w:rsid w:val="00E405EF"/>
    <w:rsid w:val="00E456E5"/>
    <w:rsid w:val="00E52E38"/>
    <w:rsid w:val="00E57499"/>
    <w:rsid w:val="00E614D6"/>
    <w:rsid w:val="00E61876"/>
    <w:rsid w:val="00E653F8"/>
    <w:rsid w:val="00E65B11"/>
    <w:rsid w:val="00E67758"/>
    <w:rsid w:val="00E72B86"/>
    <w:rsid w:val="00E74055"/>
    <w:rsid w:val="00E81884"/>
    <w:rsid w:val="00E82653"/>
    <w:rsid w:val="00E878F6"/>
    <w:rsid w:val="00E908BC"/>
    <w:rsid w:val="00E91848"/>
    <w:rsid w:val="00E928C6"/>
    <w:rsid w:val="00E92BE9"/>
    <w:rsid w:val="00E949CD"/>
    <w:rsid w:val="00EA1FBC"/>
    <w:rsid w:val="00EA47FF"/>
    <w:rsid w:val="00EB0F07"/>
    <w:rsid w:val="00EB6D58"/>
    <w:rsid w:val="00EB7DDC"/>
    <w:rsid w:val="00EC4229"/>
    <w:rsid w:val="00ED5DA1"/>
    <w:rsid w:val="00EE0371"/>
    <w:rsid w:val="00EE05F9"/>
    <w:rsid w:val="00EE0636"/>
    <w:rsid w:val="00EE140E"/>
    <w:rsid w:val="00EE20A1"/>
    <w:rsid w:val="00EE24DF"/>
    <w:rsid w:val="00EE539F"/>
    <w:rsid w:val="00EE5E23"/>
    <w:rsid w:val="00EF4FF0"/>
    <w:rsid w:val="00EF534E"/>
    <w:rsid w:val="00F0068B"/>
    <w:rsid w:val="00F00797"/>
    <w:rsid w:val="00F0126E"/>
    <w:rsid w:val="00F029DD"/>
    <w:rsid w:val="00F1075C"/>
    <w:rsid w:val="00F117C8"/>
    <w:rsid w:val="00F127E6"/>
    <w:rsid w:val="00F142E7"/>
    <w:rsid w:val="00F1515F"/>
    <w:rsid w:val="00F15FBA"/>
    <w:rsid w:val="00F202DC"/>
    <w:rsid w:val="00F2387C"/>
    <w:rsid w:val="00F309EB"/>
    <w:rsid w:val="00F3304E"/>
    <w:rsid w:val="00F3706B"/>
    <w:rsid w:val="00F42DC6"/>
    <w:rsid w:val="00F46158"/>
    <w:rsid w:val="00F465F7"/>
    <w:rsid w:val="00F50EFD"/>
    <w:rsid w:val="00F5271B"/>
    <w:rsid w:val="00F5611A"/>
    <w:rsid w:val="00F61F29"/>
    <w:rsid w:val="00F62606"/>
    <w:rsid w:val="00F670DC"/>
    <w:rsid w:val="00F71D17"/>
    <w:rsid w:val="00F7201C"/>
    <w:rsid w:val="00F725FB"/>
    <w:rsid w:val="00F73274"/>
    <w:rsid w:val="00F74CEA"/>
    <w:rsid w:val="00F802EF"/>
    <w:rsid w:val="00F8472A"/>
    <w:rsid w:val="00F85B78"/>
    <w:rsid w:val="00F92FE2"/>
    <w:rsid w:val="00F966BE"/>
    <w:rsid w:val="00F97A17"/>
    <w:rsid w:val="00FA4349"/>
    <w:rsid w:val="00FA4EE3"/>
    <w:rsid w:val="00FC224B"/>
    <w:rsid w:val="00FC2FA6"/>
    <w:rsid w:val="00FC3496"/>
    <w:rsid w:val="00FD314C"/>
    <w:rsid w:val="00FD5EDA"/>
    <w:rsid w:val="00FF2DB2"/>
    <w:rsid w:val="00FF5A84"/>
    <w:rsid w:val="00FF5F11"/>
    <w:rsid w:val="00FF61BB"/>
    <w:rsid w:val="00FF6451"/>
    <w:rsid w:val="092D0851"/>
    <w:rsid w:val="0A9882CF"/>
    <w:rsid w:val="18CEE681"/>
    <w:rsid w:val="1AE7305D"/>
    <w:rsid w:val="1D98B99C"/>
    <w:rsid w:val="22ACCABD"/>
    <w:rsid w:val="2412A056"/>
    <w:rsid w:val="2DC46B0E"/>
    <w:rsid w:val="390FDA19"/>
    <w:rsid w:val="3972BB49"/>
    <w:rsid w:val="3BAEDF84"/>
    <w:rsid w:val="4177B256"/>
    <w:rsid w:val="48D06197"/>
    <w:rsid w:val="51087B00"/>
    <w:rsid w:val="56AFBF96"/>
    <w:rsid w:val="59540518"/>
    <w:rsid w:val="6986E28B"/>
    <w:rsid w:val="6B062A48"/>
    <w:rsid w:val="6E1888EB"/>
    <w:rsid w:val="7CFDAE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E208CC"/>
  <w15:chartTrackingRefBased/>
  <w15:docId w15:val="{28E6ABE7-3915-42AC-BE5C-AA8C5B3863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uiPriority="0"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uiPriority="0"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531FBE"/>
    <w:pPr>
      <w:spacing w:after="0" w:line="240" w:lineRule="auto"/>
    </w:pPr>
    <w:rPr>
      <w:rFonts w:ascii="Times New Roman" w:hAnsi="Times New Roman" w:eastAsia="Times New Roman" w:cs="Times New Roman"/>
      <w:sz w:val="24"/>
      <w:szCs w:val="24"/>
      <w:lang w:val="es-ES" w:eastAsia="es-ES"/>
    </w:rPr>
  </w:style>
  <w:style w:type="paragraph" w:styleId="Ttulo1">
    <w:name w:val="heading 1"/>
    <w:basedOn w:val="Normal"/>
    <w:next w:val="Normal"/>
    <w:link w:val="Ttulo1Car"/>
    <w:uiPriority w:val="99"/>
    <w:qFormat/>
    <w:rsid w:val="000219B0"/>
    <w:pPr>
      <w:keepNext/>
      <w:spacing w:before="240" w:after="60"/>
      <w:outlineLvl w:val="0"/>
    </w:pPr>
    <w:rPr>
      <w:rFonts w:ascii="Cambria" w:hAnsi="Cambria"/>
      <w:b/>
      <w:bCs/>
      <w:kern w:val="32"/>
      <w:sz w:val="32"/>
      <w:szCs w:val="32"/>
    </w:rPr>
  </w:style>
  <w:style w:type="paragraph" w:styleId="Ttulo2">
    <w:name w:val="heading 2"/>
    <w:basedOn w:val="Normal"/>
    <w:next w:val="Normal"/>
    <w:link w:val="Ttulo2Car"/>
    <w:uiPriority w:val="9"/>
    <w:semiHidden/>
    <w:unhideWhenUsed/>
    <w:qFormat/>
    <w:rsid w:val="00826C2B"/>
    <w:pPr>
      <w:keepNext/>
      <w:keepLines/>
      <w:spacing w:before="40"/>
      <w:outlineLvl w:val="1"/>
    </w:pPr>
    <w:rPr>
      <w:rFonts w:asciiTheme="majorHAnsi" w:hAnsiTheme="majorHAnsi" w:eastAsiaTheme="majorEastAsia" w:cstheme="majorBidi"/>
      <w:color w:val="2F5496" w:themeColor="accent1" w:themeShade="BF"/>
      <w:sz w:val="26"/>
      <w:szCs w:val="26"/>
    </w:rPr>
  </w:style>
  <w:style w:type="paragraph" w:styleId="Ttulo3">
    <w:name w:val="heading 3"/>
    <w:basedOn w:val="Normal"/>
    <w:next w:val="Normal"/>
    <w:link w:val="Ttulo3Car"/>
    <w:uiPriority w:val="9"/>
    <w:semiHidden/>
    <w:unhideWhenUsed/>
    <w:qFormat/>
    <w:rsid w:val="00826C2B"/>
    <w:pPr>
      <w:keepNext/>
      <w:keepLines/>
      <w:spacing w:before="40"/>
      <w:outlineLvl w:val="2"/>
    </w:pPr>
    <w:rPr>
      <w:rFonts w:asciiTheme="majorHAnsi" w:hAnsiTheme="majorHAnsi" w:eastAsiaTheme="majorEastAsia" w:cstheme="majorBidi"/>
      <w:color w:val="1F3763" w:themeColor="accent1" w:themeShade="7F"/>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Ttulo">
    <w:name w:val="Title"/>
    <w:basedOn w:val="Normal"/>
    <w:link w:val="TtuloCar"/>
    <w:qFormat/>
    <w:rsid w:val="00F15FBA"/>
    <w:pPr>
      <w:jc w:val="center"/>
    </w:pPr>
    <w:rPr>
      <w:b/>
      <w:bCs/>
      <w:lang w:val="es-MX"/>
    </w:rPr>
  </w:style>
  <w:style w:type="character" w:styleId="TtuloCar" w:customStyle="1">
    <w:name w:val="Título Car"/>
    <w:basedOn w:val="Fuentedeprrafopredeter"/>
    <w:link w:val="Ttulo"/>
    <w:rsid w:val="00F15FBA"/>
    <w:rPr>
      <w:rFonts w:ascii="Times New Roman" w:hAnsi="Times New Roman" w:eastAsia="Times New Roman" w:cs="Times New Roman"/>
      <w:b/>
      <w:bCs/>
      <w:sz w:val="24"/>
      <w:szCs w:val="24"/>
      <w:lang w:val="es-MX" w:eastAsia="es-ES"/>
    </w:rPr>
  </w:style>
  <w:style w:type="character" w:styleId="Textoennegrita">
    <w:name w:val="Strong"/>
    <w:qFormat/>
    <w:rsid w:val="00F15FBA"/>
    <w:rPr>
      <w:b/>
      <w:bCs/>
    </w:rPr>
  </w:style>
  <w:style w:type="paragraph" w:styleId="Prrafodelista">
    <w:name w:val="List Paragraph"/>
    <w:aliases w:val="Number List 1"/>
    <w:basedOn w:val="Normal"/>
    <w:link w:val="PrrafodelistaCar"/>
    <w:uiPriority w:val="34"/>
    <w:qFormat/>
    <w:rsid w:val="00F15FBA"/>
    <w:pPr>
      <w:ind w:left="720"/>
      <w:contextualSpacing/>
    </w:pPr>
  </w:style>
  <w:style w:type="paragraph" w:styleId="NormalWeb">
    <w:name w:val="Normal (Web)"/>
    <w:basedOn w:val="Normal"/>
    <w:uiPriority w:val="99"/>
    <w:unhideWhenUsed/>
    <w:rsid w:val="00F15FBA"/>
    <w:pPr>
      <w:spacing w:before="100" w:beforeAutospacing="1" w:after="100" w:afterAutospacing="1"/>
    </w:pPr>
  </w:style>
  <w:style w:type="paragraph" w:styleId="Textonotaalfinal">
    <w:name w:val="endnote text"/>
    <w:basedOn w:val="Normal"/>
    <w:link w:val="TextonotaalfinalCar"/>
    <w:uiPriority w:val="99"/>
    <w:semiHidden/>
    <w:unhideWhenUsed/>
    <w:rsid w:val="005F148C"/>
    <w:rPr>
      <w:sz w:val="20"/>
      <w:szCs w:val="20"/>
    </w:rPr>
  </w:style>
  <w:style w:type="character" w:styleId="TextonotaalfinalCar" w:customStyle="1">
    <w:name w:val="Texto nota al final Car"/>
    <w:basedOn w:val="Fuentedeprrafopredeter"/>
    <w:link w:val="Textonotaalfinal"/>
    <w:uiPriority w:val="99"/>
    <w:semiHidden/>
    <w:rsid w:val="005F148C"/>
    <w:rPr>
      <w:rFonts w:ascii="Times New Roman" w:hAnsi="Times New Roman" w:eastAsia="Times New Roman" w:cs="Times New Roman"/>
      <w:sz w:val="20"/>
      <w:szCs w:val="20"/>
      <w:lang w:val="es-ES" w:eastAsia="es-ES"/>
    </w:rPr>
  </w:style>
  <w:style w:type="character" w:styleId="Refdenotaalfinal">
    <w:name w:val="endnote reference"/>
    <w:basedOn w:val="Fuentedeprrafopredeter"/>
    <w:uiPriority w:val="99"/>
    <w:semiHidden/>
    <w:unhideWhenUsed/>
    <w:rsid w:val="005F148C"/>
    <w:rPr>
      <w:vertAlign w:val="superscript"/>
    </w:rPr>
  </w:style>
  <w:style w:type="paragraph" w:styleId="Textonotapie">
    <w:name w:val="footnote text"/>
    <w:basedOn w:val="Normal"/>
    <w:link w:val="TextonotapieCar"/>
    <w:semiHidden/>
    <w:unhideWhenUsed/>
    <w:rsid w:val="005F148C"/>
    <w:rPr>
      <w:sz w:val="20"/>
      <w:szCs w:val="20"/>
    </w:rPr>
  </w:style>
  <w:style w:type="character" w:styleId="TextonotapieCar" w:customStyle="1">
    <w:name w:val="Texto nota pie Car"/>
    <w:basedOn w:val="Fuentedeprrafopredeter"/>
    <w:link w:val="Textonotapie"/>
    <w:semiHidden/>
    <w:rsid w:val="005F148C"/>
    <w:rPr>
      <w:rFonts w:ascii="Times New Roman" w:hAnsi="Times New Roman" w:eastAsia="Times New Roman" w:cs="Times New Roman"/>
      <w:sz w:val="20"/>
      <w:szCs w:val="20"/>
      <w:lang w:val="es-ES" w:eastAsia="es-ES"/>
    </w:rPr>
  </w:style>
  <w:style w:type="character" w:styleId="Refdenotaalpie">
    <w:name w:val="footnote reference"/>
    <w:basedOn w:val="Fuentedeprrafopredeter"/>
    <w:semiHidden/>
    <w:unhideWhenUsed/>
    <w:rsid w:val="005F148C"/>
    <w:rPr>
      <w:vertAlign w:val="superscript"/>
    </w:rPr>
  </w:style>
  <w:style w:type="paragraph" w:styleId="Encabezado">
    <w:name w:val="header"/>
    <w:basedOn w:val="Normal"/>
    <w:link w:val="EncabezadoCar"/>
    <w:uiPriority w:val="99"/>
    <w:unhideWhenUsed/>
    <w:rsid w:val="001631D6"/>
    <w:pPr>
      <w:tabs>
        <w:tab w:val="center" w:pos="4252"/>
        <w:tab w:val="right" w:pos="8504"/>
      </w:tabs>
    </w:pPr>
  </w:style>
  <w:style w:type="character" w:styleId="EncabezadoCar" w:customStyle="1">
    <w:name w:val="Encabezado Car"/>
    <w:basedOn w:val="Fuentedeprrafopredeter"/>
    <w:link w:val="Encabezado"/>
    <w:uiPriority w:val="99"/>
    <w:rsid w:val="001631D6"/>
    <w:rPr>
      <w:rFonts w:ascii="Times New Roman" w:hAnsi="Times New Roman" w:eastAsia="Times New Roman" w:cs="Times New Roman"/>
      <w:sz w:val="24"/>
      <w:szCs w:val="24"/>
      <w:lang w:val="es-ES" w:eastAsia="es-ES"/>
    </w:rPr>
  </w:style>
  <w:style w:type="paragraph" w:styleId="Piedepgina">
    <w:name w:val="footer"/>
    <w:basedOn w:val="Normal"/>
    <w:link w:val="PiedepginaCar"/>
    <w:uiPriority w:val="99"/>
    <w:unhideWhenUsed/>
    <w:rsid w:val="001631D6"/>
    <w:pPr>
      <w:tabs>
        <w:tab w:val="center" w:pos="4252"/>
        <w:tab w:val="right" w:pos="8504"/>
      </w:tabs>
    </w:pPr>
  </w:style>
  <w:style w:type="character" w:styleId="PiedepginaCar" w:customStyle="1">
    <w:name w:val="Pie de página Car"/>
    <w:basedOn w:val="Fuentedeprrafopredeter"/>
    <w:link w:val="Piedepgina"/>
    <w:uiPriority w:val="99"/>
    <w:rsid w:val="001631D6"/>
    <w:rPr>
      <w:rFonts w:ascii="Times New Roman" w:hAnsi="Times New Roman" w:eastAsia="Times New Roman" w:cs="Times New Roman"/>
      <w:sz w:val="24"/>
      <w:szCs w:val="24"/>
      <w:lang w:val="es-ES" w:eastAsia="es-ES"/>
    </w:rPr>
  </w:style>
  <w:style w:type="paragraph" w:styleId="Sinespaciado">
    <w:name w:val="No Spacing"/>
    <w:uiPriority w:val="1"/>
    <w:qFormat/>
    <w:rsid w:val="003E6BA6"/>
    <w:pPr>
      <w:spacing w:after="0" w:line="240" w:lineRule="auto"/>
    </w:pPr>
    <w:rPr>
      <w:lang w:val="es-PE"/>
    </w:rPr>
  </w:style>
  <w:style w:type="character" w:styleId="Hipervnculo">
    <w:name w:val="Hyperlink"/>
    <w:basedOn w:val="Fuentedeprrafopredeter"/>
    <w:uiPriority w:val="99"/>
    <w:unhideWhenUsed/>
    <w:rsid w:val="00F62606"/>
    <w:rPr>
      <w:color w:val="0563C1" w:themeColor="hyperlink"/>
      <w:u w:val="single"/>
    </w:rPr>
  </w:style>
  <w:style w:type="paragraph" w:styleId="paragraph" w:customStyle="1">
    <w:name w:val="paragraph"/>
    <w:basedOn w:val="Normal"/>
    <w:rsid w:val="006024A3"/>
    <w:pPr>
      <w:spacing w:before="100" w:beforeAutospacing="1" w:after="100" w:afterAutospacing="1"/>
    </w:pPr>
    <w:rPr>
      <w:lang w:val="es-MX" w:eastAsia="es-MX"/>
    </w:rPr>
  </w:style>
  <w:style w:type="character" w:styleId="normaltextrun" w:customStyle="1">
    <w:name w:val="normaltextrun"/>
    <w:basedOn w:val="Fuentedeprrafopredeter"/>
    <w:rsid w:val="006024A3"/>
  </w:style>
  <w:style w:type="character" w:styleId="eop" w:customStyle="1">
    <w:name w:val="eop"/>
    <w:basedOn w:val="Fuentedeprrafopredeter"/>
    <w:rsid w:val="006024A3"/>
  </w:style>
  <w:style w:type="character" w:styleId="PrrafodelistaCar" w:customStyle="1">
    <w:name w:val="Párrafo de lista Car"/>
    <w:aliases w:val="Number List 1 Car"/>
    <w:link w:val="Prrafodelista"/>
    <w:uiPriority w:val="34"/>
    <w:rsid w:val="003A7726"/>
    <w:rPr>
      <w:rFonts w:ascii="Times New Roman" w:hAnsi="Times New Roman" w:eastAsia="Times New Roman" w:cs="Times New Roman"/>
      <w:sz w:val="24"/>
      <w:szCs w:val="24"/>
      <w:lang w:val="es-ES" w:eastAsia="es-ES"/>
    </w:rPr>
  </w:style>
  <w:style w:type="paragraph" w:styleId="Default" w:customStyle="1">
    <w:name w:val="Default"/>
    <w:rsid w:val="00C01AB2"/>
    <w:pPr>
      <w:autoSpaceDE w:val="0"/>
      <w:autoSpaceDN w:val="0"/>
      <w:adjustRightInd w:val="0"/>
      <w:spacing w:after="0" w:line="240" w:lineRule="auto"/>
    </w:pPr>
    <w:rPr>
      <w:rFonts w:ascii="Arial" w:hAnsi="Arial" w:cs="Arial"/>
      <w:color w:val="000000"/>
      <w:sz w:val="24"/>
      <w:szCs w:val="24"/>
      <w:lang w:val="es-PE"/>
    </w:rPr>
  </w:style>
  <w:style w:type="character" w:styleId="Mencinsinresolver">
    <w:name w:val="Unresolved Mention"/>
    <w:basedOn w:val="Fuentedeprrafopredeter"/>
    <w:uiPriority w:val="99"/>
    <w:semiHidden/>
    <w:unhideWhenUsed/>
    <w:rsid w:val="00045C71"/>
    <w:rPr>
      <w:color w:val="605E5C"/>
      <w:shd w:val="clear" w:color="auto" w:fill="E1DFDD"/>
    </w:rPr>
  </w:style>
  <w:style w:type="paragraph" w:styleId="xmsonormal" w:customStyle="1">
    <w:name w:val="x_msonormal"/>
    <w:basedOn w:val="Normal"/>
    <w:rsid w:val="003E4270"/>
    <w:rPr>
      <w:rFonts w:ascii="Calibri" w:hAnsi="Calibri" w:cs="Calibri" w:eastAsiaTheme="minorHAnsi"/>
      <w:sz w:val="22"/>
      <w:szCs w:val="22"/>
      <w:lang w:val="es-PE" w:eastAsia="es-PE"/>
    </w:rPr>
  </w:style>
  <w:style w:type="paragraph" w:styleId="parrafo" w:customStyle="1">
    <w:name w:val="parrafo"/>
    <w:basedOn w:val="Normal"/>
    <w:rsid w:val="00FA4349"/>
    <w:pPr>
      <w:snapToGrid w:val="0"/>
      <w:spacing w:before="57" w:after="170"/>
      <w:jc w:val="both"/>
    </w:pPr>
    <w:rPr>
      <w:rFonts w:ascii="Tahoma" w:hAnsi="Tahoma"/>
      <w:sz w:val="18"/>
      <w:szCs w:val="20"/>
      <w:lang w:val="en-US" w:eastAsia="en-US"/>
    </w:rPr>
  </w:style>
  <w:style w:type="character" w:styleId="Ttulo1Car" w:customStyle="1">
    <w:name w:val="Título 1 Car"/>
    <w:basedOn w:val="Fuentedeprrafopredeter"/>
    <w:link w:val="Ttulo1"/>
    <w:uiPriority w:val="99"/>
    <w:rsid w:val="000219B0"/>
    <w:rPr>
      <w:rFonts w:ascii="Cambria" w:hAnsi="Cambria" w:eastAsia="Times New Roman" w:cs="Times New Roman"/>
      <w:b/>
      <w:bCs/>
      <w:kern w:val="32"/>
      <w:sz w:val="32"/>
      <w:szCs w:val="32"/>
      <w:lang w:val="es-ES" w:eastAsia="es-ES"/>
    </w:rPr>
  </w:style>
  <w:style w:type="character" w:styleId="Ttulo2Car" w:customStyle="1">
    <w:name w:val="Título 2 Car"/>
    <w:basedOn w:val="Fuentedeprrafopredeter"/>
    <w:link w:val="Ttulo2"/>
    <w:uiPriority w:val="9"/>
    <w:semiHidden/>
    <w:rsid w:val="00826C2B"/>
    <w:rPr>
      <w:rFonts w:asciiTheme="majorHAnsi" w:hAnsiTheme="majorHAnsi" w:eastAsiaTheme="majorEastAsia" w:cstheme="majorBidi"/>
      <w:color w:val="2F5496" w:themeColor="accent1" w:themeShade="BF"/>
      <w:sz w:val="26"/>
      <w:szCs w:val="26"/>
      <w:lang w:val="es-ES" w:eastAsia="es-ES"/>
    </w:rPr>
  </w:style>
  <w:style w:type="character" w:styleId="Ttulo3Car" w:customStyle="1">
    <w:name w:val="Título 3 Car"/>
    <w:basedOn w:val="Fuentedeprrafopredeter"/>
    <w:link w:val="Ttulo3"/>
    <w:uiPriority w:val="9"/>
    <w:semiHidden/>
    <w:rsid w:val="00826C2B"/>
    <w:rPr>
      <w:rFonts w:asciiTheme="majorHAnsi" w:hAnsiTheme="majorHAnsi" w:eastAsiaTheme="majorEastAsia" w:cstheme="majorBidi"/>
      <w:color w:val="1F3763" w:themeColor="accent1" w:themeShade="7F"/>
      <w:sz w:val="24"/>
      <w:szCs w:val="24"/>
      <w:lang w:val="es-ES"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380718">
      <w:bodyDiv w:val="1"/>
      <w:marLeft w:val="0"/>
      <w:marRight w:val="0"/>
      <w:marTop w:val="0"/>
      <w:marBottom w:val="0"/>
      <w:divBdr>
        <w:top w:val="none" w:sz="0" w:space="0" w:color="auto"/>
        <w:left w:val="none" w:sz="0" w:space="0" w:color="auto"/>
        <w:bottom w:val="none" w:sz="0" w:space="0" w:color="auto"/>
        <w:right w:val="none" w:sz="0" w:space="0" w:color="auto"/>
      </w:divBdr>
    </w:div>
    <w:div w:id="240677889">
      <w:bodyDiv w:val="1"/>
      <w:marLeft w:val="0"/>
      <w:marRight w:val="0"/>
      <w:marTop w:val="0"/>
      <w:marBottom w:val="0"/>
      <w:divBdr>
        <w:top w:val="none" w:sz="0" w:space="0" w:color="auto"/>
        <w:left w:val="none" w:sz="0" w:space="0" w:color="auto"/>
        <w:bottom w:val="none" w:sz="0" w:space="0" w:color="auto"/>
        <w:right w:val="none" w:sz="0" w:space="0" w:color="auto"/>
      </w:divBdr>
    </w:div>
    <w:div w:id="574901456">
      <w:bodyDiv w:val="1"/>
      <w:marLeft w:val="0"/>
      <w:marRight w:val="0"/>
      <w:marTop w:val="0"/>
      <w:marBottom w:val="0"/>
      <w:divBdr>
        <w:top w:val="none" w:sz="0" w:space="0" w:color="auto"/>
        <w:left w:val="none" w:sz="0" w:space="0" w:color="auto"/>
        <w:bottom w:val="none" w:sz="0" w:space="0" w:color="auto"/>
        <w:right w:val="none" w:sz="0" w:space="0" w:color="auto"/>
      </w:divBdr>
    </w:div>
    <w:div w:id="709308819">
      <w:bodyDiv w:val="1"/>
      <w:marLeft w:val="0"/>
      <w:marRight w:val="0"/>
      <w:marTop w:val="0"/>
      <w:marBottom w:val="0"/>
      <w:divBdr>
        <w:top w:val="none" w:sz="0" w:space="0" w:color="auto"/>
        <w:left w:val="none" w:sz="0" w:space="0" w:color="auto"/>
        <w:bottom w:val="none" w:sz="0" w:space="0" w:color="auto"/>
        <w:right w:val="none" w:sz="0" w:space="0" w:color="auto"/>
      </w:divBdr>
    </w:div>
    <w:div w:id="907570398">
      <w:bodyDiv w:val="1"/>
      <w:marLeft w:val="0"/>
      <w:marRight w:val="0"/>
      <w:marTop w:val="0"/>
      <w:marBottom w:val="0"/>
      <w:divBdr>
        <w:top w:val="none" w:sz="0" w:space="0" w:color="auto"/>
        <w:left w:val="none" w:sz="0" w:space="0" w:color="auto"/>
        <w:bottom w:val="none" w:sz="0" w:space="0" w:color="auto"/>
        <w:right w:val="none" w:sz="0" w:space="0" w:color="auto"/>
      </w:divBdr>
    </w:div>
    <w:div w:id="930041085">
      <w:bodyDiv w:val="1"/>
      <w:marLeft w:val="0"/>
      <w:marRight w:val="0"/>
      <w:marTop w:val="0"/>
      <w:marBottom w:val="0"/>
      <w:divBdr>
        <w:top w:val="none" w:sz="0" w:space="0" w:color="auto"/>
        <w:left w:val="none" w:sz="0" w:space="0" w:color="auto"/>
        <w:bottom w:val="none" w:sz="0" w:space="0" w:color="auto"/>
        <w:right w:val="none" w:sz="0" w:space="0" w:color="auto"/>
      </w:divBdr>
    </w:div>
    <w:div w:id="1157959511">
      <w:bodyDiv w:val="1"/>
      <w:marLeft w:val="0"/>
      <w:marRight w:val="0"/>
      <w:marTop w:val="0"/>
      <w:marBottom w:val="0"/>
      <w:divBdr>
        <w:top w:val="none" w:sz="0" w:space="0" w:color="auto"/>
        <w:left w:val="none" w:sz="0" w:space="0" w:color="auto"/>
        <w:bottom w:val="none" w:sz="0" w:space="0" w:color="auto"/>
        <w:right w:val="none" w:sz="0" w:space="0" w:color="auto"/>
      </w:divBdr>
    </w:div>
    <w:div w:id="1165515311">
      <w:bodyDiv w:val="1"/>
      <w:marLeft w:val="0"/>
      <w:marRight w:val="0"/>
      <w:marTop w:val="0"/>
      <w:marBottom w:val="0"/>
      <w:divBdr>
        <w:top w:val="none" w:sz="0" w:space="0" w:color="auto"/>
        <w:left w:val="none" w:sz="0" w:space="0" w:color="auto"/>
        <w:bottom w:val="none" w:sz="0" w:space="0" w:color="auto"/>
        <w:right w:val="none" w:sz="0" w:space="0" w:color="auto"/>
      </w:divBdr>
    </w:div>
    <w:div w:id="1200899126">
      <w:bodyDiv w:val="1"/>
      <w:marLeft w:val="0"/>
      <w:marRight w:val="0"/>
      <w:marTop w:val="0"/>
      <w:marBottom w:val="0"/>
      <w:divBdr>
        <w:top w:val="none" w:sz="0" w:space="0" w:color="auto"/>
        <w:left w:val="none" w:sz="0" w:space="0" w:color="auto"/>
        <w:bottom w:val="none" w:sz="0" w:space="0" w:color="auto"/>
        <w:right w:val="none" w:sz="0" w:space="0" w:color="auto"/>
      </w:divBdr>
    </w:div>
    <w:div w:id="1322611969">
      <w:bodyDiv w:val="1"/>
      <w:marLeft w:val="0"/>
      <w:marRight w:val="0"/>
      <w:marTop w:val="0"/>
      <w:marBottom w:val="0"/>
      <w:divBdr>
        <w:top w:val="none" w:sz="0" w:space="0" w:color="auto"/>
        <w:left w:val="none" w:sz="0" w:space="0" w:color="auto"/>
        <w:bottom w:val="none" w:sz="0" w:space="0" w:color="auto"/>
        <w:right w:val="none" w:sz="0" w:space="0" w:color="auto"/>
      </w:divBdr>
    </w:div>
    <w:div w:id="1723089531">
      <w:bodyDiv w:val="1"/>
      <w:marLeft w:val="0"/>
      <w:marRight w:val="0"/>
      <w:marTop w:val="0"/>
      <w:marBottom w:val="0"/>
      <w:divBdr>
        <w:top w:val="none" w:sz="0" w:space="0" w:color="auto"/>
        <w:left w:val="none" w:sz="0" w:space="0" w:color="auto"/>
        <w:bottom w:val="none" w:sz="0" w:space="0" w:color="auto"/>
        <w:right w:val="none" w:sz="0" w:space="0" w:color="auto"/>
      </w:divBdr>
    </w:div>
    <w:div w:id="1752584430">
      <w:bodyDiv w:val="1"/>
      <w:marLeft w:val="0"/>
      <w:marRight w:val="0"/>
      <w:marTop w:val="0"/>
      <w:marBottom w:val="0"/>
      <w:divBdr>
        <w:top w:val="none" w:sz="0" w:space="0" w:color="auto"/>
        <w:left w:val="none" w:sz="0" w:space="0" w:color="auto"/>
        <w:bottom w:val="none" w:sz="0" w:space="0" w:color="auto"/>
        <w:right w:val="none" w:sz="0" w:space="0" w:color="auto"/>
      </w:divBdr>
    </w:div>
    <w:div w:id="1757091945">
      <w:bodyDiv w:val="1"/>
      <w:marLeft w:val="0"/>
      <w:marRight w:val="0"/>
      <w:marTop w:val="0"/>
      <w:marBottom w:val="0"/>
      <w:divBdr>
        <w:top w:val="none" w:sz="0" w:space="0" w:color="auto"/>
        <w:left w:val="none" w:sz="0" w:space="0" w:color="auto"/>
        <w:bottom w:val="none" w:sz="0" w:space="0" w:color="auto"/>
        <w:right w:val="none" w:sz="0" w:space="0" w:color="auto"/>
      </w:divBdr>
    </w:div>
    <w:div w:id="1949115072">
      <w:bodyDiv w:val="1"/>
      <w:marLeft w:val="0"/>
      <w:marRight w:val="0"/>
      <w:marTop w:val="0"/>
      <w:marBottom w:val="0"/>
      <w:divBdr>
        <w:top w:val="none" w:sz="0" w:space="0" w:color="auto"/>
        <w:left w:val="none" w:sz="0" w:space="0" w:color="auto"/>
        <w:bottom w:val="none" w:sz="0" w:space="0" w:color="auto"/>
        <w:right w:val="none" w:sz="0" w:space="0" w:color="auto"/>
      </w:divBdr>
    </w:div>
    <w:div w:id="21098141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customXml" Target="../customXml/item4.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customXml" Target="../customXml/item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165C6F5-1957-4209-835A-9C1861313F84}">
  <ds:schemaRefs>
    <ds:schemaRef ds:uri="http://schemas.openxmlformats.org/officeDocument/2006/bibliography"/>
  </ds:schemaRefs>
</ds:datastoreItem>
</file>

<file path=customXml/itemProps2.xml><?xml version="1.0" encoding="utf-8"?>
<ds:datastoreItem xmlns:ds="http://schemas.openxmlformats.org/officeDocument/2006/customXml" ds:itemID="{FE75ECE6-7C4A-4717-B81C-1793C69344E8}"/>
</file>

<file path=customXml/itemProps3.xml><?xml version="1.0" encoding="utf-8"?>
<ds:datastoreItem xmlns:ds="http://schemas.openxmlformats.org/officeDocument/2006/customXml" ds:itemID="{47173500-DF6D-4AD1-B13C-F44769530E40}"/>
</file>

<file path=customXml/itemProps4.xml><?xml version="1.0" encoding="utf-8"?>
<ds:datastoreItem xmlns:ds="http://schemas.openxmlformats.org/officeDocument/2006/customXml" ds:itemID="{F17106FA-7D1D-4751-9298-839EC32DA4BF}"/>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Eugenia Valdez</dc:creator>
  <cp:keywords/>
  <dc:description/>
  <cp:lastModifiedBy>dserna@apeseg.org.pe</cp:lastModifiedBy>
  <cp:revision>481</cp:revision>
  <cp:lastPrinted>2022-01-11T15:21:00Z</cp:lastPrinted>
  <dcterms:created xsi:type="dcterms:W3CDTF">2020-12-18T20:09:00Z</dcterms:created>
  <dcterms:modified xsi:type="dcterms:W3CDTF">2026-06-16T16:16:13Z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