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B054C" w:rsidR="00F15FBA" w:rsidP="00026017" w:rsidRDefault="00F15FBA" w14:paraId="6EF5AEAB" w14:textId="13EB70B3">
      <w:pPr>
        <w:pStyle w:val="Ttulo"/>
        <w:outlineLvl w:val="0"/>
        <w:rPr>
          <w:lang w:val="es-PE"/>
        </w:rPr>
      </w:pPr>
      <w:r w:rsidRPr="00AB054C">
        <w:rPr>
          <w:lang w:val="es-PE"/>
        </w:rPr>
        <w:t>RESOLUCIÓN N</w:t>
      </w:r>
      <w:r w:rsidRPr="00AB054C" w:rsidR="001631D6">
        <w:rPr>
          <w:lang w:val="es-PE"/>
        </w:rPr>
        <w:t>°</w:t>
      </w:r>
      <w:r w:rsidRPr="00AB054C" w:rsidR="00A627AB">
        <w:rPr>
          <w:lang w:val="es-PE"/>
        </w:rPr>
        <w:t xml:space="preserve"> 1</w:t>
      </w:r>
      <w:r w:rsidRPr="00AB054C" w:rsidR="004A1499">
        <w:rPr>
          <w:lang w:val="es-PE"/>
        </w:rPr>
        <w:t>7</w:t>
      </w:r>
      <w:r w:rsidR="00362B0E">
        <w:rPr>
          <w:lang w:val="es-PE"/>
        </w:rPr>
        <w:t>8</w:t>
      </w:r>
      <w:r w:rsidRPr="00AB054C" w:rsidR="006264EF">
        <w:rPr>
          <w:lang w:val="es-PE"/>
        </w:rPr>
        <w:t xml:space="preserve">/ </w:t>
      </w:r>
      <w:r w:rsidRPr="00AB054C" w:rsidR="001631D6">
        <w:rPr>
          <w:lang w:val="es-PE"/>
        </w:rPr>
        <w:t>2</w:t>
      </w:r>
      <w:r w:rsidRPr="00AB054C" w:rsidR="00B91236">
        <w:rPr>
          <w:lang w:val="es-PE"/>
        </w:rPr>
        <w:t>5</w:t>
      </w:r>
    </w:p>
    <w:p w:rsidRPr="00AB054C" w:rsidR="002B2713" w:rsidP="00AF2E92" w:rsidRDefault="002B2713" w14:paraId="5815A0BC" w14:textId="77777777">
      <w:pPr>
        <w:pStyle w:val="Ttulo"/>
        <w:jc w:val="both"/>
        <w:outlineLvl w:val="0"/>
        <w:rPr>
          <w:lang w:val="es-PE"/>
        </w:rPr>
      </w:pPr>
    </w:p>
    <w:p w:rsidRPr="00AF2E92" w:rsidR="00AF2E92" w:rsidP="00AF2E92" w:rsidRDefault="00AF2E92" w14:paraId="116E01BF" w14:textId="77777777">
      <w:pPr>
        <w:jc w:val="both"/>
        <w:outlineLvl w:val="0"/>
        <w:rPr>
          <w:b/>
          <w:bCs/>
          <w:lang w:val="es-PE"/>
        </w:rPr>
      </w:pPr>
      <w:r w:rsidRPr="00AF2E92">
        <w:rPr>
          <w:b/>
          <w:bCs/>
          <w:lang w:val="es-PE"/>
        </w:rPr>
        <w:t>Vistos:</w:t>
      </w:r>
    </w:p>
    <w:p w:rsidRPr="00AF2E92" w:rsidR="00AF2E92" w:rsidP="00AF2E92" w:rsidRDefault="00AF2E92" w14:paraId="4445B183" w14:textId="77777777">
      <w:pPr>
        <w:jc w:val="both"/>
        <w:outlineLvl w:val="0"/>
        <w:rPr>
          <w:b/>
          <w:bCs/>
          <w:lang w:val="es-PE"/>
        </w:rPr>
      </w:pPr>
    </w:p>
    <w:p w:rsidRPr="00AF2E92" w:rsidR="00AF2E92" w:rsidP="14C18193" w:rsidRDefault="00AF2E92" w14:paraId="40B7C01D" w14:textId="2483C00D">
      <w:pPr>
        <w:jc w:val="both"/>
        <w:outlineLvl w:val="0"/>
        <w:rPr>
          <w:lang w:val="es-MX"/>
        </w:rPr>
      </w:pPr>
      <w:r w:rsidRPr="14C18193" w:rsidR="00AF2E92">
        <w:rPr>
          <w:lang w:val="es-PE"/>
        </w:rPr>
        <w:t xml:space="preserve">Que, </w:t>
      </w:r>
      <w:bookmarkStart w:name="_Hlk185247457" w:id="0"/>
      <w:bookmarkStart w:name="_Hlk107662905" w:id="1"/>
      <w:r w:rsidRPr="14C18193" w:rsidR="481EC5F5">
        <w:rPr>
          <w:b w:val="1"/>
          <w:bCs w:val="1"/>
          <w:lang w:val="es-MX"/>
        </w:rPr>
        <w:t>.....................................................</w:t>
      </w:r>
      <w:r w:rsidRPr="14C18193" w:rsidR="00AF2E92">
        <w:rPr>
          <w:b w:val="1"/>
          <w:bCs w:val="1"/>
          <w:lang w:val="es-MX"/>
        </w:rPr>
        <w:t xml:space="preserve"> </w:t>
      </w:r>
      <w:bookmarkEnd w:id="0"/>
      <w:bookmarkEnd w:id="1"/>
      <w:r w:rsidRPr="14C18193" w:rsidR="00AF2E92">
        <w:rPr>
          <w:lang w:val="es-PE"/>
        </w:rPr>
        <w:t xml:space="preserve">interpone reclamación ante esta Defensoría del Asegurado (DEFASEG) solicitando que </w:t>
      </w:r>
      <w:r w:rsidRPr="14C18193" w:rsidR="386532EE">
        <w:rPr>
          <w:b w:val="1"/>
          <w:bCs w:val="1"/>
          <w:lang w:val="es-MX"/>
        </w:rPr>
        <w:t>............................</w:t>
      </w:r>
      <w:r w:rsidRPr="14C18193" w:rsidR="00AF2E92">
        <w:rPr>
          <w:b w:val="1"/>
          <w:bCs w:val="1"/>
          <w:lang w:val="es-PE"/>
        </w:rPr>
        <w:t xml:space="preserve"> </w:t>
      </w:r>
      <w:r w:rsidRPr="14C18193" w:rsidR="00AF2E92">
        <w:rPr>
          <w:lang w:val="es-PE"/>
        </w:rPr>
        <w:t xml:space="preserve">otorgue cobertura al siniestro vehicular ocurrido con fecha 1 de mayo de 2025, de conformidad con el </w:t>
      </w:r>
      <w:r w:rsidRPr="14C18193" w:rsidR="00AF2E92">
        <w:rPr>
          <w:b w:val="1"/>
          <w:bCs w:val="1"/>
          <w:lang w:val="es-MX"/>
        </w:rPr>
        <w:t xml:space="preserve">SEGURO VEHICULAR- PÓLIZA No </w:t>
      </w:r>
      <w:r w:rsidRPr="14C18193" w:rsidR="7300C3B7">
        <w:rPr>
          <w:b w:val="1"/>
          <w:bCs w:val="1"/>
          <w:lang w:val="es-PE"/>
        </w:rPr>
        <w:t>......................</w:t>
      </w:r>
    </w:p>
    <w:p w:rsidRPr="00AF2E92" w:rsidR="00AF2E92" w:rsidP="00AF2E92" w:rsidRDefault="00AF2E92" w14:paraId="6451E3FC" w14:textId="77777777">
      <w:pPr>
        <w:jc w:val="both"/>
        <w:outlineLvl w:val="0"/>
        <w:rPr>
          <w:bCs/>
          <w:lang w:val="es-MX"/>
        </w:rPr>
      </w:pPr>
    </w:p>
    <w:p w:rsidRPr="00AF2E92" w:rsidR="00AF2E92" w:rsidP="00AF2E92" w:rsidRDefault="00AF2E92" w14:paraId="34A43761" w14:textId="77777777">
      <w:pPr>
        <w:jc w:val="both"/>
        <w:outlineLvl w:val="0"/>
        <w:rPr>
          <w:lang w:val="es-PE"/>
        </w:rPr>
      </w:pPr>
      <w:r w:rsidRPr="00AF2E92">
        <w:rPr>
          <w:lang w:val="es-PE"/>
        </w:rPr>
        <w:t>Que, la señalada reclamación cumple con los requisitos de materia, cuantía y oportunidad establecidos en el Reglamento de la DEFASEG (http://www.defaseg.com.pe/reglamento);</w:t>
      </w:r>
    </w:p>
    <w:p w:rsidRPr="00AF2E92" w:rsidR="00AF2E92" w:rsidP="00AF2E92" w:rsidRDefault="00AF2E92" w14:paraId="1AED4F3E" w14:textId="77777777">
      <w:pPr>
        <w:jc w:val="both"/>
        <w:outlineLvl w:val="0"/>
        <w:rPr>
          <w:lang w:val="es-PE"/>
        </w:rPr>
      </w:pPr>
    </w:p>
    <w:p w:rsidRPr="00AF2E92" w:rsidR="00AF2E92" w:rsidP="00AF2E92" w:rsidRDefault="00AF2E92" w14:paraId="1D05D08C" w14:textId="50E7FBC9">
      <w:pPr>
        <w:jc w:val="both"/>
        <w:outlineLvl w:val="0"/>
        <w:rPr>
          <w:lang w:val="es-PE"/>
        </w:rPr>
      </w:pPr>
      <w:r w:rsidRPr="14C18193" w:rsidR="00AF2E92">
        <w:rPr>
          <w:lang w:val="es-PE"/>
        </w:rPr>
        <w:t xml:space="preserve">Que, habiéndosele corrido traslado de la respectiva reclamación, </w:t>
      </w:r>
      <w:r w:rsidRPr="14C18193" w:rsidR="386532EE">
        <w:rPr>
          <w:lang w:val="es-PE"/>
        </w:rPr>
        <w:t>............................</w:t>
      </w:r>
      <w:r w:rsidRPr="14C18193" w:rsidR="00AF2E92">
        <w:rPr>
          <w:lang w:val="es-PE"/>
        </w:rPr>
        <w:t xml:space="preserve"> presentó sus respectivos descargos y la documentación solicitada;</w:t>
      </w:r>
    </w:p>
    <w:p w:rsidRPr="00AF2E92" w:rsidR="00AF2E92" w:rsidP="00AF2E92" w:rsidRDefault="00AF2E92" w14:paraId="031E483B" w14:textId="77777777">
      <w:pPr>
        <w:jc w:val="both"/>
        <w:outlineLvl w:val="0"/>
        <w:rPr>
          <w:lang w:val="es-PE"/>
        </w:rPr>
      </w:pPr>
    </w:p>
    <w:p w:rsidRPr="00AF2E92" w:rsidR="00AF2E92" w:rsidP="00AF2E92" w:rsidRDefault="00AF2E92" w14:paraId="3BC5A9D8" w14:textId="77777777">
      <w:pPr>
        <w:jc w:val="both"/>
        <w:outlineLvl w:val="0"/>
        <w:rPr>
          <w:lang w:val="es-PE"/>
        </w:rPr>
      </w:pPr>
      <w:r w:rsidRPr="00AF2E92">
        <w:rPr>
          <w:lang w:val="es-PE"/>
        </w:rPr>
        <w:t>Que, el 8 de septiembre de 2025 se llevó a cabo la audiencia de vista en la plataforma virtual, con la participación en la video conferencia de las partes;</w:t>
      </w:r>
    </w:p>
    <w:p w:rsidRPr="00AF2E92" w:rsidR="00AF2E92" w:rsidP="00AF2E92" w:rsidRDefault="00AF2E92" w14:paraId="291195F8" w14:textId="77777777">
      <w:pPr>
        <w:jc w:val="both"/>
        <w:outlineLvl w:val="0"/>
        <w:rPr>
          <w:lang w:val="es-PE"/>
        </w:rPr>
      </w:pPr>
    </w:p>
    <w:p w:rsidRPr="00AF2E92" w:rsidR="00AF2E92" w:rsidP="00AF2E92" w:rsidRDefault="00AF2E92" w14:paraId="22B3150D" w14:textId="4F78904F">
      <w:pPr>
        <w:jc w:val="both"/>
        <w:outlineLvl w:val="0"/>
        <w:rPr>
          <w:lang w:val="es-PE"/>
        </w:rPr>
      </w:pPr>
      <w:r w:rsidRPr="14C18193" w:rsidR="00AF2E92">
        <w:rPr>
          <w:lang w:val="es-PE"/>
        </w:rPr>
        <w:t>Que, la reclamación se sustenta resumidamente en lo siguiente:</w:t>
      </w:r>
      <w:r w:rsidRPr="14C18193" w:rsidR="00AF2E92">
        <w:rPr>
          <w:lang w:val="es-MX"/>
        </w:rPr>
        <w:t xml:space="preserve"> (1) </w:t>
      </w:r>
      <w:bookmarkStart w:name="_Hlk185247602" w:id="2"/>
      <w:r w:rsidR="00AF2E92">
        <w:rPr/>
        <w:t xml:space="preserve">el </w:t>
      </w:r>
      <w:bookmarkEnd w:id="2"/>
      <w:r w:rsidRPr="14C18193" w:rsidR="00AF2E92">
        <w:rPr>
          <w:lang w:val="es-PE"/>
        </w:rPr>
        <w:t xml:space="preserve">siniestro de la unidad asegurada de placa </w:t>
      </w:r>
      <w:r w:rsidRPr="14C18193" w:rsidR="38ADDC33">
        <w:rPr>
          <w:lang w:val="es-PE"/>
        </w:rPr>
        <w:t>................</w:t>
      </w:r>
      <w:r w:rsidRPr="14C18193" w:rsidR="00AF2E92">
        <w:rPr>
          <w:lang w:val="es-PE"/>
        </w:rPr>
        <w:t xml:space="preserve">  ocurrió el 1 de mayo del 2025 aproximadamente a las 10:30 pm a la altura del Centro Comercial “Molicentro” en el Distrito de La Molina; (2) en un primer momento se declaró que no se había reportado el siniestro inmediatamente a la aseguradora; (3) el 2 de mayo al llegar el procurador de siniestros vehiculares de </w:t>
      </w:r>
      <w:r w:rsidRPr="14C18193" w:rsidR="386532EE">
        <w:rPr>
          <w:lang w:val="es-PE"/>
        </w:rPr>
        <w:t>............................</w:t>
      </w:r>
      <w:r w:rsidRPr="14C18193" w:rsidR="00AF2E92">
        <w:rPr>
          <w:lang w:val="es-PE"/>
        </w:rPr>
        <w:t>, para revisar los hechos ocurridos, se le mencionó que efectivamente sí se realizó la llamada telefónica a la central de emergencia de la aseguradora (</w:t>
      </w:r>
      <w:r w:rsidRPr="14C18193" w:rsidR="3CD756FE">
        <w:rPr>
          <w:lang w:val="es-PE"/>
        </w:rPr>
        <w:t>................</w:t>
      </w:r>
      <w:r w:rsidRPr="14C18193" w:rsidR="00AF2E92">
        <w:rPr>
          <w:lang w:val="es-PE"/>
        </w:rPr>
        <w:t xml:space="preserve">) el mismo día del siniestro 01 de mayo a las 23:12 horas del número de celular </w:t>
      </w:r>
      <w:r w:rsidRPr="14C18193" w:rsidR="5AE076B2">
        <w:rPr>
          <w:lang w:val="es-PE"/>
        </w:rPr>
        <w:t>.....................</w:t>
      </w:r>
      <w:r w:rsidRPr="14C18193" w:rsidR="00AF2E92">
        <w:rPr>
          <w:lang w:val="es-PE"/>
        </w:rPr>
        <w:t>; (4) la llamada fue realizada por la persona que le acompañaba de copiloto en el momento del siniestro, ya que su teléfono celular (iPhone) se bloqueó como medida de seguridad inmediatamente luego del siniestro; (5) en esta llamada de aproximadamente 2 minutos, no se le brindó información exacta para reportar el siniestro inmediatamente y mencionaban que no era el área para que le pudieran atender, ya que se estaban refiriendo al SOAT y no al SEGURO VEHICULAR; (6)  ante la no atención de la llamada por parte de la empresa aseguradora, llegaron los efectivos policiales y de serenazgo del distrito de La Molina, quienes le auxiliaron en movilizar el vehículo hacia su domicilio que se encontraba a unos 5 minutos (2 km); (7) ante lo sucedido, no se llegó a reportar el hecho en la comisaría del sector debido a que los efectivos policiales le recomendaron que no era necesario por lo que no había daños a terceros y no había tampoco respuesta de la aseguradora; (8)  se encontraba indispuesto por el estado de shock y nerviosismo del impacto, y que mejor era priorizar su salud para estar en calma, ya que también presentaba algunas lesiones leves en el brazo y pierna (raspones); (9) en aplicación de la póliza vehicular, está exonerado de las cargas de denuncia policial y sometimiento del dosaje.</w:t>
      </w:r>
    </w:p>
    <w:p w:rsidRPr="00AF2E92" w:rsidR="00AF2E92" w:rsidP="00AF2E92" w:rsidRDefault="00AF2E92" w14:paraId="4B3B51EA" w14:textId="77777777">
      <w:pPr>
        <w:jc w:val="both"/>
        <w:outlineLvl w:val="0"/>
        <w:rPr>
          <w:lang w:val="es-PE"/>
        </w:rPr>
      </w:pPr>
    </w:p>
    <w:p w:rsidRPr="00AF2E92" w:rsidR="00AF2E92" w:rsidP="14C18193" w:rsidRDefault="00AF2E92" w14:paraId="59EEA62B" w14:textId="57373868">
      <w:pPr>
        <w:jc w:val="both"/>
        <w:outlineLvl w:val="0"/>
        <w:rPr>
          <w:lang w:val="es-PE"/>
        </w:rPr>
      </w:pPr>
      <w:r w:rsidRPr="14C18193" w:rsidR="00AF2E92">
        <w:rPr>
          <w:lang w:val="es-MX"/>
        </w:rPr>
        <w:t xml:space="preserve">Que, </w:t>
      </w:r>
      <w:r w:rsidRPr="14C18193" w:rsidR="00AF2E92">
        <w:rPr>
          <w:lang w:val="es-MX"/>
        </w:rPr>
        <w:t>po</w:t>
      </w:r>
      <w:r w:rsidRPr="14C18193" w:rsidR="00AF2E92">
        <w:rPr>
          <w:lang w:val="es-PE"/>
        </w:rPr>
        <w:t xml:space="preserve">r su parte, la compañía de seguros destaca resumidamente lo siguiente: (1) la declaración de los hechos a través de la Central de Emergencia fue el día 02 de mayo de 2025 a las 14:35 horas; (2) se declaró que el 01 de mayo de 2025, aproximadamente a las 22:30 horas mientras el asegurado conducía la unidad asegurada por la avenida La Molina, distrito de La Molina a la altura del centro comercial Molicentro, el espejo derecho del vehículo impactó contra un poste, perdiendo el control de la unidad, desviándose hacia la </w:t>
      </w:r>
      <w:r w:rsidRPr="14C18193" w:rsidR="00AF2E92">
        <w:rPr>
          <w:lang w:val="es-PE"/>
        </w:rPr>
        <w:t xml:space="preserve">vía de sentido contrario, impactando finalmente contra un muro de concreto; (3) en la segunda llamada telefónica del 2 de mayo de 2025, con el asesor de la aseguradora se señaló que: -el día del accidente el asegurado conducía su vehículo en compañía de una amiga que estaba en el asiento del copiloto, - fue auxiliado inicialmente por un compañero que llegó al lugar; y posteriormente por efectivos policiales, quienes le ayudaron a mover el vehículo para trasladarlo hasta su domicilio, - según manifiesta, los efectivos policiales no realizaron el Acta de Intervención policial, - confirma que no realizó la denuncia policial debido a que se encontraba en estado de shock y presentaba golpes en los brazos y pierna, - no solicitó atención médica por las lesiones declaradas, señala que fue atendido en la casa de un compañero, - no declaró el siniestro inmediatamente a la compañía por estar en estado de shock y porque los celulares estaban bloqueados producto del choque; (4) como resultado de la investigación realizada, se ha verificado que en la comisaría del sector no existe registro alguno relacionado con la ocurrencia del hecho materia del presente siniestro; (5) no se han cumplido las obligaciones estipuladas en las condiciones generales y particulares de la póliza contratada, específicamente en lo referente a la realización de los trámites policiales que correspondían según la naturaleza del evento; (6) no se han presentado pruebas fehacientes que acrediten las circunstancias del hecho ni la imposibilidad de realizar el trámite policial. Por el contrario, conforme a la manifestación del propio asegurado, fueron efectivos policiales quienes acudieron al lugar de los hechos y trasladaron el vehículo siniestrado hasta su domicilio; (7) no se configura un supuesto de fuerza mayor ni existe justificación válida que exima del cumplimiento de la obligación de efectuar la denuncia policial y el dosaje etílico, conforme a lo exigido por la póliza; (8) esta omisión ha impedido a la aseguradora ejercer su derecho a conocer en detalle las circunstancias del siniestro, constituyendo un incumplimiento por culpa inexcusable; (9) si bien </w:t>
      </w:r>
      <w:r w:rsidRPr="14C18193" w:rsidR="386532EE">
        <w:rPr>
          <w:lang w:val="es-PE"/>
        </w:rPr>
        <w:t>............................</w:t>
      </w:r>
      <w:r w:rsidRPr="14C18193" w:rsidR="00AF2E92">
        <w:rPr>
          <w:lang w:val="es-PE"/>
        </w:rPr>
        <w:t xml:space="preserve"> ha podido corroborar la existencia de la llamada invocada por el reclamante, empero se ha verificado que la persona que se comunica refiere erróneamente que se encuentra a bordo del vehículo con placa “</w:t>
      </w:r>
      <w:r w:rsidRPr="14C18193" w:rsidR="3F44FECB">
        <w:rPr>
          <w:lang w:val="es-PE"/>
        </w:rPr>
        <w:t>.................</w:t>
      </w:r>
      <w:r w:rsidRPr="14C18193" w:rsidR="00AF2E92">
        <w:rPr>
          <w:lang w:val="es-PE"/>
        </w:rPr>
        <w:t xml:space="preserve">”, lo cual impidió que el asesor identifique correctamente la Póliza vinculada; (10) la llamada fue finalizada antes de completar el proceso de registro del siniestro, por lo que no es posible considerar cumplido el aviso conforme a las exigencias contractuales; (11) el reclamante señala que intentó comunicarse con </w:t>
      </w:r>
      <w:r w:rsidRPr="14C18193" w:rsidR="386532EE">
        <w:rPr>
          <w:lang w:val="es-PE"/>
        </w:rPr>
        <w:t>............................</w:t>
      </w:r>
      <w:r w:rsidRPr="14C18193" w:rsidR="00AF2E92">
        <w:rPr>
          <w:lang w:val="es-PE"/>
        </w:rPr>
        <w:t xml:space="preserve"> a través del número “</w:t>
      </w:r>
    </w:p>
    <w:p w:rsidRPr="00AF2E92" w:rsidR="00AF2E92" w:rsidP="00AF2E92" w:rsidRDefault="00AF2E92" w14:paraId="3DC24EB5" w14:textId="3EB6B034">
      <w:pPr>
        <w:jc w:val="both"/>
        <w:outlineLvl w:val="0"/>
        <w:rPr>
          <w:lang w:val="es-PE"/>
        </w:rPr>
      </w:pPr>
      <w:r w:rsidRPr="14C18193" w:rsidR="528D6FCA">
        <w:rPr>
          <w:lang w:val="es-PE"/>
        </w:rPr>
        <w:t>............</w:t>
      </w:r>
      <w:r w:rsidRPr="14C18193" w:rsidR="00AF2E92">
        <w:rPr>
          <w:lang w:val="es-PE"/>
        </w:rPr>
        <w:t xml:space="preserve">”; sin embargo, dicho número corresponde exclusivamente al área de cotizaciones y no a la Central de Emergencias, como erróneamente se pretende; (12) el propio medio probatorio presentado por el reclamante demuestra que dicho número solo atiende en horario de oficina (lunes a viernes de 9:00 a.m. a 6:00 p.m.), lo cual lo hace un canal no idóneo para reportar siniestros que requieren atención inmediata; (13) no se ha acreditado el cumplimiento de ninguno de los requisitos exigidos para la aplicación de la exoneración de denuncia policial. </w:t>
      </w:r>
    </w:p>
    <w:p w:rsidRPr="00AF2E92" w:rsidR="00AF2E92" w:rsidP="00AF2E92" w:rsidRDefault="00AF2E92" w14:paraId="61174219" w14:textId="77777777">
      <w:pPr>
        <w:jc w:val="both"/>
        <w:outlineLvl w:val="0"/>
        <w:rPr>
          <w:lang w:val="es-PE"/>
        </w:rPr>
      </w:pPr>
    </w:p>
    <w:p w:rsidRPr="00AF2E92" w:rsidR="00AF2E92" w:rsidP="00AF2E92" w:rsidRDefault="00AF2E92" w14:paraId="544FB2D7" w14:textId="77777777">
      <w:pPr>
        <w:jc w:val="both"/>
        <w:outlineLvl w:val="0"/>
        <w:rPr>
          <w:lang w:val="es-PE"/>
        </w:rPr>
      </w:pPr>
      <w:r w:rsidRPr="00AF2E92">
        <w:rPr>
          <w:b/>
          <w:bCs/>
          <w:lang w:val="es-PE"/>
        </w:rPr>
        <w:t>CONSIDERANDO:</w:t>
      </w:r>
    </w:p>
    <w:p w:rsidRPr="00AF2E92" w:rsidR="00AF2E92" w:rsidP="00AF2E92" w:rsidRDefault="00AF2E92" w14:paraId="108CC251" w14:textId="77777777">
      <w:pPr>
        <w:jc w:val="both"/>
        <w:outlineLvl w:val="0"/>
        <w:rPr>
          <w:lang w:val="es-PE"/>
        </w:rPr>
      </w:pPr>
    </w:p>
    <w:p w:rsidRPr="00AF2E92" w:rsidR="00AF2E92" w:rsidP="00AF2E92" w:rsidRDefault="00AF2E92" w14:paraId="03075999" w14:textId="77777777">
      <w:pPr>
        <w:jc w:val="both"/>
        <w:outlineLvl w:val="0"/>
        <w:rPr>
          <w:lang w:val="es-PE"/>
        </w:rPr>
      </w:pPr>
      <w:r w:rsidRPr="00AF2E92">
        <w:rPr>
          <w:b/>
          <w:u w:val="single"/>
          <w:lang w:val="es-PE"/>
        </w:rPr>
        <w:t>PRIMERO</w:t>
      </w:r>
      <w:r w:rsidRPr="00AF2E92">
        <w:rPr>
          <w:b/>
          <w:lang w:val="es-PE"/>
        </w:rPr>
        <w:t>:</w:t>
      </w:r>
      <w:r w:rsidRPr="00AF2E92">
        <w:rPr>
          <w:lang w:val="es-PE"/>
        </w:rPr>
        <w:t xml:space="preserve"> Conforme a su Reglamento, la</w:t>
      </w:r>
      <w:r w:rsidRPr="00AF2E92">
        <w:rPr>
          <w:b/>
          <w:bCs/>
          <w:lang w:val="es-PE"/>
        </w:rPr>
        <w:t xml:space="preserve"> </w:t>
      </w:r>
      <w:r w:rsidRPr="00AF2E92">
        <w:rPr>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AF2E92" w:rsidR="00AF2E92" w:rsidP="00AF2E92" w:rsidRDefault="00AF2E92" w14:paraId="4C04F096" w14:textId="77777777">
      <w:pPr>
        <w:jc w:val="both"/>
        <w:outlineLvl w:val="0"/>
        <w:rPr>
          <w:bCs/>
        </w:rPr>
      </w:pPr>
    </w:p>
    <w:p w:rsidRPr="00AF2E92" w:rsidR="00AF2E92" w:rsidP="00AF2E92" w:rsidRDefault="00AF2E92" w14:paraId="748E9890" w14:textId="77777777">
      <w:pPr>
        <w:jc w:val="both"/>
        <w:outlineLvl w:val="0"/>
        <w:rPr>
          <w:bCs/>
          <w:lang w:val="es-PE"/>
        </w:rPr>
      </w:pPr>
      <w:r w:rsidRPr="00AF2E92">
        <w:rPr>
          <w:b/>
          <w:bCs/>
          <w:u w:val="single"/>
          <w:lang w:val="es-PE"/>
        </w:rPr>
        <w:lastRenderedPageBreak/>
        <w:t>SEGUNDO</w:t>
      </w:r>
      <w:r w:rsidRPr="00AF2E92">
        <w:rPr>
          <w:b/>
          <w:bCs/>
          <w:lang w:val="es-PE"/>
        </w:rPr>
        <w:t>:</w:t>
      </w:r>
      <w:r w:rsidRPr="00AF2E92">
        <w:rPr>
          <w:bCs/>
          <w:lang w:val="es-PE"/>
        </w:rPr>
        <w:t xml:space="preserve"> </w:t>
      </w:r>
      <w:r w:rsidRPr="00AF2E92">
        <w:rPr>
          <w:lang w:val="es-PE"/>
        </w:rPr>
        <w:t xml:space="preserve">Asimismo, de acuerdo a </w:t>
      </w:r>
      <w:r w:rsidRPr="00AF2E92">
        <w:rPr>
          <w:bCs/>
          <w:lang w:val="es-PE"/>
        </w:rPr>
        <w:t>su Reglamento, la DEFASEG sólo es competente para pronunciarse y resolver los reclamos indemnizatorios de los asegurados que hubiesen sido sometidos a su conocimiento, sobre la base de la documentación obrante en el correspondiente expediente y con arreglo a derecho, en la medida que los señalados reclamos indemnizatorios cumplan los requisitos reglamentarios de materia y cuantía, de manera que los reclamos por materias distintas al otorgamiento de cobertura, como pueden ser tratándose de pretensiones indemnizatorias por daños y perjuicios, o por reembolso de gastos, son ajenas a la competencia de esta Defensoría.</w:t>
      </w:r>
    </w:p>
    <w:p w:rsidRPr="00AF2E92" w:rsidR="00AF2E92" w:rsidP="00AF2E92" w:rsidRDefault="00AF2E92" w14:paraId="1D7FB6A3" w14:textId="77777777">
      <w:pPr>
        <w:jc w:val="both"/>
        <w:outlineLvl w:val="0"/>
      </w:pPr>
    </w:p>
    <w:p w:rsidRPr="00AF2E92" w:rsidR="00AF2E92" w:rsidP="00AF2E92" w:rsidRDefault="00AF2E92" w14:paraId="478E5B77" w14:textId="77777777">
      <w:pPr>
        <w:jc w:val="both"/>
        <w:outlineLvl w:val="0"/>
        <w:rPr>
          <w:lang w:val="es-PE"/>
        </w:rPr>
      </w:pPr>
      <w:r w:rsidRPr="00AF2E92">
        <w:rPr>
          <w:b/>
          <w:bCs/>
          <w:u w:val="single"/>
          <w:lang w:val="es-PE"/>
        </w:rPr>
        <w:t>TERCERO</w:t>
      </w:r>
      <w:r w:rsidRPr="00AF2E92">
        <w:rPr>
          <w:b/>
          <w:bCs/>
          <w:lang w:val="es-PE"/>
        </w:rPr>
        <w:t xml:space="preserve">: </w:t>
      </w:r>
      <w:r w:rsidRPr="00AF2E92">
        <w:rPr>
          <w:lang w:val="es-PE"/>
        </w:rPr>
        <w:t>Conforme a la Ley del Contrato de Seguro, todas las cuestiones jurídicas se rigen por lo dispuesto en esa ley y por las que convencionalmente se acuerden, en cuanto no vulneren los principios esenciales de la naturaleza jurídica del seguro. Solo se aplica el derecho común a falta de disposición de derecho de seguros o de protección al consumidor.</w:t>
      </w:r>
    </w:p>
    <w:p w:rsidRPr="00AF2E92" w:rsidR="00AF2E92" w:rsidP="00AF2E92" w:rsidRDefault="00AF2E92" w14:paraId="3B57AC50" w14:textId="77777777">
      <w:pPr>
        <w:jc w:val="both"/>
        <w:outlineLvl w:val="0"/>
        <w:rPr>
          <w:bCs/>
        </w:rPr>
      </w:pPr>
    </w:p>
    <w:p w:rsidRPr="00AF2E92" w:rsidR="00AF2E92" w:rsidP="00AF2E92" w:rsidRDefault="00AF2E92" w14:paraId="2D7A48DD" w14:textId="5AC5FF90">
      <w:pPr>
        <w:jc w:val="both"/>
        <w:outlineLvl w:val="0"/>
      </w:pPr>
      <w:r w:rsidRPr="14C18193" w:rsidR="00AF2E92">
        <w:rPr>
          <w:b w:val="1"/>
          <w:bCs w:val="1"/>
          <w:u w:val="single"/>
          <w:lang w:val="es-PE"/>
        </w:rPr>
        <w:t>CUARTO</w:t>
      </w:r>
      <w:r w:rsidRPr="14C18193" w:rsidR="00AF2E92">
        <w:rPr>
          <w:b w:val="1"/>
          <w:bCs w:val="1"/>
          <w:lang w:val="es-PE"/>
        </w:rPr>
        <w:t>:</w:t>
      </w:r>
      <w:r w:rsidRPr="14C18193" w:rsidR="00AF2E92">
        <w:rPr>
          <w:lang w:val="es-PE"/>
        </w:rPr>
        <w:t xml:space="preserve"> Conforme a lo identificado en la audiencia de vista, y sobre la base de los términos contenidos en la reclamación y en la absolución de esta, la cuestión controvertida radica en determinar si el rechazo de cobertura al siniestro, comunicado por </w:t>
      </w:r>
      <w:r w:rsidRPr="14C18193" w:rsidR="386532EE">
        <w:rPr>
          <w:lang w:val="es-PE"/>
        </w:rPr>
        <w:t>............................</w:t>
      </w:r>
      <w:r w:rsidRPr="14C18193" w:rsidR="00AF2E92">
        <w:rPr>
          <w:lang w:val="es-PE"/>
        </w:rPr>
        <w:t xml:space="preserve">I al asegurado es legítimo o no, en virtud de las causales expresadas, esto es, el incumplimiento de las cargas </w:t>
      </w:r>
      <w:r w:rsidR="00AF2E92">
        <w:rPr/>
        <w:t>de formular la denuncia ante la autoridad policial y de</w:t>
      </w:r>
      <w:r w:rsidRPr="14C18193" w:rsidR="00AF2E92">
        <w:rPr>
          <w:lang w:val="es-PE"/>
        </w:rPr>
        <w:t xml:space="preserve"> someterse al dosaje etílico dentro de un plazo máximo de cuatro horas de ocurrido el accidente.  </w:t>
      </w:r>
    </w:p>
    <w:p w:rsidRPr="00AF2E92" w:rsidR="00AF2E92" w:rsidP="00AF2E92" w:rsidRDefault="00AF2E92" w14:paraId="474A0AEB" w14:textId="77777777">
      <w:pPr>
        <w:jc w:val="both"/>
        <w:outlineLvl w:val="0"/>
        <w:rPr>
          <w:lang w:val="es-PE"/>
        </w:rPr>
      </w:pPr>
    </w:p>
    <w:p w:rsidRPr="00AF2E92" w:rsidR="00AF2E92" w:rsidP="00AF2E92" w:rsidRDefault="00AF2E92" w14:paraId="7E91C1E4" w14:textId="77777777">
      <w:pPr>
        <w:jc w:val="both"/>
        <w:outlineLvl w:val="0"/>
        <w:rPr>
          <w:lang w:val="es-PE"/>
        </w:rPr>
      </w:pPr>
      <w:r w:rsidRPr="00AF2E92">
        <w:rPr>
          <w:lang w:val="es-PE"/>
        </w:rPr>
        <w:t>Encontrándonos jurídicamente ante cargas convencionales (el aviso de siniestro y la toma del dosaje etílico dentro del plazo máximo de cuatro horas) que deriva</w:t>
      </w:r>
      <w:r w:rsidRPr="00AF2E92">
        <w:t>n</w:t>
      </w:r>
      <w:r w:rsidRPr="00AF2E92">
        <w:rPr>
          <w:lang w:val="es-PE"/>
        </w:rPr>
        <w:t xml:space="preserve">, en la pérdida de derechos indemnizatorios, corresponde evaluar si hubo efectivamente inobservancia de la carga, a qué se debió y qué consecuencias derivan de ello. </w:t>
      </w:r>
    </w:p>
    <w:p w:rsidRPr="00AF2E92" w:rsidR="00AF2E92" w:rsidP="00AF2E92" w:rsidRDefault="00AF2E92" w14:paraId="38C856F1" w14:textId="77777777">
      <w:pPr>
        <w:jc w:val="both"/>
        <w:outlineLvl w:val="0"/>
        <w:rPr>
          <w:lang w:val="es-PE"/>
        </w:rPr>
      </w:pPr>
    </w:p>
    <w:p w:rsidRPr="00AF2E92" w:rsidR="00AF2E92" w:rsidP="00AF2E92" w:rsidRDefault="00AF2E92" w14:paraId="78BC32FD" w14:textId="77777777">
      <w:pPr>
        <w:jc w:val="both"/>
        <w:outlineLvl w:val="0"/>
        <w:rPr>
          <w:lang w:val="es-PE"/>
        </w:rPr>
      </w:pPr>
      <w:r w:rsidRPr="00AF2E92">
        <w:rPr>
          <w:b/>
          <w:u w:val="single"/>
          <w:lang w:val="es-PE"/>
        </w:rPr>
        <w:t>QUINTO</w:t>
      </w:r>
      <w:r w:rsidRPr="00AF2E92">
        <w:rPr>
          <w:b/>
          <w:lang w:val="es-PE"/>
        </w:rPr>
        <w:t>:</w:t>
      </w:r>
      <w:r w:rsidRPr="00AF2E92">
        <w:rPr>
          <w:lang w:val="es-PE"/>
        </w:rPr>
        <w:t xml:space="preserve"> Respecto de la falta de realización del examen de alcoholemia dentro del plazo previsto en la póliza, este colegiado no tiene duda que lo relativo a realizarse un examen de alcoholemia dentro de los plazos previstos en la póliza, corresponde a una carga convencional, la misma que se rige por lo establecido en el artículo 59 de la Ley N° 29946 – Ley del Contrato de Seguro, que regula la posibilidad jurídica que las partes puedan convenir la caducidad de los derechos del asegurado por la inobservancia de cargas, en la medida que ello provenga de dolo o culpa inexcusable.  </w:t>
      </w:r>
    </w:p>
    <w:p w:rsidRPr="00AF2E92" w:rsidR="00AF2E92" w:rsidP="00AF2E92" w:rsidRDefault="00AF2E92" w14:paraId="66FD1323" w14:textId="77777777">
      <w:pPr>
        <w:jc w:val="both"/>
        <w:outlineLvl w:val="0"/>
        <w:rPr>
          <w:lang w:val="es-PE"/>
        </w:rPr>
      </w:pPr>
    </w:p>
    <w:p w:rsidRPr="00AF2E92" w:rsidR="00AF2E92" w:rsidP="00AF2E92" w:rsidRDefault="00AF2E92" w14:paraId="15D4100A" w14:textId="77777777">
      <w:pPr>
        <w:jc w:val="both"/>
        <w:outlineLvl w:val="0"/>
        <w:rPr>
          <w:lang w:val="es-PE"/>
        </w:rPr>
      </w:pPr>
      <w:r w:rsidRPr="00AF2E92">
        <w:rPr>
          <w:lang w:val="es-PE"/>
        </w:rPr>
        <w:t>Cabe destacar que, la ley diferencia entre las cargas a ser observadas antes y después del siniestro.  La carga a la que se contrae el rechazo corresponde a la típica carga</w:t>
      </w:r>
      <w:r w:rsidRPr="00AF2E92">
        <w:rPr>
          <w:i/>
          <w:lang w:val="es-PE"/>
        </w:rPr>
        <w:t xml:space="preserve"> post </w:t>
      </w:r>
      <w:r w:rsidRPr="00AF2E92">
        <w:rPr>
          <w:lang w:val="es-PE"/>
        </w:rPr>
        <w:t xml:space="preserve">siniestro.  Tratándose de las cargas convencionales a ser observadas luego de la ocurrencia del siniestro, la caducidad de los derechos (indemnizatorios) del asegurado, y, por consiguiente, la liberación de responsabilidad (indemnizatoria) de la aseguradora sólo ocurrirá si la inobservancia por dolo o por culpa inexcusable hubiese influido en la extensión de la obligación asumida.  En otras palabras, la sola inobservancia de la carga convencional, inclusive en el supuesto que se explicase por dolo, no genera de por sí la pérdida de los derechos indemnizatorios y la liberación de la aseguradora, sino que resulta indispensable que se invoque y, desde luego, que se demuestre, el perjuicio que ello significa para la aseguradora, de manera que se hubiese afectado la extensión de su obligación de pago, así como se demuestre si el incumplimiento se debió a dolo, culpa inexcusable, siendo distintas </w:t>
      </w:r>
      <w:r w:rsidRPr="00AF2E92">
        <w:rPr>
          <w:lang w:val="es-PE"/>
        </w:rPr>
        <w:lastRenderedPageBreak/>
        <w:t xml:space="preserve">las consecuencias si existe culpa leve o no existió culpa.  Por tanto, cada caso debe ser analizado en forma particular. </w:t>
      </w:r>
    </w:p>
    <w:p w:rsidRPr="00AF2E92" w:rsidR="00AF2E92" w:rsidP="00AF2E92" w:rsidRDefault="00AF2E92" w14:paraId="03781FCF" w14:textId="77777777">
      <w:pPr>
        <w:jc w:val="both"/>
        <w:outlineLvl w:val="0"/>
        <w:rPr>
          <w:lang w:val="es-PE"/>
        </w:rPr>
      </w:pPr>
    </w:p>
    <w:p w:rsidRPr="00AF2E92" w:rsidR="00AF2E92" w:rsidP="00AF2E92" w:rsidRDefault="00AF2E92" w14:paraId="32690950" w14:textId="6C72B4F2">
      <w:pPr>
        <w:jc w:val="both"/>
        <w:outlineLvl w:val="0"/>
        <w:rPr>
          <w:lang w:val="es-PE"/>
        </w:rPr>
      </w:pPr>
      <w:r w:rsidRPr="14C18193" w:rsidR="00AF2E92">
        <w:rPr>
          <w:lang w:val="es-PE"/>
        </w:rPr>
        <w:t xml:space="preserve">En el presente caso, </w:t>
      </w:r>
      <w:r w:rsidRPr="14C18193" w:rsidR="386532EE">
        <w:rPr>
          <w:lang w:val="es-PE"/>
        </w:rPr>
        <w:t>............................</w:t>
      </w:r>
      <w:r w:rsidRPr="14C18193" w:rsidR="00AF2E92">
        <w:rPr>
          <w:lang w:val="es-PE"/>
        </w:rPr>
        <w:t xml:space="preserve"> ha acreditado que en la póliza de seguros figura la obligación de someterse oportunamente al dosaje etílico y que la falta de sometimiento oportuno al mismo da lugar a la pérdida de los derechos de indemnización de la póliza. </w:t>
      </w:r>
    </w:p>
    <w:p w:rsidRPr="00AF2E92" w:rsidR="00AF2E92" w:rsidP="00AF2E92" w:rsidRDefault="00AF2E92" w14:paraId="029715FC" w14:textId="77777777">
      <w:pPr>
        <w:jc w:val="both"/>
        <w:outlineLvl w:val="0"/>
        <w:rPr>
          <w:lang w:val="es-PE"/>
        </w:rPr>
      </w:pPr>
    </w:p>
    <w:p w:rsidRPr="00AF2E92" w:rsidR="00AF2E92" w:rsidP="00AF2E92" w:rsidRDefault="00AF2E92" w14:paraId="793328CE" w14:textId="77777777">
      <w:pPr>
        <w:jc w:val="both"/>
        <w:outlineLvl w:val="0"/>
        <w:rPr>
          <w:lang w:val="es-PE"/>
        </w:rPr>
      </w:pPr>
      <w:r w:rsidRPr="00AF2E92">
        <w:rPr>
          <w:lang w:val="es-PE"/>
        </w:rPr>
        <w:t xml:space="preserve">Asimismo, ha señalado que el no sometimiento oportuno a la prueba de alcoholemia le impidió conocer el estado de ecuanimidad del conductor al momento de ocurrir el siniestro, hecho que ha influido en la verificación o determinación del siniestro. </w:t>
      </w:r>
    </w:p>
    <w:p w:rsidRPr="00AF2E92" w:rsidR="00AF2E92" w:rsidP="00AF2E92" w:rsidRDefault="00AF2E92" w14:paraId="3AB152E3" w14:textId="77777777">
      <w:pPr>
        <w:jc w:val="both"/>
        <w:outlineLvl w:val="0"/>
        <w:rPr>
          <w:lang w:val="es-PE"/>
        </w:rPr>
      </w:pPr>
    </w:p>
    <w:p w:rsidRPr="00AF2E92" w:rsidR="00AF2E92" w:rsidP="00AF2E92" w:rsidRDefault="00AF2E92" w14:paraId="3FC5962C" w14:textId="77777777">
      <w:pPr>
        <w:jc w:val="both"/>
        <w:outlineLvl w:val="0"/>
        <w:rPr>
          <w:lang w:val="es-PE"/>
        </w:rPr>
      </w:pPr>
      <w:r w:rsidRPr="00AF2E92">
        <w:rPr>
          <w:lang w:val="es-PE"/>
        </w:rPr>
        <w:t>Por su parte, el reclamante no niega el incumplimiento de la carga, pero sostiene que está exonerado de las indicadas cargas en virtud de las siguientes estipulaciones de la póliza contratada:</w:t>
      </w:r>
    </w:p>
    <w:p w:rsidRPr="00AF2E92" w:rsidR="00AF2E92" w:rsidP="00AF2E92" w:rsidRDefault="00AF2E92" w14:paraId="1A1EE94F" w14:textId="77777777">
      <w:pPr>
        <w:jc w:val="both"/>
        <w:outlineLvl w:val="0"/>
        <w:rPr>
          <w:lang w:val="es-PE"/>
        </w:rPr>
      </w:pPr>
    </w:p>
    <w:p w:rsidRPr="00AF2E92" w:rsidR="00AF2E92" w:rsidP="00AF2E92" w:rsidRDefault="00AF2E92" w14:paraId="2EE92E94" w14:textId="2FB40EA3">
      <w:pPr>
        <w:jc w:val="center"/>
        <w:outlineLvl w:val="0"/>
      </w:pPr>
      <w:r w:rsidR="6F41E8A3">
        <w:rPr/>
        <w:t>.....................................................................................................</w:t>
      </w:r>
    </w:p>
    <w:p w:rsidRPr="00AF2E92" w:rsidR="00AF2E92" w:rsidP="00AF2E92" w:rsidRDefault="00AF2E92" w14:paraId="42ACA40E" w14:textId="77777777">
      <w:pPr>
        <w:jc w:val="both"/>
        <w:outlineLvl w:val="0"/>
        <w:rPr>
          <w:lang w:val="es-PE"/>
        </w:rPr>
      </w:pPr>
    </w:p>
    <w:p w:rsidRPr="00AF2E92" w:rsidR="00AF2E92" w:rsidP="00AF2E92" w:rsidRDefault="00AF2E92" w14:paraId="741E8114" w14:textId="77777777">
      <w:pPr>
        <w:jc w:val="both"/>
        <w:outlineLvl w:val="0"/>
        <w:rPr>
          <w:lang w:val="es-PE"/>
        </w:rPr>
      </w:pPr>
      <w:r w:rsidRPr="00AF2E92">
        <w:rPr>
          <w:lang w:val="es-PE"/>
        </w:rPr>
        <w:t>Sobre este extremo, este Colegiado aprecia que en autos no existe evidencia que se haya cumplido cabalmente con el correcto reporte del siniestro ante la aseguradora, dentro de una hora de ocurrido el mismo.</w:t>
      </w:r>
    </w:p>
    <w:p w:rsidRPr="00AF2E92" w:rsidR="00AF2E92" w:rsidP="00AF2E92" w:rsidRDefault="00AF2E92" w14:paraId="514ACDDB" w14:textId="77777777">
      <w:pPr>
        <w:jc w:val="both"/>
        <w:outlineLvl w:val="0"/>
        <w:rPr>
          <w:lang w:val="es-PE"/>
        </w:rPr>
      </w:pPr>
    </w:p>
    <w:p w:rsidRPr="00AF2E92" w:rsidR="00AF2E92" w:rsidP="00AF2E92" w:rsidRDefault="00AF2E92" w14:paraId="3DC8327C" w14:textId="2CF3AD84">
      <w:pPr>
        <w:jc w:val="both"/>
        <w:outlineLvl w:val="0"/>
        <w:rPr>
          <w:lang w:val="es-PE"/>
        </w:rPr>
      </w:pPr>
      <w:r w:rsidRPr="14C18193" w:rsidR="00AF2E92">
        <w:rPr>
          <w:lang w:val="es-PE"/>
        </w:rPr>
        <w:t xml:space="preserve">En efecto, del audio de la llamada a la Central de Emergencias de </w:t>
      </w:r>
      <w:r w:rsidRPr="14C18193" w:rsidR="386532EE">
        <w:rPr>
          <w:lang w:val="es-PE"/>
        </w:rPr>
        <w:t>............................</w:t>
      </w:r>
      <w:r w:rsidRPr="14C18193" w:rsidR="00AF2E92">
        <w:rPr>
          <w:lang w:val="es-PE"/>
        </w:rPr>
        <w:t xml:space="preserve"> se verifica que, si bien la copiloto se comunicó con la aseguradora para reportar el siniestro, empero no se da aviso cierto de este por cuanto no se identificó correctamente la unidad vehicular asegurada. De manera que al brindarse una placa errónea al señalarse como “</w:t>
      </w:r>
      <w:r w:rsidRPr="14C18193" w:rsidR="3F44FECB">
        <w:rPr>
          <w:lang w:val="es-PE"/>
        </w:rPr>
        <w:t>.................</w:t>
      </w:r>
      <w:r w:rsidRPr="14C18193" w:rsidR="00AF2E92">
        <w:rPr>
          <w:lang w:val="es-PE"/>
        </w:rPr>
        <w:t>”,  por</w:t>
      </w:r>
      <w:r w:rsidRPr="14C18193" w:rsidR="00AF2E92">
        <w:rPr>
          <w:lang w:val="es-PE"/>
        </w:rPr>
        <w:t xml:space="preserve"> culpa de la propia declarante se impidió constatar que la unidad involucrada en el siniestro estaba asegurada y el tipo de coberturas contratadas.</w:t>
      </w:r>
    </w:p>
    <w:p w:rsidRPr="00AF2E92" w:rsidR="00AF2E92" w:rsidP="00AF2E92" w:rsidRDefault="00AF2E92" w14:paraId="4445966A" w14:textId="77777777">
      <w:pPr>
        <w:jc w:val="both"/>
        <w:outlineLvl w:val="0"/>
        <w:rPr>
          <w:lang w:val="es-PE"/>
        </w:rPr>
      </w:pPr>
    </w:p>
    <w:p w:rsidRPr="00AF2E92" w:rsidR="00AF2E92" w:rsidP="00AF2E92" w:rsidRDefault="00AF2E92" w14:paraId="3CA83268" w14:textId="77777777">
      <w:pPr>
        <w:jc w:val="both"/>
        <w:outlineLvl w:val="0"/>
        <w:rPr>
          <w:lang w:val="es-PE"/>
        </w:rPr>
      </w:pPr>
      <w:r w:rsidRPr="00AF2E92">
        <w:rPr>
          <w:lang w:val="es-PE"/>
        </w:rPr>
        <w:t>De este modo, el registro del siniestro no fue completado por causa imputable a la propia declarante, lo que trae como consecuencia que no se haya cumplido con el reporte del siniestro dentro de una hora de ocurrido el mismo.</w:t>
      </w:r>
    </w:p>
    <w:p w:rsidRPr="00AF2E92" w:rsidR="00AF2E92" w:rsidP="00AF2E92" w:rsidRDefault="00AF2E92" w14:paraId="1BA287B7" w14:textId="77777777">
      <w:pPr>
        <w:jc w:val="both"/>
        <w:outlineLvl w:val="0"/>
        <w:rPr>
          <w:lang w:val="es-PE"/>
        </w:rPr>
      </w:pPr>
    </w:p>
    <w:p w:rsidRPr="00AF2E92" w:rsidR="00AF2E92" w:rsidP="00AF2E92" w:rsidRDefault="00AF2E92" w14:paraId="453D3958" w14:textId="77777777">
      <w:pPr>
        <w:jc w:val="both"/>
        <w:outlineLvl w:val="0"/>
        <w:rPr>
          <w:lang w:val="es-PE"/>
        </w:rPr>
      </w:pPr>
      <w:r w:rsidRPr="00AF2E92">
        <w:rPr>
          <w:lang w:val="es-PE"/>
        </w:rPr>
        <w:t>Bajo esas circunstancias no es posible considerar que se cumplió con el presupuesto de hecho contractual que exoneraría al asegurado de su obligación de realizar la denuncia policial y someterse al dosaje etílico.</w:t>
      </w:r>
    </w:p>
    <w:p w:rsidRPr="00AF2E92" w:rsidR="00AF2E92" w:rsidP="00AF2E92" w:rsidRDefault="00AF2E92" w14:paraId="58CDB1D8" w14:textId="77777777">
      <w:pPr>
        <w:jc w:val="both"/>
        <w:outlineLvl w:val="0"/>
        <w:rPr>
          <w:lang w:val="es-PE"/>
        </w:rPr>
      </w:pPr>
    </w:p>
    <w:p w:rsidRPr="00AF2E92" w:rsidR="00AF2E92" w:rsidP="00AF2E92" w:rsidRDefault="00AF2E92" w14:paraId="662C933E" w14:textId="77777777">
      <w:pPr>
        <w:jc w:val="both"/>
        <w:outlineLvl w:val="0"/>
        <w:rPr>
          <w:lang w:val="es-PE"/>
        </w:rPr>
      </w:pPr>
      <w:r w:rsidRPr="00AF2E92">
        <w:rPr>
          <w:lang w:val="es-PE"/>
        </w:rPr>
        <w:lastRenderedPageBreak/>
        <w:t xml:space="preserve">En ese sentido, el asegurado seguía obligado a someterse oportunamente al respectivo examen de dosaje etílico y presentar copia de este para que quede asentado que el conductor no presentaba ingesta de alcohol. </w:t>
      </w:r>
    </w:p>
    <w:p w:rsidRPr="00AF2E92" w:rsidR="00AF2E92" w:rsidP="00AF2E92" w:rsidRDefault="00AF2E92" w14:paraId="5719A151" w14:textId="77777777">
      <w:pPr>
        <w:jc w:val="both"/>
        <w:outlineLvl w:val="0"/>
        <w:rPr>
          <w:lang w:val="es-PE"/>
        </w:rPr>
      </w:pPr>
    </w:p>
    <w:p w:rsidRPr="00AF2E92" w:rsidR="00AF2E92" w:rsidP="00AF2E92" w:rsidRDefault="00AF2E92" w14:paraId="0D4E7A91" w14:textId="77777777">
      <w:pPr>
        <w:jc w:val="both"/>
        <w:outlineLvl w:val="0"/>
        <w:rPr>
          <w:lang w:val="es-PE"/>
        </w:rPr>
      </w:pPr>
      <w:r w:rsidRPr="00AF2E92">
        <w:rPr>
          <w:lang w:val="es-PE"/>
        </w:rPr>
        <w:t xml:space="preserve">A criterio de este Colegiado, el incumplimiento de la carga es imputable al conductor, al menos, a título de culpa grave, dado que conocía de los términos y condiciones contractuales y omitió inexcusablemente actuar con la celeridad del caso para no afectar su propio interés de manera inmediata, así como el interés de la aseguradora de manera mediata, impidiendo a esta conocer el </w:t>
      </w:r>
      <w:r w:rsidRPr="00AF2E92">
        <w:t>real estado de ecuanimidad del conductor al momento del siniestro</w:t>
      </w:r>
      <w:r w:rsidRPr="00AF2E92">
        <w:rPr>
          <w:lang w:val="es-PE"/>
        </w:rPr>
        <w:t xml:space="preserve">, lo cual genera un perjuicio </w:t>
      </w:r>
      <w:r w:rsidRPr="00AF2E92">
        <w:rPr>
          <w:i/>
          <w:lang w:val="es-PE"/>
        </w:rPr>
        <w:t xml:space="preserve">per se, </w:t>
      </w:r>
      <w:r w:rsidRPr="00AF2E92">
        <w:rPr>
          <w:lang w:val="es-PE"/>
        </w:rPr>
        <w:t>por lo que se justifica la pérdida de los derechos indemnizatorios, conforme al artículo 59 de la Ley Nro. 29946 – Ley del Contrato de Seguro, y a la propia póliza (condicionado general), dado que no existe de manera sobreviniente la posibilidad de conocer con certidumbre las circunstancias personales relativas a la ocurrencia del siniestro, descartándose que el conductor hubiese conducido en estado alcohólico o no.</w:t>
      </w:r>
    </w:p>
    <w:p w:rsidRPr="00AF2E92" w:rsidR="00AF2E92" w:rsidP="00AF2E92" w:rsidRDefault="00AF2E92" w14:paraId="7E8C67D3" w14:textId="77777777">
      <w:pPr>
        <w:jc w:val="both"/>
        <w:outlineLvl w:val="0"/>
        <w:rPr>
          <w:lang w:val="es-PE"/>
        </w:rPr>
      </w:pPr>
    </w:p>
    <w:p w:rsidRPr="00AF2E92" w:rsidR="00AF2E92" w:rsidP="00AF2E92" w:rsidRDefault="00AF2E92" w14:paraId="6B77FFBD" w14:textId="77777777">
      <w:pPr>
        <w:jc w:val="both"/>
        <w:outlineLvl w:val="0"/>
      </w:pPr>
      <w:r w:rsidRPr="00AF2E92">
        <w:rPr>
          <w:b/>
          <w:lang w:val="es-PE"/>
        </w:rPr>
        <w:t xml:space="preserve">ATENDIENDO A LO EXPRESADO, ESTE COLEGIADO </w:t>
      </w:r>
      <w:r w:rsidRPr="00AF2E92">
        <w:rPr>
          <w:b/>
        </w:rPr>
        <w:t>CONCLUYE SU APRECIACIÓN RAZONADA Y CONJUNTA AL AMPARO DE LO ESTABLECIDO EN SU REGLAMENTO ESTIMANDO QUE EXISTEN RAZONES FUNDADAS PARA ESTIMAR QUE EL RECHAZO DE COBERTURA AL CUAL SE CONTRAE LA PRESENTE RECLAMACIÓN POSEE LEGITIMIDAD, POR LO QUE</w:t>
      </w:r>
      <w:r w:rsidRPr="00AF2E92">
        <w:rPr>
          <w:b/>
          <w:lang w:val="es-PE"/>
        </w:rPr>
        <w:t xml:space="preserve"> </w:t>
      </w:r>
    </w:p>
    <w:p w:rsidRPr="00AF2E92" w:rsidR="00AF2E92" w:rsidP="00AF2E92" w:rsidRDefault="00AF2E92" w14:paraId="759AD9B0" w14:textId="77777777">
      <w:pPr>
        <w:jc w:val="both"/>
        <w:outlineLvl w:val="0"/>
        <w:rPr>
          <w:b/>
        </w:rPr>
      </w:pPr>
    </w:p>
    <w:p w:rsidRPr="00AF2E92" w:rsidR="00AF2E92" w:rsidP="00AF2E92" w:rsidRDefault="00AF2E92" w14:paraId="509E21A8" w14:textId="77777777">
      <w:pPr>
        <w:jc w:val="both"/>
        <w:outlineLvl w:val="0"/>
        <w:rPr>
          <w:b/>
        </w:rPr>
      </w:pPr>
      <w:r w:rsidRPr="00AF2E92">
        <w:rPr>
          <w:b/>
        </w:rPr>
        <w:t xml:space="preserve">RESUELVE: </w:t>
      </w:r>
    </w:p>
    <w:p w:rsidRPr="00AF2E92" w:rsidR="00AF2E92" w:rsidP="00AF2E92" w:rsidRDefault="00AF2E92" w14:paraId="5D7E1973" w14:textId="77777777">
      <w:pPr>
        <w:jc w:val="both"/>
        <w:outlineLvl w:val="0"/>
      </w:pPr>
    </w:p>
    <w:p w:rsidRPr="00AF2E92" w:rsidR="00AF2E92" w:rsidP="00AF2E92" w:rsidRDefault="00AF2E92" w14:paraId="49A32E70" w14:textId="662A5E26">
      <w:pPr>
        <w:jc w:val="both"/>
        <w:outlineLvl w:val="0"/>
      </w:pPr>
      <w:r w:rsidR="00AF2E92">
        <w:rPr/>
        <w:t>Declarar</w:t>
      </w:r>
      <w:r w:rsidRPr="14C18193" w:rsidR="00AF2E92">
        <w:rPr>
          <w:b w:val="1"/>
          <w:bCs w:val="1"/>
        </w:rPr>
        <w:t xml:space="preserve"> INFUNDADO </w:t>
      </w:r>
      <w:r w:rsidR="00AF2E92">
        <w:rPr/>
        <w:t xml:space="preserve">la reclamación interpuesta por </w:t>
      </w:r>
      <w:r w:rsidRPr="14C18193" w:rsidR="481EC5F5">
        <w:rPr>
          <w:b w:val="1"/>
          <w:bCs w:val="1"/>
          <w:lang w:val="es-MX"/>
        </w:rPr>
        <w:t>.....................................................</w:t>
      </w:r>
      <w:r w:rsidRPr="14C18193" w:rsidR="00AF2E92">
        <w:rPr>
          <w:b w:val="1"/>
          <w:bCs w:val="1"/>
          <w:lang w:val="es-MX"/>
        </w:rPr>
        <w:t xml:space="preserve"> </w:t>
      </w:r>
      <w:r w:rsidR="00AF2E92">
        <w:rPr/>
        <w:t xml:space="preserve">contra </w:t>
      </w:r>
      <w:r w:rsidR="386532EE">
        <w:rPr/>
        <w:t>............................</w:t>
      </w:r>
      <w:r w:rsidR="00AF2E92">
        <w:rPr/>
        <w:t>, dejando a salvo el derecho del reclamante de recurrir a las instancias que considere pertinentes.</w:t>
      </w:r>
    </w:p>
    <w:p w:rsidRPr="00AF2E92" w:rsidR="00AF2E92" w:rsidP="00AF2E92" w:rsidRDefault="00AF2E92" w14:paraId="14395A7A" w14:textId="77777777">
      <w:pPr>
        <w:jc w:val="right"/>
        <w:outlineLvl w:val="0"/>
        <w:rPr>
          <w:lang w:val="es-PE"/>
        </w:rPr>
      </w:pPr>
    </w:p>
    <w:p w:rsidRPr="00AB054C" w:rsidR="00FC6CFF" w:rsidP="00AB054C" w:rsidRDefault="00E771B9" w14:paraId="2D8BD577" w14:textId="47C53A38">
      <w:pPr>
        <w:jc w:val="right"/>
        <w:outlineLvl w:val="0"/>
        <w:rPr>
          <w:lang w:val="es-ES_tradnl"/>
        </w:rPr>
      </w:pPr>
      <w:r w:rsidRPr="00E771B9">
        <w:rPr>
          <w:lang w:val="es-ES_tradnl"/>
        </w:rPr>
        <w:t xml:space="preserve">  </w:t>
      </w:r>
    </w:p>
    <w:p w:rsidRPr="00AB054C" w:rsidR="00E95C64" w:rsidP="00E95C64" w:rsidRDefault="00E95C64" w14:paraId="6D615881" w14:textId="6E30FAD3">
      <w:pPr>
        <w:jc w:val="right"/>
        <w:outlineLvl w:val="0"/>
        <w:rPr>
          <w:lang w:val="es-PE"/>
        </w:rPr>
      </w:pPr>
      <w:r w:rsidRPr="00AB054C">
        <w:rPr>
          <w:lang w:val="es-PE"/>
        </w:rPr>
        <w:t xml:space="preserve">Lima, </w:t>
      </w:r>
      <w:r w:rsidRPr="00AB054C" w:rsidR="00E771B9">
        <w:rPr>
          <w:lang w:val="es-PE"/>
        </w:rPr>
        <w:t>03</w:t>
      </w:r>
      <w:r w:rsidRPr="00AB054C" w:rsidR="00A22993">
        <w:rPr>
          <w:lang w:val="es-PE"/>
        </w:rPr>
        <w:t xml:space="preserve"> </w:t>
      </w:r>
      <w:r w:rsidRPr="00AB054C" w:rsidR="00395926">
        <w:t>d</w:t>
      </w:r>
      <w:proofErr w:type="spellStart"/>
      <w:r w:rsidRPr="00AB054C" w:rsidR="00395926">
        <w:rPr>
          <w:lang w:val="es-PE"/>
        </w:rPr>
        <w:t>e</w:t>
      </w:r>
      <w:proofErr w:type="spellEnd"/>
      <w:r w:rsidRPr="00AB054C" w:rsidR="00ED40BA">
        <w:rPr>
          <w:lang w:val="es-PE"/>
        </w:rPr>
        <w:t xml:space="preserve"> </w:t>
      </w:r>
      <w:r w:rsidRPr="00AB054C" w:rsidR="00E771B9">
        <w:rPr>
          <w:lang w:val="es-PE"/>
        </w:rPr>
        <w:t>noviembre</w:t>
      </w:r>
      <w:r w:rsidRPr="00AB054C">
        <w:rPr>
          <w:lang w:val="es-PE"/>
        </w:rPr>
        <w:t xml:space="preserve"> de 202</w:t>
      </w:r>
      <w:r w:rsidRPr="00AB054C" w:rsidR="00ED40BA">
        <w:rPr>
          <w:lang w:val="es-PE"/>
        </w:rPr>
        <w:t>5</w:t>
      </w:r>
    </w:p>
    <w:p w:rsidRPr="00AB054C" w:rsidR="00E95C64" w:rsidP="00E95C64" w:rsidRDefault="00E95C64" w14:paraId="4A8D383C" w14:textId="77777777"/>
    <w:p w:rsidRPr="00AB054C" w:rsidR="00592865" w:rsidP="00592865" w:rsidRDefault="00592865" w14:paraId="544F4BBB" w14:textId="77777777">
      <w:pPr>
        <w:spacing w:after="200"/>
        <w:jc w:val="both"/>
        <w:rPr>
          <w:b/>
          <w:bCs/>
          <w:i/>
          <w:iCs/>
          <w:lang w:val="es-PE"/>
        </w:rPr>
      </w:pPr>
      <w:r w:rsidRPr="00AB054C">
        <w:rPr>
          <w:b/>
          <w:bCs/>
          <w:i/>
          <w:iCs/>
          <w:lang w:val="es-PE"/>
        </w:rPr>
        <w:t xml:space="preserve">La Secretaría Técnica certifica que la presente resolución cuenta con el voto de los vocales cuyos nombres figuran en el presente documento. </w:t>
      </w:r>
    </w:p>
    <w:p w:rsidRPr="00AB054C" w:rsidR="00592865" w:rsidP="00592865" w:rsidRDefault="00592865" w14:paraId="011935EE" w14:textId="77777777">
      <w:pPr>
        <w:spacing w:after="200"/>
        <w:jc w:val="center"/>
        <w:rPr>
          <w:b/>
          <w:bCs/>
          <w:lang w:val="es-PE"/>
        </w:rPr>
      </w:pPr>
      <w:r w:rsidRPr="00AB054C">
        <w:rPr>
          <w:b/>
          <w:bCs/>
          <w:lang w:val="es-PE"/>
        </w:rPr>
        <w:t>Antonio Rodriguez Lobatón – Presidente</w:t>
      </w:r>
    </w:p>
    <w:p w:rsidRPr="00AB054C" w:rsidR="00592865" w:rsidP="00592865" w:rsidRDefault="00592865" w14:paraId="3F369BA4" w14:textId="77777777">
      <w:pPr>
        <w:spacing w:after="200"/>
        <w:jc w:val="center"/>
        <w:rPr>
          <w:b/>
          <w:bCs/>
          <w:lang w:val="es-PE"/>
        </w:rPr>
      </w:pPr>
      <w:r w:rsidRPr="00AB054C">
        <w:rPr>
          <w:b/>
          <w:bCs/>
          <w:lang w:val="es-PE"/>
        </w:rPr>
        <w:t>María Eugenia Valdez Fernández Baca – Vocal</w:t>
      </w:r>
    </w:p>
    <w:p w:rsidRPr="00AB054C" w:rsidR="00592865" w:rsidP="00592865" w:rsidRDefault="00592865" w14:paraId="2CFDB48D" w14:textId="77777777">
      <w:pPr>
        <w:spacing w:after="200"/>
        <w:jc w:val="center"/>
        <w:rPr>
          <w:b/>
          <w:bCs/>
          <w:lang w:val="es-PE"/>
        </w:rPr>
      </w:pPr>
      <w:r w:rsidRPr="00AB054C">
        <w:rPr>
          <w:b/>
          <w:bCs/>
          <w:lang w:val="es-PE"/>
        </w:rPr>
        <w:t xml:space="preserve">Rolando Eyzaguirre </w:t>
      </w:r>
      <w:proofErr w:type="spellStart"/>
      <w:r w:rsidRPr="00AB054C">
        <w:rPr>
          <w:b/>
          <w:bCs/>
          <w:lang w:val="es-PE"/>
        </w:rPr>
        <w:t>Maccan</w:t>
      </w:r>
      <w:proofErr w:type="spellEnd"/>
      <w:r w:rsidRPr="00AB054C">
        <w:rPr>
          <w:b/>
          <w:bCs/>
          <w:lang w:val="es-PE"/>
        </w:rPr>
        <w:t xml:space="preserve"> – Vocal</w:t>
      </w:r>
    </w:p>
    <w:p w:rsidRPr="00AB054C" w:rsidR="00592865" w:rsidP="00592865" w:rsidRDefault="00592865" w14:paraId="1C045F97" w14:textId="77777777">
      <w:pPr>
        <w:spacing w:after="200"/>
        <w:jc w:val="center"/>
        <w:rPr>
          <w:b/>
          <w:bCs/>
          <w:lang w:val="es-PE"/>
        </w:rPr>
      </w:pPr>
      <w:r w:rsidRPr="00AB054C">
        <w:rPr>
          <w:b/>
          <w:bCs/>
          <w:lang w:val="es-PE"/>
        </w:rPr>
        <w:t>Juan Fry Cipriani – Vocal</w:t>
      </w:r>
    </w:p>
    <w:p w:rsidRPr="00AB054C" w:rsidR="00F15FBA" w:rsidP="00F15FBA" w:rsidRDefault="00F15FBA" w14:paraId="58BFC23A" w14:textId="77777777"/>
    <w:p w:rsidRPr="00592865" w:rsidR="00180060" w:rsidRDefault="00180060" w14:paraId="164CAA9F" w14:textId="77777777">
      <w:pPr>
        <w:rPr>
          <w:sz w:val="23"/>
          <w:szCs w:val="23"/>
        </w:rPr>
      </w:pPr>
    </w:p>
    <w:sectPr w:rsidRPr="00592865" w:rsidR="00180060" w:rsidSect="005F7588">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D53FC" w:rsidP="005F148C" w:rsidRDefault="009D53FC" w14:paraId="04D062E8" w14:textId="77777777">
      <w:r>
        <w:separator/>
      </w:r>
    </w:p>
  </w:endnote>
  <w:endnote w:type="continuationSeparator" w:id="0">
    <w:p w:rsidR="009D53FC" w:rsidP="005F148C" w:rsidRDefault="009D53FC" w14:paraId="462E43F5" w14:textId="77777777">
      <w:r>
        <w:continuationSeparator/>
      </w:r>
    </w:p>
  </w:endnote>
  <w:endnote w:type="continuationNotice" w:id="1">
    <w:p w:rsidR="009D53FC" w:rsidRDefault="009D53FC" w14:paraId="16861913"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D53FC" w:rsidP="005F148C" w:rsidRDefault="009D53FC" w14:paraId="42425C9B" w14:textId="77777777">
      <w:r>
        <w:separator/>
      </w:r>
    </w:p>
  </w:footnote>
  <w:footnote w:type="continuationSeparator" w:id="0">
    <w:p w:rsidR="009D53FC" w:rsidP="005F148C" w:rsidRDefault="009D53FC" w14:paraId="7A6E2080" w14:textId="77777777">
      <w:r>
        <w:continuationSeparator/>
      </w:r>
    </w:p>
  </w:footnote>
  <w:footnote w:type="continuationNotice" w:id="1">
    <w:p w:rsidR="009D53FC" w:rsidRDefault="009D53FC" w14:paraId="07FDA102"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2" w15:restartNumberingAfterBreak="0">
    <w:nsid w:val="15D41FDE"/>
    <w:multiLevelType w:val="hybridMultilevel"/>
    <w:tmpl w:val="34C4BDFA"/>
    <w:lvl w:ilvl="0" w:tplc="8D5A5D42">
      <w:start w:val="1"/>
      <w:numFmt w:val="lowerRoman"/>
      <w:lvlText w:val="%1)"/>
      <w:lvlJc w:val="left"/>
      <w:pPr>
        <w:ind w:left="780" w:hanging="720"/>
      </w:pPr>
      <w:rPr>
        <w:rFonts w:hint="default"/>
      </w:rPr>
    </w:lvl>
    <w:lvl w:ilvl="1" w:tplc="280A0019" w:tentative="1">
      <w:start w:val="1"/>
      <w:numFmt w:val="lowerLetter"/>
      <w:lvlText w:val="%2."/>
      <w:lvlJc w:val="left"/>
      <w:pPr>
        <w:ind w:left="1140" w:hanging="360"/>
      </w:pPr>
    </w:lvl>
    <w:lvl w:ilvl="2" w:tplc="280A001B" w:tentative="1">
      <w:start w:val="1"/>
      <w:numFmt w:val="lowerRoman"/>
      <w:lvlText w:val="%3."/>
      <w:lvlJc w:val="right"/>
      <w:pPr>
        <w:ind w:left="1860" w:hanging="180"/>
      </w:pPr>
    </w:lvl>
    <w:lvl w:ilvl="3" w:tplc="280A000F" w:tentative="1">
      <w:start w:val="1"/>
      <w:numFmt w:val="decimal"/>
      <w:lvlText w:val="%4."/>
      <w:lvlJc w:val="left"/>
      <w:pPr>
        <w:ind w:left="2580" w:hanging="360"/>
      </w:pPr>
    </w:lvl>
    <w:lvl w:ilvl="4" w:tplc="280A0019" w:tentative="1">
      <w:start w:val="1"/>
      <w:numFmt w:val="lowerLetter"/>
      <w:lvlText w:val="%5."/>
      <w:lvlJc w:val="left"/>
      <w:pPr>
        <w:ind w:left="3300" w:hanging="360"/>
      </w:pPr>
    </w:lvl>
    <w:lvl w:ilvl="5" w:tplc="280A001B" w:tentative="1">
      <w:start w:val="1"/>
      <w:numFmt w:val="lowerRoman"/>
      <w:lvlText w:val="%6."/>
      <w:lvlJc w:val="right"/>
      <w:pPr>
        <w:ind w:left="4020" w:hanging="180"/>
      </w:pPr>
    </w:lvl>
    <w:lvl w:ilvl="6" w:tplc="280A000F" w:tentative="1">
      <w:start w:val="1"/>
      <w:numFmt w:val="decimal"/>
      <w:lvlText w:val="%7."/>
      <w:lvlJc w:val="left"/>
      <w:pPr>
        <w:ind w:left="4740" w:hanging="360"/>
      </w:pPr>
    </w:lvl>
    <w:lvl w:ilvl="7" w:tplc="280A0019" w:tentative="1">
      <w:start w:val="1"/>
      <w:numFmt w:val="lowerLetter"/>
      <w:lvlText w:val="%8."/>
      <w:lvlJc w:val="left"/>
      <w:pPr>
        <w:ind w:left="5460" w:hanging="360"/>
      </w:pPr>
    </w:lvl>
    <w:lvl w:ilvl="8" w:tplc="280A001B" w:tentative="1">
      <w:start w:val="1"/>
      <w:numFmt w:val="lowerRoman"/>
      <w:lvlText w:val="%9."/>
      <w:lvlJc w:val="right"/>
      <w:pPr>
        <w:ind w:left="6180" w:hanging="180"/>
      </w:pPr>
    </w:lvl>
  </w:abstractNum>
  <w:abstractNum w:abstractNumId="3" w15:restartNumberingAfterBreak="0">
    <w:nsid w:val="186C0F2B"/>
    <w:multiLevelType w:val="hybridMultilevel"/>
    <w:tmpl w:val="0D40D2D6"/>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4" w15:restartNumberingAfterBreak="0">
    <w:nsid w:val="18EC4146"/>
    <w:multiLevelType w:val="hybridMultilevel"/>
    <w:tmpl w:val="BF9EA504"/>
    <w:lvl w:ilvl="0" w:tplc="F7204740">
      <w:start w:val="1"/>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5"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6" w15:restartNumberingAfterBreak="0">
    <w:nsid w:val="38926ACE"/>
    <w:multiLevelType w:val="hybridMultilevel"/>
    <w:tmpl w:val="C1F2F482"/>
    <w:lvl w:ilvl="0" w:tplc="98E2C052">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3B520225"/>
    <w:multiLevelType w:val="hybridMultilevel"/>
    <w:tmpl w:val="6CAC9052"/>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9"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0EB29E9"/>
    <w:multiLevelType w:val="hybridMultilevel"/>
    <w:tmpl w:val="2160C56E"/>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11" w15:restartNumberingAfterBreak="0">
    <w:nsid w:val="44FD671E"/>
    <w:multiLevelType w:val="hybridMultilevel"/>
    <w:tmpl w:val="1B76D15A"/>
    <w:lvl w:ilvl="0" w:tplc="281E918C">
      <w:start w:val="1"/>
      <w:numFmt w:val="lowerLetter"/>
      <w:lvlText w:val="%1)"/>
      <w:lvlJc w:val="left"/>
      <w:pPr>
        <w:ind w:left="420" w:hanging="360"/>
      </w:pPr>
    </w:lvl>
    <w:lvl w:ilvl="1" w:tplc="040A0019">
      <w:start w:val="1"/>
      <w:numFmt w:val="lowerLetter"/>
      <w:lvlText w:val="%2."/>
      <w:lvlJc w:val="left"/>
      <w:pPr>
        <w:ind w:left="1140" w:hanging="360"/>
      </w:pPr>
    </w:lvl>
    <w:lvl w:ilvl="2" w:tplc="040A001B">
      <w:start w:val="1"/>
      <w:numFmt w:val="lowerRoman"/>
      <w:lvlText w:val="%3."/>
      <w:lvlJc w:val="right"/>
      <w:pPr>
        <w:ind w:left="1860" w:hanging="180"/>
      </w:pPr>
    </w:lvl>
    <w:lvl w:ilvl="3" w:tplc="040A000F">
      <w:start w:val="1"/>
      <w:numFmt w:val="decimal"/>
      <w:lvlText w:val="%4."/>
      <w:lvlJc w:val="left"/>
      <w:pPr>
        <w:ind w:left="2580" w:hanging="360"/>
      </w:pPr>
    </w:lvl>
    <w:lvl w:ilvl="4" w:tplc="040A0019">
      <w:start w:val="1"/>
      <w:numFmt w:val="lowerLetter"/>
      <w:lvlText w:val="%5."/>
      <w:lvlJc w:val="left"/>
      <w:pPr>
        <w:ind w:left="3300" w:hanging="360"/>
      </w:pPr>
    </w:lvl>
    <w:lvl w:ilvl="5" w:tplc="040A001B">
      <w:start w:val="1"/>
      <w:numFmt w:val="lowerRoman"/>
      <w:lvlText w:val="%6."/>
      <w:lvlJc w:val="right"/>
      <w:pPr>
        <w:ind w:left="4020" w:hanging="180"/>
      </w:pPr>
    </w:lvl>
    <w:lvl w:ilvl="6" w:tplc="040A000F">
      <w:start w:val="1"/>
      <w:numFmt w:val="decimal"/>
      <w:lvlText w:val="%7."/>
      <w:lvlJc w:val="left"/>
      <w:pPr>
        <w:ind w:left="4740" w:hanging="360"/>
      </w:pPr>
    </w:lvl>
    <w:lvl w:ilvl="7" w:tplc="040A0019">
      <w:start w:val="1"/>
      <w:numFmt w:val="lowerLetter"/>
      <w:lvlText w:val="%8."/>
      <w:lvlJc w:val="left"/>
      <w:pPr>
        <w:ind w:left="5460" w:hanging="360"/>
      </w:pPr>
    </w:lvl>
    <w:lvl w:ilvl="8" w:tplc="040A001B">
      <w:start w:val="1"/>
      <w:numFmt w:val="lowerRoman"/>
      <w:lvlText w:val="%9."/>
      <w:lvlJc w:val="right"/>
      <w:pPr>
        <w:ind w:left="6180" w:hanging="180"/>
      </w:pPr>
    </w:lvl>
  </w:abstractNum>
  <w:abstractNum w:abstractNumId="12"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8" w15:restartNumberingAfterBreak="0">
    <w:nsid w:val="52CF15F8"/>
    <w:multiLevelType w:val="hybridMultilevel"/>
    <w:tmpl w:val="268044F0"/>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19" w15:restartNumberingAfterBreak="0">
    <w:nsid w:val="54226F19"/>
    <w:multiLevelType w:val="hybridMultilevel"/>
    <w:tmpl w:val="A9D84422"/>
    <w:lvl w:ilvl="0" w:tplc="E61EA8E4">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20"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21"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24"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103585B"/>
    <w:multiLevelType w:val="hybridMultilevel"/>
    <w:tmpl w:val="0A2450A8"/>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26"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27" w15:restartNumberingAfterBreak="0">
    <w:nsid w:val="7CDF4E41"/>
    <w:multiLevelType w:val="hybridMultilevel"/>
    <w:tmpl w:val="192E46A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29" w15:restartNumberingAfterBreak="0">
    <w:nsid w:val="7FAF3577"/>
    <w:multiLevelType w:val="hybridMultilevel"/>
    <w:tmpl w:val="28B6437C"/>
    <w:lvl w:ilvl="0" w:tplc="F9CA468E">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num w:numId="1" w16cid:durableId="416755554">
    <w:abstractNumId w:val="1"/>
  </w:num>
  <w:num w:numId="2" w16cid:durableId="1171919473">
    <w:abstractNumId w:val="20"/>
  </w:num>
  <w:num w:numId="3" w16cid:durableId="1658803834">
    <w:abstractNumId w:val="7"/>
  </w:num>
  <w:num w:numId="4" w16cid:durableId="711463926">
    <w:abstractNumId w:val="22"/>
  </w:num>
  <w:num w:numId="5" w16cid:durableId="18556125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55928188">
    <w:abstractNumId w:val="12"/>
  </w:num>
  <w:num w:numId="7" w16cid:durableId="86783694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40888529">
    <w:abstractNumId w:val="5"/>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07090227">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16905998">
    <w:abstractNumId w:val="23"/>
  </w:num>
  <w:num w:numId="11" w16cid:durableId="533613517">
    <w:abstractNumId w:val="28"/>
  </w:num>
  <w:num w:numId="12" w16cid:durableId="2130783287">
    <w:abstractNumId w:val="15"/>
  </w:num>
  <w:num w:numId="13" w16cid:durableId="1265580262">
    <w:abstractNumId w:val="26"/>
  </w:num>
  <w:num w:numId="14" w16cid:durableId="895973461">
    <w:abstractNumId w:val="13"/>
  </w:num>
  <w:num w:numId="15" w16cid:durableId="121660352">
    <w:abstractNumId w:val="14"/>
  </w:num>
  <w:num w:numId="16" w16cid:durableId="202908264">
    <w:abstractNumId w:val="24"/>
  </w:num>
  <w:num w:numId="17" w16cid:durableId="1820920746">
    <w:abstractNumId w:val="9"/>
  </w:num>
  <w:num w:numId="18" w16cid:durableId="1755320812">
    <w:abstractNumId w:val="21"/>
  </w:num>
  <w:num w:numId="19" w16cid:durableId="1160461192">
    <w:abstractNumId w:val="10"/>
  </w:num>
  <w:num w:numId="20" w16cid:durableId="1033462477">
    <w:abstractNumId w:val="29"/>
  </w:num>
  <w:num w:numId="21" w16cid:durableId="1897889237">
    <w:abstractNumId w:val="19"/>
  </w:num>
  <w:num w:numId="22" w16cid:durableId="715354678">
    <w:abstractNumId w:val="27"/>
  </w:num>
  <w:num w:numId="23" w16cid:durableId="49691823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45044862">
    <w:abstractNumId w:val="2"/>
  </w:num>
  <w:num w:numId="25" w16cid:durableId="278152224">
    <w:abstractNumId w:val="6"/>
  </w:num>
  <w:num w:numId="26" w16cid:durableId="123793948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0013543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9852990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936536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3701786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60492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3DDE"/>
    <w:rsid w:val="0000594B"/>
    <w:rsid w:val="00007872"/>
    <w:rsid w:val="0001004C"/>
    <w:rsid w:val="000119DC"/>
    <w:rsid w:val="000155B3"/>
    <w:rsid w:val="00020318"/>
    <w:rsid w:val="00023E54"/>
    <w:rsid w:val="00026017"/>
    <w:rsid w:val="00026D7F"/>
    <w:rsid w:val="00032526"/>
    <w:rsid w:val="00035CCC"/>
    <w:rsid w:val="000417BE"/>
    <w:rsid w:val="00045502"/>
    <w:rsid w:val="00045C71"/>
    <w:rsid w:val="00051FAA"/>
    <w:rsid w:val="00052190"/>
    <w:rsid w:val="000534F1"/>
    <w:rsid w:val="00053987"/>
    <w:rsid w:val="000573B6"/>
    <w:rsid w:val="00064AEC"/>
    <w:rsid w:val="00064BDC"/>
    <w:rsid w:val="0006516B"/>
    <w:rsid w:val="00065D37"/>
    <w:rsid w:val="000728D0"/>
    <w:rsid w:val="000809D7"/>
    <w:rsid w:val="00080C7C"/>
    <w:rsid w:val="00084E51"/>
    <w:rsid w:val="00087C49"/>
    <w:rsid w:val="000941FD"/>
    <w:rsid w:val="00094DDA"/>
    <w:rsid w:val="00095C86"/>
    <w:rsid w:val="000A1A1A"/>
    <w:rsid w:val="000A3589"/>
    <w:rsid w:val="000A362B"/>
    <w:rsid w:val="000A5B4D"/>
    <w:rsid w:val="000A6362"/>
    <w:rsid w:val="000B5FF6"/>
    <w:rsid w:val="000C0715"/>
    <w:rsid w:val="000C34A6"/>
    <w:rsid w:val="000C443A"/>
    <w:rsid w:val="000D2700"/>
    <w:rsid w:val="000F2004"/>
    <w:rsid w:val="000F2C43"/>
    <w:rsid w:val="000F4A1B"/>
    <w:rsid w:val="000F4CBB"/>
    <w:rsid w:val="00100654"/>
    <w:rsid w:val="001025D7"/>
    <w:rsid w:val="00103188"/>
    <w:rsid w:val="001073A2"/>
    <w:rsid w:val="00114B54"/>
    <w:rsid w:val="00115BFC"/>
    <w:rsid w:val="0011750B"/>
    <w:rsid w:val="00121057"/>
    <w:rsid w:val="00131FAD"/>
    <w:rsid w:val="00132227"/>
    <w:rsid w:val="00133E25"/>
    <w:rsid w:val="001354E6"/>
    <w:rsid w:val="0013670F"/>
    <w:rsid w:val="001379AC"/>
    <w:rsid w:val="00140C67"/>
    <w:rsid w:val="00144BB2"/>
    <w:rsid w:val="001454A5"/>
    <w:rsid w:val="0014622D"/>
    <w:rsid w:val="0014787A"/>
    <w:rsid w:val="001509FF"/>
    <w:rsid w:val="00150C84"/>
    <w:rsid w:val="00151DE7"/>
    <w:rsid w:val="00152658"/>
    <w:rsid w:val="0015345B"/>
    <w:rsid w:val="0015346A"/>
    <w:rsid w:val="00153BA0"/>
    <w:rsid w:val="00154EF2"/>
    <w:rsid w:val="00154FC9"/>
    <w:rsid w:val="00156E1F"/>
    <w:rsid w:val="00157BC9"/>
    <w:rsid w:val="00161B85"/>
    <w:rsid w:val="00163182"/>
    <w:rsid w:val="001631D6"/>
    <w:rsid w:val="001639C5"/>
    <w:rsid w:val="0016475E"/>
    <w:rsid w:val="0016541A"/>
    <w:rsid w:val="00170395"/>
    <w:rsid w:val="00172D26"/>
    <w:rsid w:val="00175D3C"/>
    <w:rsid w:val="00177341"/>
    <w:rsid w:val="00180060"/>
    <w:rsid w:val="00181106"/>
    <w:rsid w:val="00185401"/>
    <w:rsid w:val="00185BFD"/>
    <w:rsid w:val="00185E11"/>
    <w:rsid w:val="0019100A"/>
    <w:rsid w:val="00193786"/>
    <w:rsid w:val="00194EB5"/>
    <w:rsid w:val="00195646"/>
    <w:rsid w:val="0019718F"/>
    <w:rsid w:val="00197C68"/>
    <w:rsid w:val="001A15AB"/>
    <w:rsid w:val="001A3593"/>
    <w:rsid w:val="001A5CE2"/>
    <w:rsid w:val="001A6663"/>
    <w:rsid w:val="001B514E"/>
    <w:rsid w:val="001B5AC4"/>
    <w:rsid w:val="001B6607"/>
    <w:rsid w:val="001C2B16"/>
    <w:rsid w:val="001C3707"/>
    <w:rsid w:val="001C4BC8"/>
    <w:rsid w:val="001C7B47"/>
    <w:rsid w:val="001D01FD"/>
    <w:rsid w:val="001D0CF9"/>
    <w:rsid w:val="001D6059"/>
    <w:rsid w:val="001D6A6B"/>
    <w:rsid w:val="001E1429"/>
    <w:rsid w:val="001E207A"/>
    <w:rsid w:val="001E3794"/>
    <w:rsid w:val="001E6B7D"/>
    <w:rsid w:val="001F004E"/>
    <w:rsid w:val="001F02D5"/>
    <w:rsid w:val="001F176F"/>
    <w:rsid w:val="001F1C40"/>
    <w:rsid w:val="001F2402"/>
    <w:rsid w:val="002003D4"/>
    <w:rsid w:val="0020442B"/>
    <w:rsid w:val="00210728"/>
    <w:rsid w:val="00215052"/>
    <w:rsid w:val="00215163"/>
    <w:rsid w:val="0021601E"/>
    <w:rsid w:val="0022168A"/>
    <w:rsid w:val="00221E3F"/>
    <w:rsid w:val="00227DFA"/>
    <w:rsid w:val="002309F6"/>
    <w:rsid w:val="002338B9"/>
    <w:rsid w:val="00233ED8"/>
    <w:rsid w:val="00234D7A"/>
    <w:rsid w:val="002365C4"/>
    <w:rsid w:val="00236A66"/>
    <w:rsid w:val="002370F4"/>
    <w:rsid w:val="00255F5F"/>
    <w:rsid w:val="00263D77"/>
    <w:rsid w:val="002663CF"/>
    <w:rsid w:val="00271C40"/>
    <w:rsid w:val="00272CAB"/>
    <w:rsid w:val="00280264"/>
    <w:rsid w:val="00281026"/>
    <w:rsid w:val="00295BA9"/>
    <w:rsid w:val="00297041"/>
    <w:rsid w:val="002A0171"/>
    <w:rsid w:val="002A2188"/>
    <w:rsid w:val="002A2960"/>
    <w:rsid w:val="002B14D5"/>
    <w:rsid w:val="002B2713"/>
    <w:rsid w:val="002B4B1B"/>
    <w:rsid w:val="002C7B60"/>
    <w:rsid w:val="002D0367"/>
    <w:rsid w:val="002D1188"/>
    <w:rsid w:val="002D130D"/>
    <w:rsid w:val="002E1E83"/>
    <w:rsid w:val="002E2C55"/>
    <w:rsid w:val="002E2F2C"/>
    <w:rsid w:val="002E35A4"/>
    <w:rsid w:val="002E708C"/>
    <w:rsid w:val="002F1672"/>
    <w:rsid w:val="002F2B0A"/>
    <w:rsid w:val="002F2EBA"/>
    <w:rsid w:val="002F42B4"/>
    <w:rsid w:val="0030288E"/>
    <w:rsid w:val="00304A8F"/>
    <w:rsid w:val="003077C6"/>
    <w:rsid w:val="003130CC"/>
    <w:rsid w:val="00315646"/>
    <w:rsid w:val="00316A1B"/>
    <w:rsid w:val="0032570B"/>
    <w:rsid w:val="00325F6E"/>
    <w:rsid w:val="00327347"/>
    <w:rsid w:val="0033096D"/>
    <w:rsid w:val="003316BC"/>
    <w:rsid w:val="00333266"/>
    <w:rsid w:val="003343BE"/>
    <w:rsid w:val="00335D17"/>
    <w:rsid w:val="003400D1"/>
    <w:rsid w:val="00344DB5"/>
    <w:rsid w:val="00346B83"/>
    <w:rsid w:val="00347394"/>
    <w:rsid w:val="00351960"/>
    <w:rsid w:val="003523B8"/>
    <w:rsid w:val="003566F4"/>
    <w:rsid w:val="00362B0E"/>
    <w:rsid w:val="003755BE"/>
    <w:rsid w:val="003756AD"/>
    <w:rsid w:val="00375CAB"/>
    <w:rsid w:val="0037700F"/>
    <w:rsid w:val="00387409"/>
    <w:rsid w:val="003924A1"/>
    <w:rsid w:val="003939E9"/>
    <w:rsid w:val="00395926"/>
    <w:rsid w:val="00395B94"/>
    <w:rsid w:val="00396944"/>
    <w:rsid w:val="003977C8"/>
    <w:rsid w:val="003A24FC"/>
    <w:rsid w:val="003A3071"/>
    <w:rsid w:val="003A4A57"/>
    <w:rsid w:val="003A7726"/>
    <w:rsid w:val="003A7D96"/>
    <w:rsid w:val="003B3A7A"/>
    <w:rsid w:val="003B46E3"/>
    <w:rsid w:val="003B4770"/>
    <w:rsid w:val="003B4A7C"/>
    <w:rsid w:val="003B5334"/>
    <w:rsid w:val="003B5737"/>
    <w:rsid w:val="003C01F4"/>
    <w:rsid w:val="003C1976"/>
    <w:rsid w:val="003D11D2"/>
    <w:rsid w:val="003D455C"/>
    <w:rsid w:val="003D487B"/>
    <w:rsid w:val="003E6BA6"/>
    <w:rsid w:val="003F09F9"/>
    <w:rsid w:val="003F4F5C"/>
    <w:rsid w:val="00401DE3"/>
    <w:rsid w:val="0040303F"/>
    <w:rsid w:val="00405981"/>
    <w:rsid w:val="00405BA9"/>
    <w:rsid w:val="0041624E"/>
    <w:rsid w:val="00417664"/>
    <w:rsid w:val="00417E23"/>
    <w:rsid w:val="0042031F"/>
    <w:rsid w:val="00420A6B"/>
    <w:rsid w:val="00423B23"/>
    <w:rsid w:val="00427FF9"/>
    <w:rsid w:val="00430236"/>
    <w:rsid w:val="004329A6"/>
    <w:rsid w:val="0043358F"/>
    <w:rsid w:val="00433EFB"/>
    <w:rsid w:val="00446ED8"/>
    <w:rsid w:val="00455A27"/>
    <w:rsid w:val="004616C7"/>
    <w:rsid w:val="00464448"/>
    <w:rsid w:val="00467825"/>
    <w:rsid w:val="0047127F"/>
    <w:rsid w:val="00473B46"/>
    <w:rsid w:val="0047546D"/>
    <w:rsid w:val="00475879"/>
    <w:rsid w:val="004764DA"/>
    <w:rsid w:val="0047703C"/>
    <w:rsid w:val="00477D05"/>
    <w:rsid w:val="00481A6E"/>
    <w:rsid w:val="00482D90"/>
    <w:rsid w:val="004854B0"/>
    <w:rsid w:val="004854D9"/>
    <w:rsid w:val="00486402"/>
    <w:rsid w:val="00487F25"/>
    <w:rsid w:val="004916DD"/>
    <w:rsid w:val="00494459"/>
    <w:rsid w:val="00495A0F"/>
    <w:rsid w:val="00495ADC"/>
    <w:rsid w:val="0049665C"/>
    <w:rsid w:val="00497DC5"/>
    <w:rsid w:val="004A1499"/>
    <w:rsid w:val="004A5F55"/>
    <w:rsid w:val="004A76F0"/>
    <w:rsid w:val="004A7BEB"/>
    <w:rsid w:val="004B0190"/>
    <w:rsid w:val="004B52AF"/>
    <w:rsid w:val="004B5915"/>
    <w:rsid w:val="004C2AA2"/>
    <w:rsid w:val="004C5317"/>
    <w:rsid w:val="004D1D90"/>
    <w:rsid w:val="004D3907"/>
    <w:rsid w:val="004D4867"/>
    <w:rsid w:val="004D6287"/>
    <w:rsid w:val="004D754C"/>
    <w:rsid w:val="004E084E"/>
    <w:rsid w:val="004E50D6"/>
    <w:rsid w:val="004F1C73"/>
    <w:rsid w:val="004F2C09"/>
    <w:rsid w:val="00503943"/>
    <w:rsid w:val="00504040"/>
    <w:rsid w:val="0050458B"/>
    <w:rsid w:val="00505096"/>
    <w:rsid w:val="005123B6"/>
    <w:rsid w:val="00516549"/>
    <w:rsid w:val="005179EA"/>
    <w:rsid w:val="00526E22"/>
    <w:rsid w:val="005276D7"/>
    <w:rsid w:val="00531FBE"/>
    <w:rsid w:val="00541618"/>
    <w:rsid w:val="005443B0"/>
    <w:rsid w:val="005606FA"/>
    <w:rsid w:val="005611AE"/>
    <w:rsid w:val="0057103F"/>
    <w:rsid w:val="00576330"/>
    <w:rsid w:val="00577AEB"/>
    <w:rsid w:val="0058358B"/>
    <w:rsid w:val="00586A4A"/>
    <w:rsid w:val="005908B2"/>
    <w:rsid w:val="00592475"/>
    <w:rsid w:val="00592865"/>
    <w:rsid w:val="005929F7"/>
    <w:rsid w:val="00594FD8"/>
    <w:rsid w:val="00596201"/>
    <w:rsid w:val="0059638A"/>
    <w:rsid w:val="005A4F2B"/>
    <w:rsid w:val="005B6AEF"/>
    <w:rsid w:val="005C0B15"/>
    <w:rsid w:val="005C3A74"/>
    <w:rsid w:val="005C5922"/>
    <w:rsid w:val="005C68D1"/>
    <w:rsid w:val="005C697D"/>
    <w:rsid w:val="005C7865"/>
    <w:rsid w:val="005D1456"/>
    <w:rsid w:val="005D191C"/>
    <w:rsid w:val="005D2123"/>
    <w:rsid w:val="005D4B63"/>
    <w:rsid w:val="005D4BD1"/>
    <w:rsid w:val="005D7118"/>
    <w:rsid w:val="005D71B6"/>
    <w:rsid w:val="005E5B52"/>
    <w:rsid w:val="005E73A1"/>
    <w:rsid w:val="005F1349"/>
    <w:rsid w:val="005F148C"/>
    <w:rsid w:val="005F2767"/>
    <w:rsid w:val="005F7588"/>
    <w:rsid w:val="006024A3"/>
    <w:rsid w:val="0060326B"/>
    <w:rsid w:val="006036C5"/>
    <w:rsid w:val="006068CB"/>
    <w:rsid w:val="00611EAB"/>
    <w:rsid w:val="00613FBE"/>
    <w:rsid w:val="006171E6"/>
    <w:rsid w:val="00622935"/>
    <w:rsid w:val="006264EF"/>
    <w:rsid w:val="00637D50"/>
    <w:rsid w:val="00643ED7"/>
    <w:rsid w:val="00644171"/>
    <w:rsid w:val="00647AEE"/>
    <w:rsid w:val="00651449"/>
    <w:rsid w:val="0065688A"/>
    <w:rsid w:val="006573A3"/>
    <w:rsid w:val="0066210B"/>
    <w:rsid w:val="00663AD7"/>
    <w:rsid w:val="006646E7"/>
    <w:rsid w:val="006652DB"/>
    <w:rsid w:val="00670F81"/>
    <w:rsid w:val="006755A6"/>
    <w:rsid w:val="00676DA3"/>
    <w:rsid w:val="00691CFB"/>
    <w:rsid w:val="0069382D"/>
    <w:rsid w:val="006A1077"/>
    <w:rsid w:val="006A251A"/>
    <w:rsid w:val="006A3D50"/>
    <w:rsid w:val="006B245E"/>
    <w:rsid w:val="006B43D0"/>
    <w:rsid w:val="006B5450"/>
    <w:rsid w:val="006B6FAF"/>
    <w:rsid w:val="006C039F"/>
    <w:rsid w:val="006C0A18"/>
    <w:rsid w:val="006C1325"/>
    <w:rsid w:val="006D14F0"/>
    <w:rsid w:val="006D1ED8"/>
    <w:rsid w:val="006D33B8"/>
    <w:rsid w:val="006E6F8B"/>
    <w:rsid w:val="006F5D24"/>
    <w:rsid w:val="007064FB"/>
    <w:rsid w:val="00713406"/>
    <w:rsid w:val="007138A3"/>
    <w:rsid w:val="007224F7"/>
    <w:rsid w:val="0072469C"/>
    <w:rsid w:val="0072590B"/>
    <w:rsid w:val="00730F16"/>
    <w:rsid w:val="00734447"/>
    <w:rsid w:val="00742D07"/>
    <w:rsid w:val="007474DB"/>
    <w:rsid w:val="00747D6E"/>
    <w:rsid w:val="0076168F"/>
    <w:rsid w:val="007654B6"/>
    <w:rsid w:val="00766D39"/>
    <w:rsid w:val="007674BE"/>
    <w:rsid w:val="0077111C"/>
    <w:rsid w:val="007759E8"/>
    <w:rsid w:val="00776773"/>
    <w:rsid w:val="00781A3C"/>
    <w:rsid w:val="00782489"/>
    <w:rsid w:val="00790191"/>
    <w:rsid w:val="007906A4"/>
    <w:rsid w:val="00791676"/>
    <w:rsid w:val="00793F6A"/>
    <w:rsid w:val="0079452F"/>
    <w:rsid w:val="00794F48"/>
    <w:rsid w:val="00797555"/>
    <w:rsid w:val="007A3050"/>
    <w:rsid w:val="007A53D7"/>
    <w:rsid w:val="007A6724"/>
    <w:rsid w:val="007A6D50"/>
    <w:rsid w:val="007B1BEA"/>
    <w:rsid w:val="007B49ED"/>
    <w:rsid w:val="007B695F"/>
    <w:rsid w:val="007C2FC5"/>
    <w:rsid w:val="007C3730"/>
    <w:rsid w:val="007C3844"/>
    <w:rsid w:val="007C3F06"/>
    <w:rsid w:val="007C633A"/>
    <w:rsid w:val="007C7A22"/>
    <w:rsid w:val="007D2645"/>
    <w:rsid w:val="007D353F"/>
    <w:rsid w:val="007E21DB"/>
    <w:rsid w:val="007F18D8"/>
    <w:rsid w:val="007F25BC"/>
    <w:rsid w:val="007F64A2"/>
    <w:rsid w:val="007F6E0F"/>
    <w:rsid w:val="008100F0"/>
    <w:rsid w:val="00812345"/>
    <w:rsid w:val="00820DD4"/>
    <w:rsid w:val="00824ABE"/>
    <w:rsid w:val="00825677"/>
    <w:rsid w:val="00830A53"/>
    <w:rsid w:val="0083227A"/>
    <w:rsid w:val="00834B23"/>
    <w:rsid w:val="00834DFE"/>
    <w:rsid w:val="008357C7"/>
    <w:rsid w:val="00835D6A"/>
    <w:rsid w:val="00842E28"/>
    <w:rsid w:val="00844429"/>
    <w:rsid w:val="00847033"/>
    <w:rsid w:val="00852F98"/>
    <w:rsid w:val="00853652"/>
    <w:rsid w:val="00857063"/>
    <w:rsid w:val="00864800"/>
    <w:rsid w:val="00865B73"/>
    <w:rsid w:val="00866FD8"/>
    <w:rsid w:val="00881041"/>
    <w:rsid w:val="008849C4"/>
    <w:rsid w:val="008925FD"/>
    <w:rsid w:val="00892A1F"/>
    <w:rsid w:val="008930FB"/>
    <w:rsid w:val="00895FF5"/>
    <w:rsid w:val="008A1DAB"/>
    <w:rsid w:val="008A58DB"/>
    <w:rsid w:val="008A67AB"/>
    <w:rsid w:val="008B10EC"/>
    <w:rsid w:val="008B1C82"/>
    <w:rsid w:val="008B3F4A"/>
    <w:rsid w:val="008B4981"/>
    <w:rsid w:val="008B4E58"/>
    <w:rsid w:val="008B5EBD"/>
    <w:rsid w:val="008B6321"/>
    <w:rsid w:val="008B6994"/>
    <w:rsid w:val="008B7C7F"/>
    <w:rsid w:val="008C6834"/>
    <w:rsid w:val="008D0547"/>
    <w:rsid w:val="008D27D1"/>
    <w:rsid w:val="008D2CA9"/>
    <w:rsid w:val="008E291D"/>
    <w:rsid w:val="008E56F7"/>
    <w:rsid w:val="008F2BF6"/>
    <w:rsid w:val="008F2D1E"/>
    <w:rsid w:val="008F3650"/>
    <w:rsid w:val="00904EEA"/>
    <w:rsid w:val="0090596B"/>
    <w:rsid w:val="009078AE"/>
    <w:rsid w:val="00917568"/>
    <w:rsid w:val="0092266A"/>
    <w:rsid w:val="009240AC"/>
    <w:rsid w:val="0092563D"/>
    <w:rsid w:val="009262B6"/>
    <w:rsid w:val="00926C4F"/>
    <w:rsid w:val="009321EC"/>
    <w:rsid w:val="00934888"/>
    <w:rsid w:val="009372DC"/>
    <w:rsid w:val="00937BAF"/>
    <w:rsid w:val="0094505D"/>
    <w:rsid w:val="009453B3"/>
    <w:rsid w:val="00954EB6"/>
    <w:rsid w:val="009679F2"/>
    <w:rsid w:val="00973069"/>
    <w:rsid w:val="009752CC"/>
    <w:rsid w:val="009767BB"/>
    <w:rsid w:val="00977F56"/>
    <w:rsid w:val="00981BB4"/>
    <w:rsid w:val="009851C3"/>
    <w:rsid w:val="00991F4D"/>
    <w:rsid w:val="00993175"/>
    <w:rsid w:val="009A23B4"/>
    <w:rsid w:val="009A7580"/>
    <w:rsid w:val="009B3934"/>
    <w:rsid w:val="009B43EF"/>
    <w:rsid w:val="009B4433"/>
    <w:rsid w:val="009C078D"/>
    <w:rsid w:val="009C1EBA"/>
    <w:rsid w:val="009C28AE"/>
    <w:rsid w:val="009C4A1C"/>
    <w:rsid w:val="009D03FC"/>
    <w:rsid w:val="009D26A1"/>
    <w:rsid w:val="009D5370"/>
    <w:rsid w:val="009D53FC"/>
    <w:rsid w:val="009E08CF"/>
    <w:rsid w:val="009F1C1B"/>
    <w:rsid w:val="00A00E3F"/>
    <w:rsid w:val="00A034B1"/>
    <w:rsid w:val="00A034B6"/>
    <w:rsid w:val="00A14315"/>
    <w:rsid w:val="00A14367"/>
    <w:rsid w:val="00A15653"/>
    <w:rsid w:val="00A1613A"/>
    <w:rsid w:val="00A223FC"/>
    <w:rsid w:val="00A22993"/>
    <w:rsid w:val="00A22E09"/>
    <w:rsid w:val="00A23563"/>
    <w:rsid w:val="00A322A8"/>
    <w:rsid w:val="00A3392B"/>
    <w:rsid w:val="00A406BC"/>
    <w:rsid w:val="00A43616"/>
    <w:rsid w:val="00A43A99"/>
    <w:rsid w:val="00A4486A"/>
    <w:rsid w:val="00A53F8D"/>
    <w:rsid w:val="00A5654F"/>
    <w:rsid w:val="00A5711E"/>
    <w:rsid w:val="00A627AB"/>
    <w:rsid w:val="00A654B3"/>
    <w:rsid w:val="00A66C82"/>
    <w:rsid w:val="00A71755"/>
    <w:rsid w:val="00A717B7"/>
    <w:rsid w:val="00A80BAD"/>
    <w:rsid w:val="00A86322"/>
    <w:rsid w:val="00A868CC"/>
    <w:rsid w:val="00A93CDA"/>
    <w:rsid w:val="00A94484"/>
    <w:rsid w:val="00A97772"/>
    <w:rsid w:val="00A97A94"/>
    <w:rsid w:val="00AA47F8"/>
    <w:rsid w:val="00AA6706"/>
    <w:rsid w:val="00AA7199"/>
    <w:rsid w:val="00AB054C"/>
    <w:rsid w:val="00AB403A"/>
    <w:rsid w:val="00AC1889"/>
    <w:rsid w:val="00AC1F98"/>
    <w:rsid w:val="00AC3795"/>
    <w:rsid w:val="00AC4124"/>
    <w:rsid w:val="00AC57A5"/>
    <w:rsid w:val="00AC68FA"/>
    <w:rsid w:val="00AC7D5A"/>
    <w:rsid w:val="00AC7F59"/>
    <w:rsid w:val="00AD725F"/>
    <w:rsid w:val="00AE16EB"/>
    <w:rsid w:val="00AE33DC"/>
    <w:rsid w:val="00AE40BA"/>
    <w:rsid w:val="00AE57C8"/>
    <w:rsid w:val="00AE5C24"/>
    <w:rsid w:val="00AE6212"/>
    <w:rsid w:val="00AF2E92"/>
    <w:rsid w:val="00AF4EEB"/>
    <w:rsid w:val="00B04114"/>
    <w:rsid w:val="00B1005D"/>
    <w:rsid w:val="00B16E20"/>
    <w:rsid w:val="00B17F4D"/>
    <w:rsid w:val="00B25CB1"/>
    <w:rsid w:val="00B372A5"/>
    <w:rsid w:val="00B42651"/>
    <w:rsid w:val="00B444D2"/>
    <w:rsid w:val="00B45058"/>
    <w:rsid w:val="00B468EB"/>
    <w:rsid w:val="00B515FB"/>
    <w:rsid w:val="00B56323"/>
    <w:rsid w:val="00B60E25"/>
    <w:rsid w:val="00B617B5"/>
    <w:rsid w:val="00B62FA5"/>
    <w:rsid w:val="00B74ED2"/>
    <w:rsid w:val="00B773DA"/>
    <w:rsid w:val="00B77E66"/>
    <w:rsid w:val="00B832A2"/>
    <w:rsid w:val="00B84B2B"/>
    <w:rsid w:val="00B84F66"/>
    <w:rsid w:val="00B91236"/>
    <w:rsid w:val="00B94A4F"/>
    <w:rsid w:val="00B97EAD"/>
    <w:rsid w:val="00BA04C0"/>
    <w:rsid w:val="00BA6133"/>
    <w:rsid w:val="00BA671C"/>
    <w:rsid w:val="00BA6D3B"/>
    <w:rsid w:val="00BB7321"/>
    <w:rsid w:val="00BC2F55"/>
    <w:rsid w:val="00BC6134"/>
    <w:rsid w:val="00BC633A"/>
    <w:rsid w:val="00BD386A"/>
    <w:rsid w:val="00BD5FD0"/>
    <w:rsid w:val="00BE3107"/>
    <w:rsid w:val="00BE3315"/>
    <w:rsid w:val="00BE3ABE"/>
    <w:rsid w:val="00BE7F18"/>
    <w:rsid w:val="00BF36AE"/>
    <w:rsid w:val="00BF4FF3"/>
    <w:rsid w:val="00BF7954"/>
    <w:rsid w:val="00C01AB2"/>
    <w:rsid w:val="00C061B7"/>
    <w:rsid w:val="00C11655"/>
    <w:rsid w:val="00C168CE"/>
    <w:rsid w:val="00C21729"/>
    <w:rsid w:val="00C21994"/>
    <w:rsid w:val="00C23771"/>
    <w:rsid w:val="00C274D2"/>
    <w:rsid w:val="00C341BA"/>
    <w:rsid w:val="00C3792D"/>
    <w:rsid w:val="00C439CA"/>
    <w:rsid w:val="00C47597"/>
    <w:rsid w:val="00C55D6D"/>
    <w:rsid w:val="00C576C0"/>
    <w:rsid w:val="00C677C3"/>
    <w:rsid w:val="00C717E9"/>
    <w:rsid w:val="00C74243"/>
    <w:rsid w:val="00C81522"/>
    <w:rsid w:val="00C83CB7"/>
    <w:rsid w:val="00C85630"/>
    <w:rsid w:val="00C87E0B"/>
    <w:rsid w:val="00C9313F"/>
    <w:rsid w:val="00C96E0B"/>
    <w:rsid w:val="00C9752A"/>
    <w:rsid w:val="00CA4FD6"/>
    <w:rsid w:val="00CA6E4C"/>
    <w:rsid w:val="00CB182B"/>
    <w:rsid w:val="00CB451A"/>
    <w:rsid w:val="00CB7C37"/>
    <w:rsid w:val="00CC034E"/>
    <w:rsid w:val="00CC234B"/>
    <w:rsid w:val="00CC2E79"/>
    <w:rsid w:val="00CC582D"/>
    <w:rsid w:val="00CC5BCD"/>
    <w:rsid w:val="00CC7ED2"/>
    <w:rsid w:val="00CD13C5"/>
    <w:rsid w:val="00CE195F"/>
    <w:rsid w:val="00CE2FD6"/>
    <w:rsid w:val="00CE51DF"/>
    <w:rsid w:val="00CE793E"/>
    <w:rsid w:val="00CF3742"/>
    <w:rsid w:val="00D0420C"/>
    <w:rsid w:val="00D128FF"/>
    <w:rsid w:val="00D1427D"/>
    <w:rsid w:val="00D15C1E"/>
    <w:rsid w:val="00D16CC8"/>
    <w:rsid w:val="00D265E7"/>
    <w:rsid w:val="00D3271D"/>
    <w:rsid w:val="00D3407C"/>
    <w:rsid w:val="00D346FC"/>
    <w:rsid w:val="00D44817"/>
    <w:rsid w:val="00D545C2"/>
    <w:rsid w:val="00D63AE3"/>
    <w:rsid w:val="00D64591"/>
    <w:rsid w:val="00D660A1"/>
    <w:rsid w:val="00D678E7"/>
    <w:rsid w:val="00D702CD"/>
    <w:rsid w:val="00D70C58"/>
    <w:rsid w:val="00D71494"/>
    <w:rsid w:val="00D739B4"/>
    <w:rsid w:val="00D74936"/>
    <w:rsid w:val="00D84EDB"/>
    <w:rsid w:val="00D857B6"/>
    <w:rsid w:val="00D865C8"/>
    <w:rsid w:val="00D86E87"/>
    <w:rsid w:val="00D878C6"/>
    <w:rsid w:val="00D8798D"/>
    <w:rsid w:val="00D9006E"/>
    <w:rsid w:val="00D92FA2"/>
    <w:rsid w:val="00D94850"/>
    <w:rsid w:val="00DA65C9"/>
    <w:rsid w:val="00DB5350"/>
    <w:rsid w:val="00DB74AD"/>
    <w:rsid w:val="00DC4B99"/>
    <w:rsid w:val="00DC7895"/>
    <w:rsid w:val="00DD0406"/>
    <w:rsid w:val="00DE647A"/>
    <w:rsid w:val="00DE6834"/>
    <w:rsid w:val="00DF2346"/>
    <w:rsid w:val="00DF3AFB"/>
    <w:rsid w:val="00DF3E75"/>
    <w:rsid w:val="00E03EB5"/>
    <w:rsid w:val="00E055F5"/>
    <w:rsid w:val="00E06DE2"/>
    <w:rsid w:val="00E116C0"/>
    <w:rsid w:val="00E15436"/>
    <w:rsid w:val="00E175E9"/>
    <w:rsid w:val="00E20CBC"/>
    <w:rsid w:val="00E21C09"/>
    <w:rsid w:val="00E27346"/>
    <w:rsid w:val="00E31AC5"/>
    <w:rsid w:val="00E340FF"/>
    <w:rsid w:val="00E3638E"/>
    <w:rsid w:val="00E36A45"/>
    <w:rsid w:val="00E41702"/>
    <w:rsid w:val="00E44084"/>
    <w:rsid w:val="00E44B0F"/>
    <w:rsid w:val="00E45A72"/>
    <w:rsid w:val="00E5168E"/>
    <w:rsid w:val="00E51713"/>
    <w:rsid w:val="00E53032"/>
    <w:rsid w:val="00E547C6"/>
    <w:rsid w:val="00E55A88"/>
    <w:rsid w:val="00E62B90"/>
    <w:rsid w:val="00E63368"/>
    <w:rsid w:val="00E6764C"/>
    <w:rsid w:val="00E771B9"/>
    <w:rsid w:val="00E80A71"/>
    <w:rsid w:val="00E8112F"/>
    <w:rsid w:val="00E83CE7"/>
    <w:rsid w:val="00E83E53"/>
    <w:rsid w:val="00E857F3"/>
    <w:rsid w:val="00E878F6"/>
    <w:rsid w:val="00E908BC"/>
    <w:rsid w:val="00E91E4D"/>
    <w:rsid w:val="00E940CA"/>
    <w:rsid w:val="00E94A30"/>
    <w:rsid w:val="00E95C64"/>
    <w:rsid w:val="00EB1041"/>
    <w:rsid w:val="00EB2617"/>
    <w:rsid w:val="00EC2FCA"/>
    <w:rsid w:val="00EC69E7"/>
    <w:rsid w:val="00EC6C64"/>
    <w:rsid w:val="00EC7370"/>
    <w:rsid w:val="00ED40BA"/>
    <w:rsid w:val="00EE0742"/>
    <w:rsid w:val="00EE0845"/>
    <w:rsid w:val="00EE20A1"/>
    <w:rsid w:val="00EE6CFC"/>
    <w:rsid w:val="00EE7375"/>
    <w:rsid w:val="00EF4863"/>
    <w:rsid w:val="00EF4FF0"/>
    <w:rsid w:val="00EF5A12"/>
    <w:rsid w:val="00F029DD"/>
    <w:rsid w:val="00F0346E"/>
    <w:rsid w:val="00F03476"/>
    <w:rsid w:val="00F067DF"/>
    <w:rsid w:val="00F1075C"/>
    <w:rsid w:val="00F134EF"/>
    <w:rsid w:val="00F1515F"/>
    <w:rsid w:val="00F15FBA"/>
    <w:rsid w:val="00F202DC"/>
    <w:rsid w:val="00F25D53"/>
    <w:rsid w:val="00F26D75"/>
    <w:rsid w:val="00F3275B"/>
    <w:rsid w:val="00F37982"/>
    <w:rsid w:val="00F37F3A"/>
    <w:rsid w:val="00F42DC6"/>
    <w:rsid w:val="00F465F7"/>
    <w:rsid w:val="00F46DDC"/>
    <w:rsid w:val="00F47C6D"/>
    <w:rsid w:val="00F62606"/>
    <w:rsid w:val="00F630D4"/>
    <w:rsid w:val="00F64434"/>
    <w:rsid w:val="00F70604"/>
    <w:rsid w:val="00F71D17"/>
    <w:rsid w:val="00F74CEA"/>
    <w:rsid w:val="00F74FB1"/>
    <w:rsid w:val="00F7528C"/>
    <w:rsid w:val="00F802EF"/>
    <w:rsid w:val="00F842B5"/>
    <w:rsid w:val="00F84367"/>
    <w:rsid w:val="00F85640"/>
    <w:rsid w:val="00F86529"/>
    <w:rsid w:val="00F913D9"/>
    <w:rsid w:val="00F935B6"/>
    <w:rsid w:val="00F94868"/>
    <w:rsid w:val="00F96E1A"/>
    <w:rsid w:val="00F972F8"/>
    <w:rsid w:val="00F976D8"/>
    <w:rsid w:val="00F97A17"/>
    <w:rsid w:val="00FA1254"/>
    <w:rsid w:val="00FA629F"/>
    <w:rsid w:val="00FA6762"/>
    <w:rsid w:val="00FB3E56"/>
    <w:rsid w:val="00FB5B2A"/>
    <w:rsid w:val="00FC2FA6"/>
    <w:rsid w:val="00FC6CFF"/>
    <w:rsid w:val="00FD56B3"/>
    <w:rsid w:val="00FD7551"/>
    <w:rsid w:val="00FE3388"/>
    <w:rsid w:val="00FE6EEE"/>
    <w:rsid w:val="00FE7B85"/>
    <w:rsid w:val="00FF0C4F"/>
    <w:rsid w:val="00FF2389"/>
    <w:rsid w:val="00FF6451"/>
    <w:rsid w:val="14C18193"/>
    <w:rsid w:val="2F217B03"/>
    <w:rsid w:val="2FD75A0D"/>
    <w:rsid w:val="37611DD3"/>
    <w:rsid w:val="386532EE"/>
    <w:rsid w:val="38ADDC33"/>
    <w:rsid w:val="3CD756FE"/>
    <w:rsid w:val="3F44FECB"/>
    <w:rsid w:val="41C8952E"/>
    <w:rsid w:val="481EC5F5"/>
    <w:rsid w:val="4829D620"/>
    <w:rsid w:val="4E58A98C"/>
    <w:rsid w:val="528D6FCA"/>
    <w:rsid w:val="558C3DEE"/>
    <w:rsid w:val="590DF177"/>
    <w:rsid w:val="5AE076B2"/>
    <w:rsid w:val="63240A1F"/>
    <w:rsid w:val="6F41E8A3"/>
    <w:rsid w:val="7300C3B7"/>
    <w:rsid w:val="78C598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8577138">
      <w:bodyDiv w:val="1"/>
      <w:marLeft w:val="0"/>
      <w:marRight w:val="0"/>
      <w:marTop w:val="0"/>
      <w:marBottom w:val="0"/>
      <w:divBdr>
        <w:top w:val="none" w:sz="0" w:space="0" w:color="auto"/>
        <w:left w:val="none" w:sz="0" w:space="0" w:color="auto"/>
        <w:bottom w:val="none" w:sz="0" w:space="0" w:color="auto"/>
        <w:right w:val="none" w:sz="0" w:space="0" w:color="auto"/>
      </w:divBdr>
    </w:div>
    <w:div w:id="1068961368">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680541534">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9C4688F7-7535-4E1C-9883-D05D022BAA2D}"/>
</file>

<file path=customXml/itemProps3.xml><?xml version="1.0" encoding="utf-8"?>
<ds:datastoreItem xmlns:ds="http://schemas.openxmlformats.org/officeDocument/2006/customXml" ds:itemID="{5408BB5A-F70F-4DB0-BFA3-36945F4998EC}"/>
</file>

<file path=customXml/itemProps4.xml><?xml version="1.0" encoding="utf-8"?>
<ds:datastoreItem xmlns:ds="http://schemas.openxmlformats.org/officeDocument/2006/customXml" ds:itemID="{9D2BC282-7166-4A15-87BD-622CC92C068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606</cp:revision>
  <cp:lastPrinted>2025-10-28T21:41:00Z</cp:lastPrinted>
  <dcterms:created xsi:type="dcterms:W3CDTF">2020-12-18T20:09:00Z</dcterms:created>
  <dcterms:modified xsi:type="dcterms:W3CDTF">2026-06-23T13:23:55Z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