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55A64" w:rsidR="00F15FBA" w:rsidP="00026017" w:rsidRDefault="00F15FBA" w14:paraId="6EF5AEAB" w14:textId="1A9EE80D">
      <w:pPr>
        <w:pStyle w:val="Ttulo"/>
        <w:outlineLvl w:val="0"/>
        <w:rPr>
          <w:lang w:val="es-PE"/>
        </w:rPr>
      </w:pPr>
      <w:r w:rsidRPr="00F55A64">
        <w:rPr>
          <w:lang w:val="es-PE"/>
        </w:rPr>
        <w:t>RESOLUCIÓN N</w:t>
      </w:r>
      <w:r w:rsidRPr="00F55A64" w:rsidR="001631D6">
        <w:rPr>
          <w:lang w:val="es-PE"/>
        </w:rPr>
        <w:t xml:space="preserve">° </w:t>
      </w:r>
      <w:r w:rsidR="00A04121">
        <w:rPr>
          <w:lang w:val="es-PE"/>
        </w:rPr>
        <w:t>181</w:t>
      </w:r>
      <w:r w:rsidRPr="00F55A64" w:rsidR="006264EF">
        <w:rPr>
          <w:lang w:val="es-PE"/>
        </w:rPr>
        <w:t xml:space="preserve">/ </w:t>
      </w:r>
      <w:r w:rsidRPr="00F55A64" w:rsidR="001631D6">
        <w:rPr>
          <w:lang w:val="es-PE"/>
        </w:rPr>
        <w:t>2</w:t>
      </w:r>
      <w:r w:rsidRPr="00F55A64" w:rsidR="00057227">
        <w:rPr>
          <w:lang w:val="es-PE"/>
        </w:rPr>
        <w:t>5</w:t>
      </w:r>
    </w:p>
    <w:p w:rsidRPr="00F55A64" w:rsidR="001B5AC4" w:rsidP="001B5AC4" w:rsidRDefault="001B5AC4" w14:paraId="2E21A499" w14:textId="77777777">
      <w:pPr>
        <w:rPr>
          <w:b/>
          <w:bCs/>
          <w:lang w:val="es-PE"/>
        </w:rPr>
      </w:pPr>
    </w:p>
    <w:p w:rsidRPr="00F55A64" w:rsidR="00E116C0" w:rsidP="00E116C0" w:rsidRDefault="00E116C0" w14:paraId="5C099E35" w14:textId="62C446AB">
      <w:pPr>
        <w:rPr>
          <w:b/>
        </w:rPr>
      </w:pPr>
      <w:r w:rsidRPr="00F55A64">
        <w:rPr>
          <w:b/>
        </w:rPr>
        <w:t>VISTOS:</w:t>
      </w:r>
    </w:p>
    <w:p w:rsidRPr="00F55A64" w:rsidR="00E116C0" w:rsidP="00E116C0" w:rsidRDefault="00E116C0" w14:paraId="1ED7F586" w14:textId="77777777">
      <w:pPr>
        <w:rPr>
          <w:b/>
          <w:lang w:val="es-PE" w:eastAsia="en-US"/>
        </w:rPr>
      </w:pPr>
    </w:p>
    <w:p w:rsidRPr="003169C4" w:rsidR="00E116C0" w:rsidP="15145050" w:rsidRDefault="00EF5A12" w14:paraId="49ED293B" w14:textId="7A7468FC">
      <w:pPr>
        <w:pStyle w:val="paragraph"/>
        <w:spacing w:before="0" w:beforeAutospacing="off" w:after="0" w:afterAutospacing="off"/>
        <w:jc w:val="both"/>
        <w:textAlignment w:val="baseline"/>
        <w:rPr>
          <w:b w:val="1"/>
          <w:bCs w:val="1"/>
          <w:lang w:val="es-PE"/>
        </w:rPr>
      </w:pPr>
      <w:r w:rsidRPr="15145050" w:rsidR="00EF5A12">
        <w:rPr>
          <w:lang w:val="es-PE"/>
        </w:rPr>
        <w:t>Que,</w:t>
      </w:r>
      <w:r w:rsidRPr="15145050" w:rsidR="0065308C">
        <w:rPr>
          <w:b w:val="1"/>
          <w:bCs w:val="1"/>
        </w:rPr>
        <w:t xml:space="preserve"> </w:t>
      </w:r>
      <w:r w:rsidRPr="15145050" w:rsidR="5633BC20">
        <w:rPr>
          <w:b w:val="1"/>
          <w:bCs w:val="1"/>
        </w:rPr>
        <w:t>..................................................................................</w:t>
      </w:r>
      <w:r w:rsidRPr="15145050" w:rsidR="003169C4">
        <w:rPr>
          <w:b w:val="1"/>
          <w:bCs w:val="1"/>
        </w:rPr>
        <w:t xml:space="preserve"> </w:t>
      </w:r>
      <w:r w:rsidR="00E116C0">
        <w:rPr/>
        <w:t xml:space="preserve">interpone </w:t>
      </w:r>
      <w:r w:rsidR="00E116C0">
        <w:rPr/>
        <w:t xml:space="preserve">reclamación ante esta Defensoría del Asegurado (DEFASEG) contra </w:t>
      </w:r>
      <w:r w:rsidRPr="15145050" w:rsidR="5E76EBC8">
        <w:rPr>
          <w:b w:val="1"/>
          <w:bCs w:val="1"/>
        </w:rPr>
        <w:t>...................................</w:t>
      </w:r>
      <w:r w:rsidR="00E116C0">
        <w:rPr/>
        <w:t>, solicitando se le</w:t>
      </w:r>
      <w:r w:rsidR="00E116C0">
        <w:rPr/>
        <w:t xml:space="preserve"> otorgue la cobertura del</w:t>
      </w:r>
      <w:r w:rsidRPr="15145050" w:rsidR="00E116C0">
        <w:rPr>
          <w:b w:val="1"/>
          <w:bCs w:val="1"/>
        </w:rPr>
        <w:t xml:space="preserve"> </w:t>
      </w:r>
      <w:bookmarkStart w:name="OLE_LINK2" w:id="0"/>
      <w:r w:rsidRPr="15145050" w:rsidR="00F32C56">
        <w:rPr>
          <w:b w:val="1"/>
          <w:bCs w:val="1"/>
          <w:lang w:val="es-PE"/>
        </w:rPr>
        <w:t xml:space="preserve">SEGURO PROTECCIÓN DE TARJETAS CYBER DIGITAL </w:t>
      </w:r>
      <w:r w:rsidRPr="15145050" w:rsidR="00F04789">
        <w:rPr>
          <w:b w:val="1"/>
          <w:bCs w:val="1"/>
        </w:rPr>
        <w:t xml:space="preserve">CON </w:t>
      </w:r>
      <w:r w:rsidRPr="15145050" w:rsidR="00F32C56">
        <w:rPr>
          <w:b w:val="1"/>
          <w:bCs w:val="1"/>
        </w:rPr>
        <w:t xml:space="preserve">POLIZA </w:t>
      </w:r>
      <w:r w:rsidRPr="15145050" w:rsidR="00F32C56">
        <w:rPr>
          <w:b w:val="1"/>
          <w:bCs w:val="1"/>
        </w:rPr>
        <w:t>N°</w:t>
      </w:r>
      <w:r w:rsidRPr="15145050" w:rsidR="00F32C56">
        <w:rPr>
          <w:b w:val="1"/>
          <w:bCs w:val="1"/>
        </w:rPr>
        <w:t xml:space="preserve"> </w:t>
      </w:r>
      <w:r w:rsidRPr="15145050" w:rsidR="1197E605">
        <w:rPr>
          <w:b w:val="1"/>
          <w:bCs w:val="1"/>
          <w:lang w:val="es-ES"/>
        </w:rPr>
        <w:t>.............</w:t>
      </w:r>
      <w:r w:rsidRPr="15145050" w:rsidR="00F32C56">
        <w:rPr>
          <w:b w:val="1"/>
          <w:bCs w:val="1"/>
          <w:lang w:val="es-ES"/>
        </w:rPr>
        <w:t>.</w:t>
      </w:r>
    </w:p>
    <w:p w:rsidRPr="00F55A64" w:rsidR="00B93409" w:rsidP="00E116C0" w:rsidRDefault="00B93409" w14:paraId="151B0481" w14:textId="77777777">
      <w:pPr>
        <w:jc w:val="both"/>
      </w:pPr>
    </w:p>
    <w:bookmarkEnd w:id="0"/>
    <w:p w:rsidRPr="00F55A64" w:rsidR="00E27346" w:rsidP="00E27346" w:rsidRDefault="00E27346" w14:paraId="0F8B5537" w14:textId="77777777">
      <w:pPr>
        <w:jc w:val="both"/>
        <w:rPr>
          <w:rFonts w:eastAsia="Arial Unicode MS"/>
          <w:lang w:val="es-PE"/>
        </w:rPr>
      </w:pPr>
      <w:r w:rsidRPr="00F55A64">
        <w:rPr>
          <w:rFonts w:eastAsia="Arial Unicode MS"/>
          <w:lang w:val="es-PE"/>
        </w:rPr>
        <w:t>Que, la señalada reclamación cumple con los requisitos de materia, cuantía y oportunidad establecidos en el reglamento de la DEFASEG (</w:t>
      </w:r>
      <w:hyperlink w:history="1" r:id="rId8">
        <w:r w:rsidRPr="00F55A64">
          <w:rPr>
            <w:rStyle w:val="Hipervnculo"/>
            <w:rFonts w:eastAsia="Arial Unicode MS"/>
            <w:lang w:val="es-PE"/>
          </w:rPr>
          <w:t>http://www.defaseg.com.pe/reglamento</w:t>
        </w:r>
      </w:hyperlink>
      <w:r w:rsidRPr="00F55A64">
        <w:rPr>
          <w:rFonts w:eastAsia="Arial Unicode MS"/>
          <w:lang w:val="es-PE"/>
        </w:rPr>
        <w:t>);</w:t>
      </w:r>
    </w:p>
    <w:p w:rsidRPr="00F55A64" w:rsidR="00E27346" w:rsidP="00E27346" w:rsidRDefault="00E27346" w14:paraId="6F50D932" w14:textId="77777777">
      <w:pPr>
        <w:tabs>
          <w:tab w:val="num" w:pos="720"/>
        </w:tabs>
        <w:jc w:val="both"/>
        <w:rPr>
          <w:lang w:val="es-PE"/>
        </w:rPr>
      </w:pPr>
    </w:p>
    <w:p w:rsidRPr="00F55A64" w:rsidR="00E27346" w:rsidP="00E27346" w:rsidRDefault="00E27346" w14:paraId="0BA9588A" w14:textId="3CBABD3D">
      <w:pPr>
        <w:tabs>
          <w:tab w:val="num" w:pos="720"/>
        </w:tabs>
        <w:jc w:val="both"/>
        <w:rPr>
          <w:lang w:val="es-PE"/>
        </w:rPr>
      </w:pPr>
      <w:r w:rsidRPr="00F55A64">
        <w:rPr>
          <w:lang w:val="es-PE"/>
        </w:rPr>
        <w:t xml:space="preserve">Que, conforme al Reglamento de la DEFASEG, atendiendo a la cuantía de la reclamación, que no supera US$ 3,000 (o su equivalente en moneda nacional), esta última puede ser resuelta por un </w:t>
      </w:r>
      <w:r w:rsidRPr="00F55A64" w:rsidR="00BE3ABE">
        <w:rPr>
          <w:lang w:val="es-PE"/>
        </w:rPr>
        <w:t>órgano</w:t>
      </w:r>
      <w:r w:rsidRPr="00F55A64">
        <w:rPr>
          <w:lang w:val="es-PE"/>
        </w:rPr>
        <w:t xml:space="preserve"> resolutivo unipersonal, el mismo que, en el presente caso, está a cargo de la secretar</w:t>
      </w:r>
      <w:r w:rsidRPr="00F55A64" w:rsidR="00E175E9">
        <w:rPr>
          <w:lang w:val="es-PE"/>
        </w:rPr>
        <w:t>i</w:t>
      </w:r>
      <w:r w:rsidRPr="00F55A64">
        <w:rPr>
          <w:lang w:val="es-PE"/>
        </w:rPr>
        <w:t>a técnica;</w:t>
      </w:r>
    </w:p>
    <w:p w:rsidRPr="00F55A64" w:rsidR="00E27346" w:rsidP="00E27346" w:rsidRDefault="00E27346" w14:paraId="7AB665E5" w14:textId="77777777">
      <w:pPr>
        <w:tabs>
          <w:tab w:val="num" w:pos="720"/>
        </w:tabs>
        <w:jc w:val="both"/>
        <w:rPr>
          <w:lang w:val="es-PE"/>
        </w:rPr>
      </w:pPr>
    </w:p>
    <w:p w:rsidRPr="00F55A64" w:rsidR="00E27346" w:rsidP="00E27346" w:rsidRDefault="0047703C" w14:paraId="426FF222" w14:textId="40D23609">
      <w:pPr>
        <w:jc w:val="both"/>
      </w:pPr>
      <w:r w:rsidR="0047703C">
        <w:rPr/>
        <w:t>Que</w:t>
      </w:r>
      <w:r w:rsidRPr="15145050" w:rsidR="0047703C">
        <w:rPr>
          <w:lang w:val="es-PE"/>
        </w:rPr>
        <w:t xml:space="preserve">, con fecha </w:t>
      </w:r>
      <w:r w:rsidRPr="15145050" w:rsidR="00DF1DF5">
        <w:rPr>
          <w:lang w:val="es-PE"/>
        </w:rPr>
        <w:t xml:space="preserve">05 </w:t>
      </w:r>
      <w:r w:rsidRPr="15145050" w:rsidR="0047703C">
        <w:rPr>
          <w:lang w:val="es-PE"/>
        </w:rPr>
        <w:t xml:space="preserve">de </w:t>
      </w:r>
      <w:r w:rsidRPr="15145050" w:rsidR="00DF1DF5">
        <w:rPr>
          <w:lang w:val="es-PE"/>
        </w:rPr>
        <w:t xml:space="preserve">febrero </w:t>
      </w:r>
      <w:r w:rsidRPr="15145050" w:rsidR="0047703C">
        <w:rPr>
          <w:lang w:val="es-PE"/>
        </w:rPr>
        <w:t>de 202</w:t>
      </w:r>
      <w:r w:rsidRPr="15145050" w:rsidR="00DF1DF5">
        <w:rPr>
          <w:lang w:val="es-PE"/>
        </w:rPr>
        <w:t>5</w:t>
      </w:r>
      <w:r w:rsidRPr="15145050" w:rsidR="0047703C">
        <w:rPr>
          <w:lang w:val="es-PE"/>
        </w:rPr>
        <w:t xml:space="preserve"> se corrió traslado de la reclamación a</w:t>
      </w:r>
      <w:r w:rsidR="0047703C">
        <w:rPr/>
        <w:t xml:space="preserve"> </w:t>
      </w:r>
      <w:r w:rsidR="5E76EBC8">
        <w:rPr/>
        <w:t>...................................</w:t>
      </w:r>
      <w:r w:rsidR="0047703C">
        <w:rPr/>
        <w:t>,</w:t>
      </w:r>
      <w:r w:rsidR="00FD56B3">
        <w:rPr/>
        <w:t xml:space="preserve"> </w:t>
      </w:r>
      <w:r w:rsidR="0047703C">
        <w:rPr/>
        <w:t xml:space="preserve">siendo que </w:t>
      </w:r>
      <w:r w:rsidR="00AD750B">
        <w:rPr/>
        <w:t>el</w:t>
      </w:r>
      <w:r w:rsidR="0047703C">
        <w:rPr/>
        <w:t xml:space="preserve"> </w:t>
      </w:r>
      <w:r w:rsidR="00844CA5">
        <w:rPr/>
        <w:t>12</w:t>
      </w:r>
      <w:r w:rsidR="00266B65">
        <w:rPr/>
        <w:t xml:space="preserve"> </w:t>
      </w:r>
      <w:r w:rsidR="00B5104A">
        <w:rPr/>
        <w:t xml:space="preserve">de </w:t>
      </w:r>
      <w:r w:rsidR="00844CA5">
        <w:rPr/>
        <w:t>febrero</w:t>
      </w:r>
      <w:r w:rsidR="0047703C">
        <w:rPr/>
        <w:t xml:space="preserve"> de 202</w:t>
      </w:r>
      <w:r w:rsidR="00844CA5">
        <w:rPr/>
        <w:t>5</w:t>
      </w:r>
      <w:r w:rsidR="0047703C">
        <w:rPr/>
        <w:t xml:space="preserve"> la aseguradora absolvió el respectivo trámite, </w:t>
      </w:r>
      <w:r w:rsidRPr="15145050" w:rsidR="0047703C">
        <w:rPr>
          <w:lang w:val="es-PE"/>
        </w:rPr>
        <w:t>presentando sus descargos y la</w:t>
      </w:r>
      <w:r w:rsidR="0047703C">
        <w:rPr/>
        <w:t xml:space="preserve"> la documentación correspondiente.</w:t>
      </w:r>
      <w:r w:rsidR="00E27346">
        <w:rPr/>
        <w:t xml:space="preserve"> </w:t>
      </w:r>
    </w:p>
    <w:p w:rsidRPr="00F55A64" w:rsidR="00E27346" w:rsidP="00E27346" w:rsidRDefault="00E27346" w14:paraId="5BA8EA93" w14:textId="77777777">
      <w:pPr>
        <w:tabs>
          <w:tab w:val="num" w:pos="720"/>
        </w:tabs>
        <w:jc w:val="both"/>
      </w:pPr>
    </w:p>
    <w:p w:rsidRPr="00F55A64" w:rsidR="00E27346" w:rsidP="00E27346" w:rsidRDefault="00E27346" w14:paraId="7A3BFCA4" w14:textId="77777777">
      <w:pPr>
        <w:tabs>
          <w:tab w:val="num" w:pos="720"/>
        </w:tabs>
        <w:jc w:val="both"/>
      </w:pPr>
      <w:r w:rsidRPr="00F55A64">
        <w:t xml:space="preserve">Que, encontrándose el expediente en condiciones para que este Órgano Resolutivo Unipersonal pueda emitir un pronunciamiento, se prescinde de la audiencia de informe oral de conformidad con el artículo 10° del reglamento </w:t>
      </w:r>
      <w:r w:rsidRPr="00F55A64">
        <w:rPr>
          <w:rFonts w:eastAsia="Arial Unicode MS"/>
          <w:lang w:val="es-PE"/>
        </w:rPr>
        <w:t>de la DEFASEG</w:t>
      </w:r>
      <w:r w:rsidRPr="00F55A64">
        <w:t>.</w:t>
      </w:r>
    </w:p>
    <w:p w:rsidRPr="00F55A64" w:rsidR="00E116C0" w:rsidP="00E116C0" w:rsidRDefault="00E116C0" w14:paraId="3748F0F0" w14:textId="77777777">
      <w:pPr>
        <w:jc w:val="both"/>
      </w:pPr>
    </w:p>
    <w:p w:rsidRPr="00190F88" w:rsidR="00EA5689" w:rsidP="00EA5689" w:rsidRDefault="00E116C0" w14:paraId="17389428" w14:textId="0B839002">
      <w:pPr>
        <w:jc w:val="both"/>
        <w:rPr>
          <w:lang w:val="es-PE"/>
        </w:rPr>
      </w:pPr>
      <w:r w:rsidRPr="15145050" w:rsidR="00E116C0">
        <w:rPr>
          <w:color w:val="000000" w:themeColor="text1" w:themeTint="FF" w:themeShade="FF"/>
        </w:rPr>
        <w:t xml:space="preserve">Que, en síntesis, la posición </w:t>
      </w:r>
      <w:r w:rsidRPr="15145050" w:rsidR="00185401">
        <w:rPr>
          <w:color w:val="000000" w:themeColor="text1" w:themeTint="FF" w:themeShade="FF"/>
        </w:rPr>
        <w:t>del</w:t>
      </w:r>
      <w:r w:rsidRPr="15145050" w:rsidR="00E116C0">
        <w:rPr>
          <w:color w:val="000000" w:themeColor="text1" w:themeTint="FF" w:themeShade="FF"/>
        </w:rPr>
        <w:t xml:space="preserve"> reclamante es la siguiente: </w:t>
      </w:r>
      <w:bookmarkStart w:name="_Hlk26782453" w:id="1"/>
      <w:r w:rsidRPr="15145050" w:rsidR="00FD7551">
        <w:rPr>
          <w:color w:val="000000" w:themeColor="text1" w:themeTint="FF" w:themeShade="FF"/>
          <w:lang w:val="es-PE"/>
        </w:rPr>
        <w:t>a)</w:t>
      </w:r>
      <w:bookmarkEnd w:id="1"/>
      <w:r w:rsidRPr="15145050" w:rsidR="00EA5689">
        <w:rPr>
          <w:lang w:val="es-PE"/>
        </w:rPr>
        <w:t xml:space="preserve"> con fecha 25 de julio de 2024, a las 21:14 horas, el señor </w:t>
      </w:r>
      <w:r w:rsidRPr="15145050" w:rsidR="676CB260">
        <w:rPr>
          <w:lang w:val="es-PE"/>
        </w:rPr>
        <w:t>.............</w:t>
      </w:r>
      <w:r w:rsidRPr="15145050" w:rsidR="00EA5689">
        <w:rPr>
          <w:lang w:val="es-PE"/>
        </w:rPr>
        <w:t xml:space="preserve"> recibió una notificación del Banco Scotiabank en su teléfono celular </w:t>
      </w:r>
      <w:r w:rsidRPr="15145050" w:rsidR="00EA5689">
        <w:rPr>
          <w:lang w:val="es-PE"/>
        </w:rPr>
        <w:t>N°</w:t>
      </w:r>
      <w:r w:rsidRPr="15145050" w:rsidR="00EA5689">
        <w:rPr>
          <w:lang w:val="es-PE"/>
        </w:rPr>
        <w:t xml:space="preserve"> </w:t>
      </w:r>
      <w:r w:rsidRPr="15145050" w:rsidR="4925D2FD">
        <w:rPr>
          <w:lang w:val="es-PE"/>
        </w:rPr>
        <w:t>........................</w:t>
      </w:r>
      <w:r w:rsidRPr="15145050" w:rsidR="00EA5689">
        <w:rPr>
          <w:lang w:val="es-PE"/>
        </w:rPr>
        <w:t xml:space="preserve">, advirtiéndole sobre presuntas compras de dudosa procedencia realizadas con su tarjeta de débito; b) de inmediato se comunicó con la central del banco para solicitar el bloqueo de su tarjeta, informándosele que el bloqueo ya había sido ejecutado de oficio por el propio banco a raíz de los consumos sospechosos; c) el día siguiente, 26 de julio de 2024, a las 20:29 horas, acudió a la DEPINCRI San Isidro – Miraflores (PNP) y presentó la denuncia policial correspondiente, en cumplimiento del procedimiento exigido ante un presunto fraude informático; d) no obstante, al presentar el requerimiento de reintegro bajo la cobertura de seguro de su tarjeta de débito, </w:t>
      </w:r>
      <w:r w:rsidRPr="15145050" w:rsidR="5E76EBC8">
        <w:rPr>
          <w:lang w:val="es-PE"/>
        </w:rPr>
        <w:t>...................................</w:t>
      </w:r>
      <w:r w:rsidRPr="15145050" w:rsidR="00EA5689">
        <w:rPr>
          <w:lang w:val="es-PE"/>
        </w:rPr>
        <w:t xml:space="preserve"> </w:t>
      </w:r>
      <w:r w:rsidRPr="15145050" w:rsidR="00EA5689">
        <w:rPr>
          <w:lang w:val="es-PE"/>
        </w:rPr>
        <w:t>rechazó la solicitud, señalando que el asegurado no efectuó el bloqueo dentro del plazo de 4 horas, configurándose una causal de exclusión; e) cuestiona dicha apreciación, por cuanto el bloqueo fue ejecutado oportunamente por el propio banco el 25 de julio a las 21:39 horas, es decir, dentro del plazo previsto en la póliza.</w:t>
      </w:r>
      <w:r w:rsidRPr="15145050" w:rsidR="00EA5689">
        <w:rPr>
          <w:lang w:val="es-PE"/>
        </w:rPr>
        <w:t xml:space="preserve"> En consecuencia, carecía de sentido que él gestionara un nuevo bloqueo, toda vez que la medida ya se encontraba vigente y efectiva; f) siguiendo las instrucciones posteriores de la aseguradora, gestionó igualmente un bloqueo paralelo el 26 de julio a las 09:33 horas, a efectos de cumplir formalmente con el procedimiento, sin perjuicio de que el bloqueo inicial ya había sido realizado el día anterior; g) la imposibilidad de presentar la denuncia policial dentro de las cuatro horas siguientes constituye un caso de fuerza mayor, dado que; (i) los hechos ocurrieron en horas de la noche, (</w:t>
      </w:r>
      <w:r w:rsidRPr="15145050" w:rsidR="00EA5689">
        <w:rPr>
          <w:lang w:val="es-PE"/>
        </w:rPr>
        <w:t>ii</w:t>
      </w:r>
      <w:r w:rsidRPr="15145050" w:rsidR="00EA5689">
        <w:rPr>
          <w:lang w:val="es-PE"/>
        </w:rPr>
        <w:t>) reside en el distrito del Callao, distante de la jurisdicción competente (San Isidro – Miraflores); y (</w:t>
      </w:r>
      <w:r w:rsidRPr="15145050" w:rsidR="00EA5689">
        <w:rPr>
          <w:lang w:val="es-PE"/>
        </w:rPr>
        <w:t>iii</w:t>
      </w:r>
      <w:r w:rsidRPr="15145050" w:rsidR="00EA5689">
        <w:rPr>
          <w:lang w:val="es-PE"/>
        </w:rPr>
        <w:t xml:space="preserve">) tiene 63 años de edad, por lo que su desplazamiento inmediato implicaba una exposición a riesgos innecesarios; h) en atención a ello, sostiene que no incurrió en </w:t>
      </w:r>
      <w:r w:rsidRPr="15145050" w:rsidR="00EA5689">
        <w:rPr>
          <w:lang w:val="es-PE"/>
        </w:rPr>
        <w:t>incumplimiento de sus obligaciones, por lo que solicita se disponga el reembolso de los montos indebidamente debitados, en aplicación del principio de razonabilidad y buena fe contractual.</w:t>
      </w:r>
    </w:p>
    <w:p w:rsidRPr="00190F88" w:rsidR="00E268E3" w:rsidP="00CE2FD6" w:rsidRDefault="00E268E3" w14:paraId="68089893" w14:textId="77777777">
      <w:pPr>
        <w:jc w:val="both"/>
        <w:rPr>
          <w:lang w:val="es-PE"/>
        </w:rPr>
      </w:pPr>
    </w:p>
    <w:p w:rsidRPr="00190F88" w:rsidR="00E250EE" w:rsidP="00E250EE" w:rsidRDefault="00E116C0" w14:paraId="50E5E5E5" w14:textId="111A594A">
      <w:pPr>
        <w:jc w:val="both"/>
        <w:rPr>
          <w:lang w:val="es-PE"/>
        </w:rPr>
      </w:pPr>
      <w:r w:rsidR="00E116C0">
        <w:rPr/>
        <w:t xml:space="preserve">Que, por su parte y en resumen la compañía de seguros sostiene que: </w:t>
      </w:r>
      <w:r w:rsidRPr="15145050" w:rsidR="00D70C58">
        <w:rPr>
          <w:rStyle w:val="normaltextrun"/>
        </w:rPr>
        <w:t>a)</w:t>
      </w:r>
      <w:r w:rsidRPr="15145050" w:rsidR="008B77AA">
        <w:rPr>
          <w:rStyle w:val="normaltextrun"/>
        </w:rPr>
        <w:t xml:space="preserve"> </w:t>
      </w:r>
      <w:r w:rsidRPr="15145050" w:rsidR="00E250EE">
        <w:rPr>
          <w:lang w:val="es-PE"/>
        </w:rPr>
        <w:t xml:space="preserve">el 30 de abril de 2024, el señor </w:t>
      </w:r>
      <w:r w:rsidRPr="15145050" w:rsidR="676CB260">
        <w:rPr>
          <w:lang w:val="es-PE"/>
        </w:rPr>
        <w:t>.............</w:t>
      </w:r>
      <w:r w:rsidRPr="15145050" w:rsidR="00E250EE">
        <w:rPr>
          <w:lang w:val="es-PE"/>
        </w:rPr>
        <w:t xml:space="preserve"> contrató el Seguro de Protección de Tarjeta, habiendo recibido y conocido los términos, condiciones y exclusiones de la póliza, conforme a la documentación remitida al contratante; b)  el 31 de julio de 2024, el reclamante solicitó la aplicación de la cobertura por compras no reconocidas efectuadas el 25 de julio de 2024 con su tarjeta de débito Scotiabank, adjuntando los documentos de sustento; c) luego de la revisión del expediente, la compañía verificó que no se cumplieron las condiciones de la póliza, toda vez que el bloqueo de la tarjeta se efectuó después del plazo de cuatro (4) horas previsto, y la denuncia policial se presentó veintitrés (23) horas después del evento, es decir, de forma extemporánea; d) la denuncia tardía impidió una adecuada verificación de los hechos, al dificultar que las autoridades policiales pudieran recabar evidencias oportunas y determinar la naturaleza del presunto fraude, lo cual incrementó el riesgo de operaciones posteriores al siniestro; e) por Carta </w:t>
      </w:r>
      <w:r w:rsidRPr="15145050" w:rsidR="00E250EE">
        <w:rPr>
          <w:lang w:val="es-PE"/>
        </w:rPr>
        <w:t>N°</w:t>
      </w:r>
      <w:r w:rsidRPr="15145050" w:rsidR="00E250EE">
        <w:rPr>
          <w:lang w:val="es-PE"/>
        </w:rPr>
        <w:t xml:space="preserve"> </w:t>
      </w:r>
      <w:r w:rsidRPr="15145050" w:rsidR="15374F11">
        <w:rPr>
          <w:lang w:val="es-PE"/>
        </w:rPr>
        <w:t>.................................................</w:t>
      </w:r>
      <w:r w:rsidRPr="15145050" w:rsidR="00E250EE">
        <w:rPr>
          <w:lang w:val="es-PE"/>
        </w:rPr>
        <w:t xml:space="preserve">, de fecha 14 de agosto de 2024, la compañía denegó la cobertura por configurarse una exclusión contractual; f) posteriormente, mediante Carta </w:t>
      </w:r>
      <w:r w:rsidRPr="15145050" w:rsidR="00E250EE">
        <w:rPr>
          <w:lang w:val="es-PE"/>
        </w:rPr>
        <w:t>N°</w:t>
      </w:r>
      <w:r w:rsidRPr="15145050" w:rsidR="00E250EE">
        <w:rPr>
          <w:lang w:val="es-PE"/>
        </w:rPr>
        <w:t xml:space="preserve"> </w:t>
      </w:r>
      <w:r w:rsidRPr="15145050" w:rsidR="57FED47C">
        <w:rPr>
          <w:lang w:val="es-PE"/>
        </w:rPr>
        <w:t>....................................</w:t>
      </w:r>
      <w:r w:rsidRPr="15145050" w:rsidR="00E250EE">
        <w:rPr>
          <w:lang w:val="es-PE"/>
        </w:rPr>
        <w:t xml:space="preserve"> del 29 de agosto de 2024, se confirmó la decisión, precisando que el bloqueo realizado el 25 de julio fue solo temporal, y que la póliza exige que el asegurado gestione personalmente el bloqueo definitivo.</w:t>
      </w:r>
    </w:p>
    <w:p w:rsidRPr="005F17A8" w:rsidR="006412E3" w:rsidP="006412E3" w:rsidRDefault="006412E3" w14:paraId="43F267FC" w14:textId="77777777">
      <w:pPr>
        <w:jc w:val="both"/>
        <w:rPr>
          <w:lang w:eastAsia="es-PE"/>
        </w:rPr>
      </w:pPr>
    </w:p>
    <w:p w:rsidRPr="005F17A8" w:rsidR="00E116C0" w:rsidP="00E116C0" w:rsidRDefault="00E116C0" w14:paraId="6037B99D" w14:textId="627E27C7">
      <w:pPr>
        <w:jc w:val="both"/>
        <w:rPr>
          <w:b/>
        </w:rPr>
      </w:pPr>
      <w:r w:rsidRPr="005F17A8">
        <w:rPr>
          <w:b/>
        </w:rPr>
        <w:t xml:space="preserve">CONSIDERANDO: </w:t>
      </w:r>
    </w:p>
    <w:p w:rsidRPr="005F17A8" w:rsidR="00154FC9" w:rsidP="00E116C0" w:rsidRDefault="00154FC9" w14:paraId="1CC8F974" w14:textId="77777777">
      <w:pPr>
        <w:jc w:val="both"/>
        <w:rPr>
          <w:b/>
          <w:lang w:eastAsia="en-US"/>
        </w:rPr>
      </w:pPr>
    </w:p>
    <w:p w:rsidRPr="005F17A8" w:rsidR="00E116C0" w:rsidP="00E116C0" w:rsidRDefault="00E116C0" w14:paraId="54D8950D" w14:textId="651689CA">
      <w:pPr>
        <w:jc w:val="both"/>
        <w:rPr>
          <w:rStyle w:val="Textoennegrita"/>
          <w:b w:val="0"/>
        </w:rPr>
      </w:pPr>
      <w:r w:rsidRPr="005F17A8">
        <w:rPr>
          <w:b/>
          <w:u w:val="single"/>
        </w:rPr>
        <w:t>PRIMERO</w:t>
      </w:r>
      <w:r w:rsidRPr="005F17A8">
        <w:t xml:space="preserve">: Conforme al Reglamento de la Defensoría del Asegurado, </w:t>
      </w:r>
      <w:r w:rsidRPr="005F17A8">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F17A8" w:rsidR="00154FC9" w:rsidP="00E116C0" w:rsidRDefault="00154FC9" w14:paraId="2CB1027F" w14:textId="77777777">
      <w:pPr>
        <w:jc w:val="both"/>
        <w:rPr>
          <w:rStyle w:val="Textoennegrita"/>
        </w:rPr>
      </w:pPr>
    </w:p>
    <w:p w:rsidRPr="005F17A8" w:rsidR="00E116C0" w:rsidP="00E116C0" w:rsidRDefault="00E116C0" w14:paraId="13DAE579" w14:textId="1DB97C22">
      <w:pPr>
        <w:jc w:val="both"/>
        <w:rPr>
          <w:rStyle w:val="Textoennegrita"/>
          <w:b w:val="0"/>
        </w:rPr>
      </w:pPr>
      <w:r w:rsidRPr="005F17A8">
        <w:rPr>
          <w:rStyle w:val="Textoennegrita"/>
          <w:u w:val="single"/>
        </w:rPr>
        <w:t>SEGUNDO</w:t>
      </w:r>
      <w:r w:rsidRPr="005F17A8">
        <w:rPr>
          <w:rStyle w:val="Textoennegrita"/>
        </w:rPr>
        <w:t>:</w:t>
      </w:r>
      <w:r w:rsidRPr="005F17A8">
        <w:rPr>
          <w:rStyle w:val="Textoennegrita"/>
          <w:b w:val="0"/>
        </w:rPr>
        <w:t xml:space="preserve"> </w:t>
      </w:r>
      <w:r w:rsidRPr="005F17A8">
        <w:t xml:space="preserve">Asimismo, de acuerdo a </w:t>
      </w:r>
      <w:r w:rsidRPr="005F17A8">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F17A8" w:rsidR="00154FC9" w:rsidP="00E116C0" w:rsidRDefault="00154FC9" w14:paraId="6FDBEE74" w14:textId="77777777">
      <w:pPr>
        <w:jc w:val="both"/>
        <w:rPr>
          <w:rStyle w:val="Textoennegrita"/>
          <w:b w:val="0"/>
        </w:rPr>
      </w:pPr>
    </w:p>
    <w:p w:rsidRPr="005F17A8" w:rsidR="00E116C0" w:rsidP="00E116C0" w:rsidRDefault="00E116C0" w14:paraId="4FA20CF3" w14:textId="77777777">
      <w:pPr>
        <w:jc w:val="both"/>
      </w:pPr>
      <w:r w:rsidRPr="005F17A8">
        <w:rPr>
          <w:rStyle w:val="Textoennegrita"/>
          <w:u w:val="single"/>
        </w:rPr>
        <w:t>TERCERO</w:t>
      </w:r>
      <w:r w:rsidRPr="005F17A8">
        <w:rPr>
          <w:rStyle w:val="Textoennegrita"/>
        </w:rPr>
        <w:t>:</w:t>
      </w:r>
      <w:r w:rsidRPr="005F17A8">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F17A8" w:rsidR="00E116C0" w:rsidP="00E116C0" w:rsidRDefault="00E116C0" w14:paraId="16D7B6BF" w14:textId="77777777">
      <w:pPr>
        <w:jc w:val="both"/>
      </w:pPr>
    </w:p>
    <w:p w:rsidRPr="005F17A8" w:rsidR="00E116C0" w:rsidP="00E116C0" w:rsidRDefault="00E116C0" w14:paraId="6C8A8983" w14:textId="77777777">
      <w:pPr>
        <w:contextualSpacing/>
        <w:jc w:val="both"/>
      </w:pPr>
      <w:r w:rsidRPr="005F17A8">
        <w:rPr>
          <w:b/>
          <w:u w:val="single"/>
        </w:rPr>
        <w:t>CUARTO</w:t>
      </w:r>
      <w:r w:rsidRPr="005F17A8">
        <w:rPr>
          <w:b/>
        </w:rPr>
        <w:t>:</w:t>
      </w:r>
      <w:r w:rsidRPr="005F17A8">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F17A8" w:rsidR="00E116C0" w:rsidP="00E116C0" w:rsidRDefault="00E116C0" w14:paraId="19CA5569" w14:textId="77777777">
      <w:pPr>
        <w:jc w:val="both"/>
        <w:rPr>
          <w:rStyle w:val="Textoennegrita"/>
          <w:u w:val="single"/>
        </w:rPr>
      </w:pPr>
    </w:p>
    <w:p w:rsidRPr="005F17A8" w:rsidR="00E116C0" w:rsidP="00E116C0" w:rsidRDefault="00E116C0" w14:paraId="023B6980" w14:textId="6186B45A">
      <w:pPr>
        <w:jc w:val="both"/>
      </w:pPr>
      <w:r w:rsidRPr="005F17A8">
        <w:rPr>
          <w:rStyle w:val="Textoennegrita"/>
          <w:u w:val="single"/>
        </w:rPr>
        <w:t>QUINTO</w:t>
      </w:r>
      <w:r w:rsidRPr="005F17A8">
        <w:rPr>
          <w:rStyle w:val="Textoennegrita"/>
        </w:rPr>
        <w:t>:</w:t>
      </w:r>
      <w:r w:rsidRPr="005F17A8">
        <w:rPr>
          <w:rStyle w:val="Textoennegrita"/>
          <w:b w:val="0"/>
        </w:rPr>
        <w:t xml:space="preserve"> En materia procesal</w:t>
      </w:r>
      <w:r w:rsidRPr="005F17A8">
        <w:t>, corresponde a quien invoca hechos probar su existencia, carga procesal a la que refiere el artículo 196 del Código Procesal Civil, salvo que se acoja a alguna presunción legal de carácter relativo o absoluto.</w:t>
      </w:r>
    </w:p>
    <w:p w:rsidRPr="005F17A8" w:rsidR="00E116C0" w:rsidP="00E116C0" w:rsidRDefault="00E116C0" w14:paraId="3C4B0A7F" w14:textId="77777777">
      <w:pPr>
        <w:jc w:val="both"/>
        <w:rPr>
          <w:b/>
          <w:u w:val="single"/>
        </w:rPr>
      </w:pPr>
    </w:p>
    <w:p w:rsidRPr="0027391F" w:rsidR="0027391F" w:rsidP="00E116C0" w:rsidRDefault="00E116C0" w14:paraId="703E3582" w14:textId="635FDEE2">
      <w:pPr>
        <w:jc w:val="both"/>
      </w:pPr>
      <w:r w:rsidRPr="15145050" w:rsidR="00E116C0">
        <w:rPr>
          <w:b w:val="1"/>
          <w:bCs w:val="1"/>
          <w:u w:val="single"/>
        </w:rPr>
        <w:t>SEXTO</w:t>
      </w:r>
      <w:r w:rsidRPr="15145050" w:rsidR="00E116C0">
        <w:rPr>
          <w:b w:val="1"/>
          <w:bCs w:val="1"/>
        </w:rPr>
        <w:t>:</w:t>
      </w:r>
      <w:r w:rsidR="00E116C0">
        <w:rPr/>
        <w:t xml:space="preserve"> </w:t>
      </w:r>
      <w:r w:rsidR="00CB4ECC">
        <w:rPr/>
        <w:t xml:space="preserve">El señor </w:t>
      </w:r>
      <w:r w:rsidR="676CB260">
        <w:rPr/>
        <w:t>.............</w:t>
      </w:r>
      <w:r w:rsidR="00CB4ECC">
        <w:rPr/>
        <w:t xml:space="preserve"> manifestó en la denuncia policial que el 25 de julio de 2024, aproximadamente a las 21:14 horas, cuando se encontraba en su domicilio, recibió un mensaje de texto de Scotiabank notificándole que se estaban realizando compras no reconocidas con su tarjeta de débito N.º </w:t>
      </w:r>
      <w:r w:rsidR="7EC7E3A2">
        <w:rPr/>
        <w:t>.......................................</w:t>
      </w:r>
      <w:r w:rsidR="00CB4ECC">
        <w:rPr/>
        <w:t xml:space="preserve"> del mismo banco.</w:t>
      </w:r>
    </w:p>
    <w:p w:rsidRPr="0027391F" w:rsidR="0027391F" w:rsidP="00E116C0" w:rsidRDefault="00CB4ECC" w14:paraId="5FA36B09" w14:textId="77777777">
      <w:pPr>
        <w:jc w:val="both"/>
      </w:pPr>
      <w:r w:rsidRPr="0027391F">
        <w:br/>
      </w:r>
      <w:r w:rsidRPr="0027391F">
        <w:t>Indicó que tenía la tarjeta en su poder al momento del aviso, por lo que se comunicó de inmediato con el banco. El operador le informó que se habían efectuado siete (7) compras no reconocidas en distintos establecimientos comerciales, por un monto total de S/ 895.69.</w:t>
      </w:r>
    </w:p>
    <w:p w:rsidR="00BB0CAE" w:rsidP="00BB0CAE" w:rsidRDefault="00CB4ECC" w14:paraId="3D41BC32" w14:textId="279111F3">
      <w:pPr>
        <w:jc w:val="both"/>
        <w:rPr>
          <w:lang w:val="es-PE"/>
        </w:rPr>
      </w:pPr>
      <w:r>
        <w:br/>
      </w:r>
      <w:r w:rsidRPr="15145050" w:rsidR="00BB0CAE">
        <w:rPr>
          <w:lang w:val="es-PE"/>
        </w:rPr>
        <w:t>El reclamante</w:t>
      </w:r>
      <w:r w:rsidRPr="15145050" w:rsidR="00BB0CAE">
        <w:rPr>
          <w:lang w:val="es-PE"/>
        </w:rPr>
        <w:t xml:space="preserve"> </w:t>
      </w:r>
      <w:r w:rsidRPr="15145050" w:rsidR="00BB0CAE">
        <w:rPr>
          <w:lang w:val="es-PE"/>
        </w:rPr>
        <w:t xml:space="preserve">sostiene que el evento debe estar cubierto por la póliza de Seguro de Protección de Tarjeta N.º </w:t>
      </w:r>
      <w:r w:rsidRPr="15145050" w:rsidR="1197E605">
        <w:rPr>
          <w:lang w:val="es-PE"/>
        </w:rPr>
        <w:t>.............</w:t>
      </w:r>
      <w:r w:rsidRPr="15145050" w:rsidR="00BB0CAE">
        <w:rPr>
          <w:lang w:val="es-PE"/>
        </w:rPr>
        <w:t xml:space="preserve"> porque:</w:t>
      </w:r>
    </w:p>
    <w:p w:rsidR="00665E57" w:rsidP="00665E57" w:rsidRDefault="00665E57" w14:paraId="63CF07B0" w14:textId="77777777">
      <w:pPr>
        <w:jc w:val="both"/>
        <w:rPr>
          <w:lang w:val="es-PE"/>
        </w:rPr>
      </w:pPr>
    </w:p>
    <w:p w:rsidRPr="00665E57" w:rsidR="00665E57" w:rsidP="00665E57" w:rsidRDefault="00665E57" w14:paraId="0616E55B" w14:textId="4657D753">
      <w:pPr>
        <w:pStyle w:val="Prrafodelista"/>
        <w:numPr>
          <w:ilvl w:val="0"/>
          <w:numId w:val="27"/>
        </w:numPr>
        <w:jc w:val="both"/>
        <w:rPr>
          <w:lang w:val="es-PE"/>
        </w:rPr>
      </w:pPr>
      <w:r w:rsidRPr="00665E57">
        <w:rPr>
          <w:lang w:val="es-PE"/>
        </w:rPr>
        <w:t>Que el banco ejecutó de oficio un bloqueo, por lo que entendió que el riesgo ya estaba controlado.</w:t>
      </w:r>
    </w:p>
    <w:p w:rsidRPr="00665E57" w:rsidR="00665E57" w:rsidP="00665E57" w:rsidRDefault="00665E57" w14:paraId="65B3A7E6" w14:textId="77777777">
      <w:pPr>
        <w:pStyle w:val="Prrafodelista"/>
        <w:jc w:val="both"/>
        <w:rPr>
          <w:lang w:val="es-PE"/>
        </w:rPr>
      </w:pPr>
    </w:p>
    <w:p w:rsidR="00665E57" w:rsidP="00665E57" w:rsidRDefault="00665E57" w14:paraId="3CA08866" w14:textId="0C2F1A76">
      <w:pPr>
        <w:pStyle w:val="Prrafodelista"/>
        <w:numPr>
          <w:ilvl w:val="0"/>
          <w:numId w:val="27"/>
        </w:numPr>
        <w:jc w:val="both"/>
        <w:rPr>
          <w:lang w:val="es-PE"/>
        </w:rPr>
      </w:pPr>
      <w:r w:rsidRPr="00665E57">
        <w:rPr>
          <w:lang w:val="es-PE"/>
        </w:rPr>
        <w:t>Que, por su edad (63 años), no pudo realizar las diligencias de inmediato, pero sí actuó al día siguiente dentro de un plazo razonable.</w:t>
      </w:r>
    </w:p>
    <w:p w:rsidRPr="0035299E" w:rsidR="0035299E" w:rsidP="0035299E" w:rsidRDefault="0035299E" w14:paraId="632C4DEF" w14:textId="77777777">
      <w:pPr>
        <w:pStyle w:val="Prrafodelista"/>
        <w:rPr>
          <w:lang w:val="es-PE"/>
        </w:rPr>
      </w:pPr>
    </w:p>
    <w:p w:rsidRPr="00665E57" w:rsidR="0035299E" w:rsidP="00665E57" w:rsidRDefault="0035299E" w14:paraId="1A2A4881" w14:textId="4AB29112">
      <w:pPr>
        <w:pStyle w:val="Prrafodelista"/>
        <w:numPr>
          <w:ilvl w:val="0"/>
          <w:numId w:val="27"/>
        </w:numPr>
        <w:jc w:val="both"/>
        <w:rPr>
          <w:lang w:val="es-PE"/>
        </w:rPr>
      </w:pPr>
      <w:r>
        <w:t>L</w:t>
      </w:r>
      <w:r w:rsidRPr="0035299E">
        <w:t xml:space="preserve">os hechos </w:t>
      </w:r>
      <w:proofErr w:type="gramStart"/>
      <w:r w:rsidRPr="0035299E">
        <w:t>se enmarcan dentro de</w:t>
      </w:r>
      <w:proofErr w:type="gramEnd"/>
      <w:r w:rsidRPr="0035299E">
        <w:t xml:space="preserve"> las coberturas de compras </w:t>
      </w:r>
      <w:r w:rsidR="00FD2F51">
        <w:t xml:space="preserve">fraudulentas </w:t>
      </w:r>
      <w:r w:rsidRPr="0035299E">
        <w:t>por Internet previstas en la póliza.</w:t>
      </w:r>
    </w:p>
    <w:p w:rsidR="005C774A" w:rsidP="00E116C0" w:rsidRDefault="005C774A" w14:paraId="551BCA1B" w14:textId="77777777">
      <w:pPr>
        <w:jc w:val="both"/>
      </w:pPr>
    </w:p>
    <w:p w:rsidR="007610F1" w:rsidP="00E116C0" w:rsidRDefault="005C774A" w14:paraId="5016D4FB" w14:textId="77777777">
      <w:pPr>
        <w:jc w:val="both"/>
      </w:pPr>
      <w:r w:rsidRPr="007610F1">
        <w:t>Por su parte, la Compañía Aseguradora sostiene que el evento no se encuentra amparado, toda vez que el asegurado no cumplió con las condiciones establecidas en la póliza, en particular:</w:t>
      </w:r>
    </w:p>
    <w:p w:rsidR="007610F1" w:rsidP="00E116C0" w:rsidRDefault="007610F1" w14:paraId="6554B484" w14:textId="77777777">
      <w:pPr>
        <w:jc w:val="both"/>
      </w:pPr>
    </w:p>
    <w:p w:rsidRPr="007610F1" w:rsidR="007610F1" w:rsidP="007610F1" w:rsidRDefault="007610F1" w14:paraId="177E9421" w14:textId="6EAD8F3A">
      <w:pPr>
        <w:pStyle w:val="Prrafodelista"/>
        <w:numPr>
          <w:ilvl w:val="0"/>
          <w:numId w:val="26"/>
        </w:numPr>
        <w:jc w:val="both"/>
      </w:pPr>
      <w:r>
        <w:t>B</w:t>
      </w:r>
      <w:r w:rsidRPr="007610F1" w:rsidR="005C774A">
        <w:t>loqueó la tarjeta doce (12) horas después de advertido el uso indebido</w:t>
      </w:r>
      <w:r w:rsidR="002A319B">
        <w:t>.</w:t>
      </w:r>
    </w:p>
    <w:p w:rsidRPr="007610F1" w:rsidR="007610F1" w:rsidP="007610F1" w:rsidRDefault="007610F1" w14:paraId="3ADEA11F" w14:textId="77777777">
      <w:pPr>
        <w:pStyle w:val="Prrafodelista"/>
        <w:jc w:val="both"/>
      </w:pPr>
    </w:p>
    <w:p w:rsidRPr="007610F1" w:rsidR="005C774A" w:rsidP="007610F1" w:rsidRDefault="007610F1" w14:paraId="7EDE811D" w14:textId="25011A6E">
      <w:pPr>
        <w:pStyle w:val="Prrafodelista"/>
        <w:numPr>
          <w:ilvl w:val="0"/>
          <w:numId w:val="26"/>
        </w:numPr>
        <w:jc w:val="both"/>
      </w:pPr>
      <w:r>
        <w:t>P</w:t>
      </w:r>
      <w:r w:rsidRPr="007610F1" w:rsidR="005C774A">
        <w:t xml:space="preserve">resentó la denuncia policial veintitrés (23) horas después del evento, pese a que la póliza exige que ambas acciones se realicen dentro de un plazo máximo de cuatro (4) horas de ocurrido el hecho o desde que se tuvo conocimiento </w:t>
      </w:r>
      <w:proofErr w:type="gramStart"/>
      <w:r w:rsidRPr="007610F1" w:rsidR="005C774A">
        <w:t>del mismo</w:t>
      </w:r>
      <w:proofErr w:type="gramEnd"/>
      <w:r w:rsidRPr="007610F1">
        <w:t>.</w:t>
      </w:r>
    </w:p>
    <w:p w:rsidRPr="007610F1" w:rsidR="007610F1" w:rsidP="007610F1" w:rsidRDefault="007610F1" w14:paraId="01ACA3B1" w14:textId="77777777">
      <w:pPr>
        <w:jc w:val="both"/>
      </w:pPr>
    </w:p>
    <w:p w:rsidRPr="00BD524B" w:rsidR="00EA3BA7" w:rsidP="00E116C0" w:rsidRDefault="00BD524B" w14:paraId="0A77A11F" w14:textId="328E9EF0">
      <w:pPr>
        <w:jc w:val="both"/>
      </w:pPr>
      <w:r w:rsidR="00BD524B">
        <w:rPr/>
        <w:t xml:space="preserve">En tal sentido, la cuestión controvertida del caso consiste en determinar si el asegurado incumplió alguna de las cargas establecidas en la póliza, y, en consecuencia, establecer si el evento denunciado se encuentra o no dentro del ámbito de cobertura del Seguro de Protección de Tarjeta N.º </w:t>
      </w:r>
      <w:r w:rsidR="1197E605">
        <w:rPr/>
        <w:t>.............</w:t>
      </w:r>
      <w:r w:rsidR="00BD524B">
        <w:rPr/>
        <w:t>.</w:t>
      </w:r>
    </w:p>
    <w:p w:rsidRPr="00E460CD" w:rsidR="006C3A63" w:rsidP="00E116C0" w:rsidRDefault="006C3A63" w14:paraId="6564F67D" w14:textId="77777777">
      <w:pPr>
        <w:jc w:val="both"/>
        <w:rPr>
          <w:u w:val="single"/>
        </w:rPr>
      </w:pPr>
    </w:p>
    <w:p w:rsidRPr="002E622A" w:rsidR="00521B63" w:rsidP="00E116C0" w:rsidRDefault="00521B63" w14:paraId="1E1E048F" w14:textId="552BA255">
      <w:pPr>
        <w:jc w:val="both"/>
      </w:pPr>
      <w:r w:rsidRPr="00E460CD">
        <w:rPr>
          <w:b/>
          <w:bCs/>
          <w:u w:val="single"/>
        </w:rPr>
        <w:t>S</w:t>
      </w:r>
      <w:r w:rsidRPr="00E460CD" w:rsidR="002E622A">
        <w:rPr>
          <w:b/>
          <w:bCs/>
          <w:u w:val="single"/>
        </w:rPr>
        <w:t>É</w:t>
      </w:r>
      <w:r w:rsidRPr="00E460CD">
        <w:rPr>
          <w:b/>
          <w:bCs/>
          <w:u w:val="single"/>
        </w:rPr>
        <w:t>PTIMO</w:t>
      </w:r>
      <w:r w:rsidRPr="00E460CD">
        <w:rPr>
          <w:b/>
          <w:bCs/>
        </w:rPr>
        <w:t>:</w:t>
      </w:r>
      <w:r w:rsidRPr="002E622A" w:rsidR="002E622A">
        <w:t xml:space="preserve"> De la información remitida por la entidad financiera Scotiabank, así como de los documentos presentados por el reclamante, se verifica que las operaciones no reconocidas corresponden a una serie de débitos por compras efectuadas el 25 de julio de </w:t>
      </w:r>
      <w:r w:rsidRPr="002E622A" w:rsidR="002E622A">
        <w:t>2024, entre las 21:13 y 21:28 horas, por los siguientes montos: S/ 53.39, S/ 133.30, S/ 55.19, S/ 137.21, S/ 3.88, S/ 450.02 y S/ 62.70, las cuales fueron ejecutadas a través de canales electrónicos del Banco Scotiabank.</w:t>
      </w:r>
    </w:p>
    <w:p w:rsidRPr="00E460CD" w:rsidR="00521B63" w:rsidP="00E116C0" w:rsidRDefault="00521B63" w14:paraId="28FDF9B0" w14:textId="77777777">
      <w:pPr>
        <w:jc w:val="both"/>
      </w:pPr>
    </w:p>
    <w:p w:rsidR="00521B63" w:rsidP="00E116C0" w:rsidRDefault="00E460CD" w14:paraId="3EF33E6F" w14:textId="45F348F3">
      <w:pPr>
        <w:jc w:val="both"/>
      </w:pPr>
      <w:r w:rsidRPr="00E460CD">
        <w:t>Dichas transacciones se realizaron sin la intervención física del titular ni pérdida del plástico, configurando un fraude digital o uso indebido de los datos de la tarjeta por un tercero no autorizado.</w:t>
      </w:r>
    </w:p>
    <w:p w:rsidR="004A7BC3" w:rsidP="00E116C0" w:rsidRDefault="004A7BC3" w14:paraId="37502CC9" w14:textId="77777777">
      <w:pPr>
        <w:jc w:val="both"/>
      </w:pPr>
    </w:p>
    <w:p w:rsidRPr="004A7BC3" w:rsidR="004A7BC3" w:rsidP="00E116C0" w:rsidRDefault="004A7BC3" w14:paraId="4B1723F7" w14:textId="6A823773">
      <w:pPr>
        <w:jc w:val="both"/>
      </w:pPr>
      <w:r w:rsidRPr="004A7BC3">
        <w:t xml:space="preserve">En tal sentido, el evento materia de reclamo </w:t>
      </w:r>
      <w:proofErr w:type="gramStart"/>
      <w:r w:rsidRPr="004A7BC3">
        <w:t>se enmarca dentro de</w:t>
      </w:r>
      <w:proofErr w:type="gramEnd"/>
      <w:r w:rsidRPr="004A7BC3">
        <w:t xml:space="preserve"> la Cobertura N.º 3 “</w:t>
      </w:r>
      <w:r w:rsidRPr="004A7BC3">
        <w:rPr>
          <w:i/>
          <w:iCs/>
        </w:rPr>
        <w:t>Compras fraudulentas por Internet, teléfono y transferencias de dinero virtual”</w:t>
      </w:r>
      <w:r w:rsidRPr="004A7BC3">
        <w:t>, que ampara las pérdidas económicas derivadas de operaciones electrónicas no reconocidas realizadas por terceros no autorizados mediante apropiación o utilización indebida de datos personales o financieros del asegurado.</w:t>
      </w:r>
    </w:p>
    <w:p w:rsidRPr="005F17A8" w:rsidR="00E460CD" w:rsidP="00E116C0" w:rsidRDefault="00E460CD" w14:paraId="5957A5DA" w14:textId="77777777">
      <w:pPr>
        <w:jc w:val="both"/>
      </w:pPr>
    </w:p>
    <w:p w:rsidR="00F60A26" w:rsidP="00F60A26" w:rsidRDefault="004A7BC3" w14:paraId="41EB90C5" w14:textId="5361B1C6">
      <w:pPr>
        <w:jc w:val="both"/>
        <w:rPr>
          <w:noProof/>
          <w:lang w:val="es-PE"/>
        </w:rPr>
      </w:pPr>
      <w:r>
        <w:rPr>
          <w:b/>
          <w:u w:val="single"/>
        </w:rPr>
        <w:t>OCTAVO</w:t>
      </w:r>
      <w:r w:rsidRPr="005F17A8" w:rsidR="00210DBC">
        <w:rPr>
          <w:b/>
        </w:rPr>
        <w:t>:</w:t>
      </w:r>
      <w:r w:rsidRPr="005F17A8" w:rsidR="00210DBC">
        <w:rPr>
          <w:noProof/>
        </w:rPr>
        <w:t xml:space="preserve"> </w:t>
      </w:r>
      <w:r w:rsidRPr="00FD3B32" w:rsidR="00EA3BA7">
        <w:rPr>
          <w:noProof/>
        </w:rPr>
        <w:t xml:space="preserve"> </w:t>
      </w:r>
      <w:r w:rsidRPr="00F60A26" w:rsidR="00F60A26">
        <w:rPr>
          <w:noProof/>
          <w:lang w:val="es-PE"/>
        </w:rPr>
        <w:t xml:space="preserve">De la revisión de los medios probatorios que obran en autos, se advierte </w:t>
      </w:r>
      <w:r w:rsidR="00F56135">
        <w:rPr>
          <w:noProof/>
          <w:lang w:val="es-PE"/>
        </w:rPr>
        <w:t xml:space="preserve">que se </w:t>
      </w:r>
      <w:r w:rsidRPr="00F60A26" w:rsidR="00F60A26">
        <w:rPr>
          <w:noProof/>
          <w:lang w:val="es-PE"/>
        </w:rPr>
        <w:t xml:space="preserve"> ha acreditado la entrega de la póliza al asegurado, conforme a los registros de correspondencia electrónica remitidos al correo </w:t>
      </w:r>
      <w:r w:rsidR="00F60A26">
        <w:rPr>
          <w:noProof/>
          <w:lang w:val="es-PE"/>
        </w:rPr>
        <w:t>electrónico del asegurado.</w:t>
      </w:r>
    </w:p>
    <w:p w:rsidRPr="00F60A26" w:rsidR="00F60A26" w:rsidP="00F60A26" w:rsidRDefault="00F60A26" w14:paraId="408AB31D" w14:textId="77777777">
      <w:pPr>
        <w:jc w:val="both"/>
        <w:rPr>
          <w:noProof/>
          <w:lang w:val="es-PE"/>
        </w:rPr>
      </w:pPr>
    </w:p>
    <w:p w:rsidRPr="00F60A26" w:rsidR="00F60A26" w:rsidP="00F60A26" w:rsidRDefault="00F60A26" w14:paraId="051DA9A4" w14:textId="77777777">
      <w:pPr>
        <w:jc w:val="both"/>
        <w:rPr>
          <w:noProof/>
          <w:lang w:val="es-PE"/>
        </w:rPr>
      </w:pPr>
      <w:r w:rsidRPr="00F60A26">
        <w:rPr>
          <w:noProof/>
          <w:lang w:val="es-PE"/>
        </w:rPr>
        <w:t>Corresponde analizar el cumplimiento de las cargas convencionales referidas a (i) la interposición de la denuncia policial y (ii) el bloqueo de la tarjeta dentro del plazo previsto en la póliza.</w:t>
      </w:r>
    </w:p>
    <w:p w:rsidR="00B862C6" w:rsidP="00F60A26" w:rsidRDefault="00B862C6" w14:paraId="616CD523" w14:textId="5E01A469">
      <w:pPr>
        <w:jc w:val="both"/>
        <w:rPr>
          <w:lang w:val="es-PE"/>
        </w:rPr>
      </w:pPr>
    </w:p>
    <w:p w:rsidR="00B361AD" w:rsidP="00F60A26" w:rsidRDefault="00B361AD" w14:paraId="4E7B0352" w14:textId="77777777">
      <w:pPr>
        <w:jc w:val="both"/>
        <w:rPr>
          <w:lang w:val="es-PE"/>
        </w:rPr>
      </w:pPr>
      <w:r>
        <w:rPr>
          <w:noProof/>
          <w:lang w:val="es-PE"/>
        </w:rPr>
        <w:drawing>
          <wp:inline distT="0" distB="0" distL="0" distR="0" wp14:anchorId="0E5AED76" wp14:editId="5DAE7F40">
            <wp:extent cx="5574030" cy="636270"/>
            <wp:effectExtent l="0" t="0" r="7620" b="0"/>
            <wp:docPr id="4143072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4030" cy="636270"/>
                    </a:xfrm>
                    <a:prstGeom prst="rect">
                      <a:avLst/>
                    </a:prstGeom>
                    <a:noFill/>
                    <a:ln>
                      <a:noFill/>
                    </a:ln>
                  </pic:spPr>
                </pic:pic>
              </a:graphicData>
            </a:graphic>
          </wp:inline>
        </w:drawing>
      </w:r>
    </w:p>
    <w:p w:rsidR="00B361AD" w:rsidP="00F60A26" w:rsidRDefault="00B361AD" w14:paraId="32AB852C" w14:textId="7FA2F6C5">
      <w:pPr>
        <w:jc w:val="both"/>
        <w:rPr>
          <w:lang w:val="es-PE"/>
        </w:rPr>
      </w:pPr>
    </w:p>
    <w:p w:rsidR="00B361AD" w:rsidP="00B361AD" w:rsidRDefault="00B361AD" w14:paraId="541E22BC" w14:textId="603B50F4">
      <w:pPr>
        <w:ind w:left="720"/>
        <w:jc w:val="both"/>
        <w:rPr>
          <w:lang w:val="es-PE"/>
        </w:rPr>
      </w:pPr>
      <w:r>
        <w:rPr>
          <w:lang w:val="es-PE"/>
        </w:rPr>
        <w:t xml:space="preserve">(…) </w:t>
      </w:r>
    </w:p>
    <w:p w:rsidR="00B361AD" w:rsidP="00B361AD" w:rsidRDefault="00B361AD" w14:paraId="58A6FD00" w14:textId="77777777">
      <w:pPr>
        <w:ind w:left="720"/>
        <w:jc w:val="both"/>
        <w:rPr>
          <w:lang w:val="es-PE"/>
        </w:rPr>
      </w:pPr>
    </w:p>
    <w:p w:rsidR="00F459E0" w:rsidP="00F60A26" w:rsidRDefault="00C714AD" w14:paraId="4EFD0F23" w14:textId="2DA79147">
      <w:pPr>
        <w:jc w:val="both"/>
        <w:rPr>
          <w:lang w:val="es-PE"/>
        </w:rPr>
      </w:pPr>
      <w:r>
        <w:rPr>
          <w:noProof/>
          <w:lang w:val="es-PE"/>
        </w:rPr>
        <w:drawing>
          <wp:inline distT="0" distB="0" distL="0" distR="0" wp14:anchorId="6CC43570" wp14:editId="0F182DF4">
            <wp:extent cx="5558155" cy="2186305"/>
            <wp:effectExtent l="0" t="0" r="4445" b="4445"/>
            <wp:docPr id="3170138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8155" cy="2186305"/>
                    </a:xfrm>
                    <a:prstGeom prst="rect">
                      <a:avLst/>
                    </a:prstGeom>
                    <a:noFill/>
                    <a:ln>
                      <a:noFill/>
                    </a:ln>
                  </pic:spPr>
                </pic:pic>
              </a:graphicData>
            </a:graphic>
          </wp:inline>
        </w:drawing>
      </w:r>
    </w:p>
    <w:p w:rsidR="00B361AD" w:rsidP="00362A6F" w:rsidRDefault="00B361AD" w14:paraId="00C50352" w14:textId="2F044C3D">
      <w:pPr>
        <w:ind w:left="720"/>
        <w:jc w:val="both"/>
        <w:rPr>
          <w:lang w:val="es-PE"/>
        </w:rPr>
      </w:pPr>
      <w:r>
        <w:rPr>
          <w:lang w:val="es-PE"/>
        </w:rPr>
        <w:t>(…)</w:t>
      </w:r>
    </w:p>
    <w:p w:rsidRPr="00D669B7" w:rsidR="00D669B7" w:rsidP="00D3465A" w:rsidRDefault="00D669B7" w14:paraId="4C1DB6F7" w14:textId="77777777">
      <w:pPr>
        <w:jc w:val="both"/>
      </w:pPr>
      <w:r w:rsidRPr="00D669B7">
        <w:t xml:space="preserve">Debe tenerse presente que las cargas son deberes de comportamiento impuestos al asegurado, orientados a evitar la agravación del daño o facilitar la verificación del siniestro, cuyo incumplimiento no extingue automáticamente el derecho a la cobertura. </w:t>
      </w:r>
    </w:p>
    <w:p w:rsidR="00D669B7" w:rsidP="00D3465A" w:rsidRDefault="00D669B7" w14:paraId="61EAA8C0" w14:textId="77777777">
      <w:pPr>
        <w:jc w:val="both"/>
      </w:pPr>
    </w:p>
    <w:p w:rsidR="00347F72" w:rsidP="00D3465A" w:rsidRDefault="00D669B7" w14:paraId="57BDA931" w14:textId="2B010A08">
      <w:pPr>
        <w:jc w:val="both"/>
      </w:pPr>
      <w:r w:rsidRPr="00FF5A95">
        <w:t>Conforme al artículo 59 de la Ley del Contrato de Seguro – Ley N.º 29946, el asegurador solo puede liberarse de su obligación si dicho incumplimiento obedece al dolo o culpa inexcusable del asegurado, o si influyó en la extensión de la obligación asumida.</w:t>
      </w:r>
    </w:p>
    <w:p w:rsidR="00763D28" w:rsidP="00763D28" w:rsidRDefault="00763D28" w14:paraId="48FE39F8" w14:textId="77777777">
      <w:pPr>
        <w:jc w:val="both"/>
        <w:rPr>
          <w:i/>
          <w:iCs/>
          <w:lang w:val="es-PE"/>
        </w:rPr>
      </w:pPr>
    </w:p>
    <w:p w:rsidR="00D669B7" w:rsidP="00FE2497" w:rsidRDefault="00763D28" w14:paraId="2A0C6599" w14:textId="386D0995">
      <w:pPr>
        <w:ind w:left="720"/>
        <w:jc w:val="both"/>
        <w:rPr>
          <w:lang w:val="es-PE"/>
        </w:rPr>
      </w:pPr>
      <w:r w:rsidRPr="00B862C6">
        <w:rPr>
          <w:i/>
          <w:iCs/>
          <w:lang w:val="es-PE"/>
        </w:rPr>
        <w:t>“Si la carga debe ejecutarse después del siniestro, el asegurador se libera por el incumplimiento del asegurado, si el mismo influyó en la extensión de la obligación asumida”.</w:t>
      </w:r>
      <w:r>
        <w:rPr>
          <w:lang w:val="es-PE"/>
        </w:rPr>
        <w:t xml:space="preserve"> </w:t>
      </w:r>
    </w:p>
    <w:p w:rsidR="00F56135" w:rsidP="00FE2497" w:rsidRDefault="00F56135" w14:paraId="06982707" w14:textId="77777777">
      <w:pPr>
        <w:ind w:left="720"/>
        <w:jc w:val="both"/>
        <w:rPr>
          <w:lang w:val="es-PE"/>
        </w:rPr>
      </w:pPr>
    </w:p>
    <w:p w:rsidR="006436F2" w:rsidP="00D3465A" w:rsidRDefault="001D1C1B" w14:paraId="2488578B" w14:textId="28AF26AA">
      <w:pPr>
        <w:jc w:val="both"/>
      </w:pPr>
      <w:r w:rsidRPr="001D1C1B">
        <w:t>En el caso concreto, tanto el bloqueo extemporáneo como la denuncia policial fuera de plazo constituyen cargas posteriores al siniestro, de modo que su incumplimiento únicamente libera a la Compañía si se acredita que dicha demora incrementó el perjuicio económico o impidió la correcta verificación de los hechos. No basta, por tanto, la mera infracción formal del plazo contractual.</w:t>
      </w:r>
    </w:p>
    <w:p w:rsidRPr="000953D4" w:rsidR="000953D4" w:rsidP="00D3465A" w:rsidRDefault="000953D4" w14:paraId="3E79CFDB" w14:textId="77777777">
      <w:pPr>
        <w:jc w:val="both"/>
      </w:pPr>
    </w:p>
    <w:p w:rsidR="00B862C6" w:rsidP="00B862C6" w:rsidRDefault="00B862C6" w14:paraId="49E397ED" w14:textId="23F5433D">
      <w:pPr>
        <w:jc w:val="both"/>
        <w:rPr>
          <w:b/>
          <w:bCs/>
          <w:u w:val="single"/>
          <w:lang w:val="es-PE"/>
        </w:rPr>
      </w:pPr>
      <w:r>
        <w:rPr>
          <w:b/>
          <w:bCs/>
          <w:u w:val="single"/>
          <w:lang w:val="es-PE"/>
        </w:rPr>
        <w:t xml:space="preserve">En relación con la demora en </w:t>
      </w:r>
      <w:r w:rsidR="00D54000">
        <w:rPr>
          <w:b/>
          <w:bCs/>
          <w:u w:val="single"/>
          <w:lang w:val="es-PE"/>
        </w:rPr>
        <w:t>el bloque de la tarjeta</w:t>
      </w:r>
      <w:r w:rsidRPr="00D3465A">
        <w:rPr>
          <w:b/>
          <w:bCs/>
          <w:u w:val="single"/>
          <w:lang w:val="es-PE"/>
        </w:rPr>
        <w:t>:</w:t>
      </w:r>
    </w:p>
    <w:p w:rsidR="00C3289A" w:rsidP="00B862C6" w:rsidRDefault="00C3289A" w14:paraId="368659EE" w14:textId="77777777">
      <w:pPr>
        <w:jc w:val="both"/>
        <w:rPr>
          <w:b/>
          <w:bCs/>
          <w:u w:val="single"/>
          <w:lang w:val="es-PE"/>
        </w:rPr>
      </w:pPr>
    </w:p>
    <w:p w:rsidRPr="00C90A46" w:rsidR="001B0BCA" w:rsidP="00B862C6" w:rsidRDefault="001B0BCA" w14:paraId="11BE2DB5" w14:textId="38B0100C">
      <w:pPr>
        <w:jc w:val="both"/>
      </w:pPr>
      <w:r w:rsidRPr="00C90A46">
        <w:rPr>
          <w:lang w:val="es-PE"/>
        </w:rPr>
        <w:t xml:space="preserve">En primer lugar, </w:t>
      </w:r>
      <w:proofErr w:type="gramStart"/>
      <w:r w:rsidRPr="00C90A46">
        <w:rPr>
          <w:lang w:val="es-PE"/>
        </w:rPr>
        <w:t>señalar</w:t>
      </w:r>
      <w:proofErr w:type="gramEnd"/>
      <w:r w:rsidRPr="00C90A46">
        <w:rPr>
          <w:lang w:val="es-PE"/>
        </w:rPr>
        <w:t xml:space="preserve"> </w:t>
      </w:r>
      <w:r w:rsidRPr="00C90A46" w:rsidR="0021170D">
        <w:rPr>
          <w:lang w:val="es-PE"/>
        </w:rPr>
        <w:t>que,</w:t>
      </w:r>
      <w:r w:rsidRPr="00C90A46">
        <w:rPr>
          <w:lang w:val="es-PE"/>
        </w:rPr>
        <w:t xml:space="preserve"> </w:t>
      </w:r>
      <w:r w:rsidRPr="00C90A46">
        <w:t>aunque la Compañía denomine “exclusión” al bloqueo extemporáneo, corresponde calificarlo como una carga posterior al siniestro.</w:t>
      </w:r>
    </w:p>
    <w:p w:rsidRPr="00C90A46" w:rsidR="00C3289A" w:rsidP="00B862C6" w:rsidRDefault="001B0BCA" w14:paraId="14DD5805" w14:textId="58FDDC94">
      <w:pPr>
        <w:jc w:val="both"/>
        <w:rPr>
          <w:lang w:val="es-PE"/>
        </w:rPr>
      </w:pPr>
      <w:r w:rsidRPr="00C90A46">
        <w:br/>
      </w:r>
      <w:r w:rsidRPr="00C90A46">
        <w:t>En consecuencia, su incumplimiento no extingue automáticamente el derecho a indemnización, y la liberación de la aseguradora solo resulta procedente si se acredita que la demora influyó en la extensión del daño o impidió verificar las operaciones fraudulentas</w:t>
      </w:r>
      <w:r w:rsidRPr="00C90A46" w:rsidR="00C90A46">
        <w:t>.</w:t>
      </w:r>
    </w:p>
    <w:p w:rsidR="006436F2" w:rsidP="00B862C6" w:rsidRDefault="006436F2" w14:paraId="503E5DDF" w14:textId="77777777">
      <w:pPr>
        <w:jc w:val="both"/>
        <w:rPr>
          <w:b/>
          <w:bCs/>
          <w:u w:val="single"/>
          <w:lang w:val="es-PE"/>
        </w:rPr>
      </w:pPr>
    </w:p>
    <w:p w:rsidR="000267A5" w:rsidP="006436F2" w:rsidRDefault="00893892" w14:paraId="43DC1032" w14:textId="16E93423">
      <w:pPr>
        <w:jc w:val="both"/>
        <w:rPr>
          <w:lang w:val="es-PE"/>
        </w:rPr>
      </w:pPr>
      <w:r w:rsidRPr="00D76F38">
        <w:t>Así, de la documentación que obra en autos, se verifica que la última operación no reconocida fue efectuada el 25 de julio de 2024, a las 21:28 horas, por el monto de S/ 62.70</w:t>
      </w:r>
      <w:r>
        <w:t>. En la medida que el bloque</w:t>
      </w:r>
      <w:r w:rsidR="00E401C7">
        <w:t>o</w:t>
      </w:r>
      <w:r>
        <w:t xml:space="preserve"> solicitado por el reclamante fue el 26 de julio a las 09:33:56 horas</w:t>
      </w:r>
      <w:r w:rsidR="00E401C7">
        <w:t xml:space="preserve">, este </w:t>
      </w:r>
      <w:r w:rsidRPr="006436F2" w:rsidR="006436F2">
        <w:rPr>
          <w:lang w:val="es-PE"/>
        </w:rPr>
        <w:t>se efectuó doce (12) horas después del evento</w:t>
      </w:r>
      <w:r w:rsidR="000267A5">
        <w:rPr>
          <w:lang w:val="es-PE"/>
        </w:rPr>
        <w:t xml:space="preserve"> por el propio asegurado</w:t>
      </w:r>
      <w:r w:rsidR="00745896">
        <w:rPr>
          <w:lang w:val="es-PE"/>
        </w:rPr>
        <w:t xml:space="preserve"> </w:t>
      </w:r>
    </w:p>
    <w:p w:rsidR="000267A5" w:rsidP="006436F2" w:rsidRDefault="000267A5" w14:paraId="259DE599" w14:textId="77777777">
      <w:pPr>
        <w:jc w:val="both"/>
        <w:rPr>
          <w:lang w:val="es-PE"/>
        </w:rPr>
      </w:pPr>
    </w:p>
    <w:p w:rsidR="000953D4" w:rsidP="000267A5" w:rsidRDefault="000267A5" w14:paraId="3505C63A" w14:textId="404A6FD1">
      <w:pPr>
        <w:jc w:val="both"/>
      </w:pPr>
      <w:r w:rsidR="000267A5">
        <w:rPr/>
        <w:t xml:space="preserve">Sin embargo, que según consta en </w:t>
      </w:r>
      <w:r w:rsidR="000267A5">
        <w:rPr/>
        <w:t xml:space="preserve">autos, </w:t>
      </w:r>
      <w:r w:rsidR="003E2729">
        <w:rPr/>
        <w:t xml:space="preserve"> hubo</w:t>
      </w:r>
      <w:r w:rsidR="003E2729">
        <w:rPr/>
        <w:t xml:space="preserve"> un primer bloque</w:t>
      </w:r>
      <w:r w:rsidR="000267A5">
        <w:rPr/>
        <w:t xml:space="preserve"> de la tarjeta </w:t>
      </w:r>
      <w:r w:rsidR="003E2729">
        <w:rPr/>
        <w:t xml:space="preserve">por seguridad </w:t>
      </w:r>
      <w:r w:rsidR="000267A5">
        <w:rPr/>
        <w:t xml:space="preserve">ejecutado por el propio banco emisor </w:t>
      </w:r>
      <w:r w:rsidR="007D3B85">
        <w:rPr/>
        <w:t>a las 21:39 horas</w:t>
      </w:r>
      <w:r w:rsidR="007D3B85">
        <w:rPr/>
        <w:t>, es decir</w:t>
      </w:r>
      <w:r w:rsidR="0031032C">
        <w:rPr/>
        <w:t>, ocho minutos después de la última transacción</w:t>
      </w:r>
      <w:r w:rsidR="000267A5">
        <w:rPr/>
        <w:t>, lo que atenúa la imputabilidad directa del asegurado y evidencia que el riesgo fue igualmente controlado por la entidad financiera.</w:t>
      </w:r>
    </w:p>
    <w:p w:rsidR="00BB0161" w:rsidP="000267A5" w:rsidRDefault="00BB0161" w14:paraId="7C4E362F" w14:textId="77777777">
      <w:pPr>
        <w:jc w:val="both"/>
      </w:pPr>
    </w:p>
    <w:p w:rsidR="00BB0161" w:rsidP="00BB0161" w:rsidRDefault="00BB0161" w14:paraId="0A2CE2C1" w14:textId="0010B0C9">
      <w:pPr>
        <w:jc w:val="center"/>
      </w:pPr>
      <w:r w:rsidR="4E1B275A">
        <w:rPr/>
        <w:t>....................................................................................................................</w:t>
      </w:r>
    </w:p>
    <w:p w:rsidR="000953D4" w:rsidP="000267A5" w:rsidRDefault="000953D4" w14:paraId="42B9B9E1" w14:textId="77777777">
      <w:pPr>
        <w:jc w:val="both"/>
      </w:pPr>
    </w:p>
    <w:p w:rsidR="000267A5" w:rsidP="000267A5" w:rsidRDefault="000267A5" w14:paraId="30F75112" w14:textId="000B44F0">
      <w:pPr>
        <w:jc w:val="both"/>
        <w:rPr>
          <w:lang w:val="es-PE"/>
        </w:rPr>
      </w:pPr>
      <w:r w:rsidRPr="000953D4">
        <w:t xml:space="preserve">En tal sentido, el incumplimiento alegado no puede considerarse determinante para </w:t>
      </w:r>
      <w:r w:rsidRPr="000953D4" w:rsidR="000953D4">
        <w:t>rechazar</w:t>
      </w:r>
      <w:r w:rsidRPr="000953D4">
        <w:t xml:space="preserve"> la cobertura,</w:t>
      </w:r>
      <w:r w:rsidR="00420F40">
        <w:t xml:space="preserve"> </w:t>
      </w:r>
      <w:r w:rsidRPr="000953D4">
        <w:t>salvo prueba fehaciente de que la demora influyó efectivamente en la extensión del siniestro</w:t>
      </w:r>
      <w:r w:rsidRPr="000953D4" w:rsidR="000953D4">
        <w:rPr>
          <w:lang w:val="es-PE"/>
        </w:rPr>
        <w:t>, lo cual no ha sido acreditado por la aseguradora.</w:t>
      </w:r>
    </w:p>
    <w:p w:rsidRPr="008B27D0" w:rsidR="00962F6A" w:rsidP="000267A5" w:rsidRDefault="00962F6A" w14:paraId="7B4BD7CC" w14:textId="77777777">
      <w:pPr>
        <w:jc w:val="both"/>
        <w:rPr>
          <w:lang w:val="es-PE"/>
        </w:rPr>
      </w:pPr>
    </w:p>
    <w:p w:rsidRPr="008B27D0" w:rsidR="00962F6A" w:rsidP="000267A5" w:rsidRDefault="00962F6A" w14:paraId="2408689B" w14:textId="038B16A4">
      <w:pPr>
        <w:jc w:val="both"/>
        <w:rPr>
          <w:lang w:val="es-PE"/>
        </w:rPr>
      </w:pPr>
      <w:r w:rsidRPr="008B27D0">
        <w:t>De esta forma, el asegurado razonablemente consideró que</w:t>
      </w:r>
      <w:r w:rsidRPr="008B27D0" w:rsidR="00DB171D">
        <w:t xml:space="preserve"> ya no existía ningún tipo de riesgo</w:t>
      </w:r>
      <w:r w:rsidRPr="008B27D0">
        <w:t>, al verificarse que el banco había tomado medidas inmediatas de protección, lo cual le brindó la seguridad y tranquilidad de que no se seguirían efectuando cargos no reconocidos sobre su cuenta.</w:t>
      </w:r>
    </w:p>
    <w:p w:rsidR="006436F2" w:rsidP="006436F2" w:rsidRDefault="006436F2" w14:paraId="2D91EA39" w14:textId="03A40C35">
      <w:pPr>
        <w:jc w:val="both"/>
        <w:rPr>
          <w:lang w:val="es-PE"/>
        </w:rPr>
      </w:pPr>
      <w:r w:rsidRPr="006436F2">
        <w:rPr>
          <w:lang w:val="es-PE"/>
        </w:rPr>
        <w:br/>
      </w:r>
      <w:r w:rsidRPr="006436F2">
        <w:rPr>
          <w:lang w:val="es-PE"/>
        </w:rPr>
        <w:t>En consecuencia, aun cuando el asegurado no gestionó directamente el bloqueo dentro del plazo de cuatro (4) horas previsto en la póliza, la finalidad de la carga –impedir el uso continuado o reiterado de la tarjeta por terceros– se cumplió igualmente por intervención de la entidad emisora.</w:t>
      </w:r>
    </w:p>
    <w:p w:rsidRPr="006436F2" w:rsidR="006436F2" w:rsidP="006436F2" w:rsidRDefault="006436F2" w14:paraId="6D52EC65" w14:textId="77777777">
      <w:pPr>
        <w:jc w:val="both"/>
        <w:rPr>
          <w:lang w:val="es-PE"/>
        </w:rPr>
      </w:pPr>
    </w:p>
    <w:p w:rsidR="006436F2" w:rsidP="006436F2" w:rsidRDefault="006436F2" w14:paraId="41D0DFB3" w14:textId="77777777">
      <w:pPr>
        <w:jc w:val="both"/>
        <w:rPr>
          <w:lang w:val="es-PE"/>
        </w:rPr>
      </w:pPr>
      <w:r w:rsidRPr="006436F2">
        <w:rPr>
          <w:lang w:val="es-PE"/>
        </w:rPr>
        <w:t>Bajo dicho contexto, no se acredita que la demora en el bloqueo haya generado un perjuicio adicional o agravado el alcance del siniestro, pues las operaciones fraudulentas ya se habían consumado antes de la acción del banco.</w:t>
      </w:r>
    </w:p>
    <w:p w:rsidR="00B862C6" w:rsidP="00D3465A" w:rsidRDefault="006436F2" w14:paraId="673A7D3E" w14:textId="315130C2">
      <w:pPr>
        <w:jc w:val="both"/>
        <w:rPr>
          <w:lang w:val="es-PE"/>
        </w:rPr>
      </w:pPr>
      <w:r w:rsidRPr="006436F2">
        <w:rPr>
          <w:lang w:val="es-PE"/>
        </w:rPr>
        <w:br/>
      </w:r>
      <w:r w:rsidRPr="006436F2">
        <w:rPr>
          <w:lang w:val="es-PE"/>
        </w:rPr>
        <w:t>Por tanto, en aplicación del artículo 59 de la Ley del Contrato de Seguro, la extemporaneidad en el bloqueo no puede considerarse suficiente para liberar a la aseguradora de su obligación, al no haberse demostrado que dicha demora influyera efectivamente en la extensión de la obligación asumida ni que el asegurado actuara con dolo o culpa inexcusable.</w:t>
      </w:r>
    </w:p>
    <w:p w:rsidR="001150B4" w:rsidP="00D3465A" w:rsidRDefault="001150B4" w14:paraId="2800E9D6" w14:textId="77777777">
      <w:pPr>
        <w:jc w:val="both"/>
        <w:rPr>
          <w:lang w:val="es-PE"/>
        </w:rPr>
      </w:pPr>
    </w:p>
    <w:p w:rsidR="00D3465A" w:rsidP="00D3465A" w:rsidRDefault="00B862C6" w14:paraId="3AFC51B8" w14:textId="46A8D2E0">
      <w:pPr>
        <w:jc w:val="both"/>
        <w:rPr>
          <w:b/>
          <w:bCs/>
          <w:u w:val="single"/>
          <w:lang w:val="es-PE"/>
        </w:rPr>
      </w:pPr>
      <w:r>
        <w:rPr>
          <w:b/>
          <w:bCs/>
          <w:u w:val="single"/>
          <w:lang w:val="es-PE"/>
        </w:rPr>
        <w:t>En relación con la demora en la interposición de la</w:t>
      </w:r>
      <w:r w:rsidRPr="00D3465A" w:rsidR="00D3465A">
        <w:rPr>
          <w:b/>
          <w:bCs/>
          <w:u w:val="single"/>
          <w:lang w:val="es-PE"/>
        </w:rPr>
        <w:t xml:space="preserve"> denuncia policial:</w:t>
      </w:r>
    </w:p>
    <w:p w:rsidRPr="00B862C6" w:rsidR="00B862C6" w:rsidP="00B862C6" w:rsidRDefault="00B862C6" w14:paraId="76EF1B8C" w14:textId="77777777">
      <w:pPr>
        <w:jc w:val="both"/>
        <w:rPr>
          <w:lang w:val="es-PE"/>
        </w:rPr>
      </w:pPr>
    </w:p>
    <w:p w:rsidR="00A854C7" w:rsidP="00B862C6" w:rsidRDefault="006C2725" w14:paraId="21E48CBB" w14:textId="77777777">
      <w:pPr>
        <w:jc w:val="both"/>
        <w:rPr>
          <w:lang w:val="es-PE"/>
        </w:rPr>
      </w:pPr>
      <w:r>
        <w:rPr>
          <w:lang w:val="es-PE"/>
        </w:rPr>
        <w:t>Que</w:t>
      </w:r>
      <w:r w:rsidRPr="00B862C6" w:rsidR="00B862C6">
        <w:rPr>
          <w:lang w:val="es-PE"/>
        </w:rPr>
        <w:t>, la razonabilidad de la carga no se agota en el mero cumplimiento formal del plazo previsto en la póliza, sino que exige verificar si la omisión afectó efectivamente la determinación del siniestro o la magnitud de la obligación de indemnizar.</w:t>
      </w:r>
    </w:p>
    <w:p w:rsidR="00B862C6" w:rsidP="00B862C6" w:rsidRDefault="00B862C6" w14:paraId="712682AA" w14:textId="1AE01724">
      <w:pPr>
        <w:jc w:val="both"/>
        <w:rPr>
          <w:lang w:val="es-PE"/>
        </w:rPr>
      </w:pPr>
      <w:r w:rsidRPr="00B862C6">
        <w:rPr>
          <w:lang w:val="es-PE"/>
        </w:rPr>
        <w:br/>
      </w:r>
      <w:r w:rsidRPr="00B862C6">
        <w:rPr>
          <w:lang w:val="es-PE"/>
        </w:rPr>
        <w:t>Es decir, no basta con constatar que la denuncia policial fue presentada fuera del plazo contractual, sino que corresponde analizar si dicha demora incidió de manera real en la posibilidad de la aseguradora de verificar el evento denunciado.</w:t>
      </w:r>
    </w:p>
    <w:p w:rsidRPr="00B862C6" w:rsidR="00B862C6" w:rsidP="00B862C6" w:rsidRDefault="00B862C6" w14:paraId="0EDEBEF1" w14:textId="77777777">
      <w:pPr>
        <w:jc w:val="both"/>
        <w:rPr>
          <w:lang w:val="es-PE"/>
        </w:rPr>
      </w:pPr>
    </w:p>
    <w:p w:rsidR="00B862C6" w:rsidP="00B862C6" w:rsidRDefault="00B862C6" w14:paraId="6D6FACFD" w14:textId="77777777">
      <w:pPr>
        <w:jc w:val="both"/>
        <w:rPr>
          <w:lang w:val="es-PE"/>
        </w:rPr>
      </w:pPr>
      <w:r w:rsidRPr="00B862C6">
        <w:rPr>
          <w:lang w:val="es-PE"/>
        </w:rPr>
        <w:t>En el caso concreto, si bien la denuncia policial fue presentada veintitrés (23) horas después del hecho, no obra en autos evidencia de que dicha demora haya imposibilitado la constatación del siniestro ni agravado su alcance, toda vez que las operaciones no reconocidas ya se encontraban registradas y documentadas por la entidad financiera (Scotiabank) y fueron inmediatamente reportadas al banco por el propio asegurado.</w:t>
      </w:r>
    </w:p>
    <w:p w:rsidRPr="00B862C6" w:rsidR="00B862C6" w:rsidP="00B862C6" w:rsidRDefault="00B862C6" w14:paraId="1A91A962" w14:textId="77777777">
      <w:pPr>
        <w:jc w:val="both"/>
        <w:rPr>
          <w:lang w:val="es-PE"/>
        </w:rPr>
      </w:pPr>
    </w:p>
    <w:p w:rsidR="00B862C6" w:rsidP="00B862C6" w:rsidRDefault="00B862C6" w14:paraId="043BBD65" w14:textId="57F7B4CE">
      <w:pPr>
        <w:jc w:val="both"/>
        <w:rPr>
          <w:lang w:val="es-PE"/>
        </w:rPr>
      </w:pPr>
      <w:r w:rsidRPr="00B862C6">
        <w:rPr>
          <w:lang w:val="es-PE"/>
        </w:rPr>
        <w:t>En consecuencia, no se acredita que el incumplimiento del plazo de cuatro (4) horas para la presentación de la denuncia policial haya influido en la extensión de la obligación asumida por la aseguradora, conforme a lo exigido por el artículo 59</w:t>
      </w:r>
      <w:r w:rsidR="00A854C7">
        <w:rPr>
          <w:lang w:val="es-PE"/>
        </w:rPr>
        <w:t>°</w:t>
      </w:r>
      <w:r w:rsidRPr="00B862C6">
        <w:rPr>
          <w:lang w:val="es-PE"/>
        </w:rPr>
        <w:t xml:space="preserve"> antes citado.</w:t>
      </w:r>
    </w:p>
    <w:p w:rsidRPr="005C7A4D" w:rsidR="00D3465A" w:rsidP="00D3465A" w:rsidRDefault="00B862C6" w14:paraId="643EF83F" w14:textId="2C02F9A5">
      <w:pPr>
        <w:jc w:val="both"/>
        <w:rPr>
          <w:lang w:val="es-PE"/>
        </w:rPr>
      </w:pPr>
      <w:r w:rsidRPr="00B862C6">
        <w:rPr>
          <w:lang w:val="es-PE"/>
        </w:rPr>
        <w:br/>
      </w:r>
      <w:r w:rsidRPr="00B862C6">
        <w:rPr>
          <w:lang w:val="es-PE"/>
        </w:rPr>
        <w:t>Por ello, dicha omisión no puede conllevar, por sí sola, la pérdida total del derecho indemnizatorio, sin que se acredite un perjuicio concreto derivado de la extemporaneidad de la denuncia</w:t>
      </w:r>
      <w:r w:rsidR="005C7A4D">
        <w:rPr>
          <w:lang w:val="es-PE"/>
        </w:rPr>
        <w:t>.</w:t>
      </w:r>
    </w:p>
    <w:p w:rsidR="008511C6" w:rsidP="00E15293" w:rsidRDefault="008511C6" w14:paraId="407909A4" w14:textId="77777777">
      <w:pPr>
        <w:jc w:val="both"/>
        <w:rPr>
          <w:rStyle w:val="Textoennegrita"/>
          <w:b w:val="0"/>
          <w:lang w:val="es-PE"/>
        </w:rPr>
      </w:pPr>
    </w:p>
    <w:p w:rsidRPr="00E91538" w:rsidR="00E91538" w:rsidP="00E15293" w:rsidRDefault="00E91538" w14:paraId="1382421D" w14:textId="4E121F6D">
      <w:pPr>
        <w:jc w:val="both"/>
        <w:rPr>
          <w:bCs/>
        </w:rPr>
      </w:pPr>
      <w:r>
        <w:rPr>
          <w:bCs/>
        </w:rPr>
        <w:t>Que</w:t>
      </w:r>
      <w:r w:rsidRPr="00E91538">
        <w:rPr>
          <w:bCs/>
        </w:rPr>
        <w:t>, este Órgano Resolutivo Unipersonal considera que el rechazo formulado por la Compañía no es válido, toda vez que las demoras imputadas al asegurado —tanto en el bloqueo de la tarjeta como en la presentación de la denuncia policial— constituyen cargas contractuales posteriores al siniestro cuyo incumplimiento no extingue automáticamente el derecho a la cobertura, conforme a lo dispuesto en el artículo 59 de la Ley del Contrato de Seguro – Ley N.º 29946.</w:t>
      </w:r>
    </w:p>
    <w:p w:rsidRPr="00E91538" w:rsidR="00E91538" w:rsidP="00E15293" w:rsidRDefault="00E91538" w14:paraId="3464F77A" w14:textId="77777777">
      <w:pPr>
        <w:jc w:val="both"/>
        <w:rPr>
          <w:bCs/>
        </w:rPr>
      </w:pPr>
      <w:r w:rsidRPr="00E91538">
        <w:rPr>
          <w:bCs/>
        </w:rPr>
        <w:br/>
      </w:r>
      <w:r w:rsidRPr="00E91538">
        <w:rPr>
          <w:bCs/>
        </w:rPr>
        <w:t>No habiéndose acreditado que dichas demoras influyeran en la extensión del daño, ni que el asegurado haya actuado con dolo o culpa inexcusable, y verificándose además que el riesgo fue oportunamente controlado por la entidad financiera, no corresponde liberar a la Compañía de su obligación de cobertura.</w:t>
      </w:r>
    </w:p>
    <w:p w:rsidRPr="00E91538" w:rsidR="00E91538" w:rsidP="00E15293" w:rsidRDefault="00E91538" w14:paraId="0729CC72" w14:textId="77777777">
      <w:pPr>
        <w:jc w:val="both"/>
        <w:rPr>
          <w:bCs/>
        </w:rPr>
      </w:pPr>
    </w:p>
    <w:p w:rsidR="00E91538" w:rsidP="00E15293" w:rsidRDefault="00E91538" w14:paraId="6019102E" w14:textId="2076C329">
      <w:pPr>
        <w:jc w:val="both"/>
        <w:rPr>
          <w:bCs/>
        </w:rPr>
      </w:pPr>
      <w:r w:rsidRPr="00E91538">
        <w:rPr>
          <w:bCs/>
        </w:rPr>
        <w:t xml:space="preserve"> En consecuencia, el rechazo de la solicitud de indemnización carece de sustento y debe ser desestimado.</w:t>
      </w:r>
    </w:p>
    <w:p w:rsidRPr="00E91538" w:rsidR="00FD2F51" w:rsidP="00E15293" w:rsidRDefault="00FD2F51" w14:paraId="694E49F5" w14:textId="77777777">
      <w:pPr>
        <w:jc w:val="both"/>
        <w:rPr>
          <w:rStyle w:val="Textoennegrita"/>
          <w:bCs w:val="0"/>
          <w:lang w:val="es-PE"/>
        </w:rPr>
      </w:pPr>
    </w:p>
    <w:p w:rsidRPr="005F17A8" w:rsidR="00E95C64" w:rsidP="00E95C64" w:rsidRDefault="00E95C64" w14:paraId="0A0A5811" w14:textId="77777777">
      <w:pPr>
        <w:tabs>
          <w:tab w:val="left" w:pos="2386"/>
        </w:tabs>
        <w:jc w:val="both"/>
        <w:outlineLvl w:val="0"/>
        <w:rPr>
          <w:b/>
        </w:rPr>
      </w:pPr>
      <w:r w:rsidRPr="005F17A8">
        <w:rPr>
          <w:b/>
        </w:rPr>
        <w:t>ATENDIENDO A LO EXPRESADO, ESTE ÓRGANO RESOLUTIVO UNIPERSONAL CONCLUYE SU APRECIACIÓN RAZONADA Y CONJUNTA AL AMPARO DE LO ESTABLECIDO EN EL REGLAMENTO DE LA DEFASEG, POR LO QUE:</w:t>
      </w:r>
    </w:p>
    <w:p w:rsidRPr="005F17A8" w:rsidR="00E95C64" w:rsidP="00E95C64" w:rsidRDefault="00E95C64" w14:paraId="49E13FBE" w14:textId="77777777">
      <w:pPr>
        <w:tabs>
          <w:tab w:val="left" w:pos="2386"/>
        </w:tabs>
        <w:jc w:val="both"/>
        <w:outlineLvl w:val="0"/>
        <w:rPr>
          <w:b/>
        </w:rPr>
      </w:pPr>
    </w:p>
    <w:p w:rsidRPr="005F17A8" w:rsidR="00E95C64" w:rsidP="00E95C64" w:rsidRDefault="00E95C64" w14:paraId="6157455F" w14:textId="77777777">
      <w:pPr>
        <w:jc w:val="both"/>
        <w:rPr>
          <w:b/>
        </w:rPr>
      </w:pPr>
      <w:r w:rsidRPr="005F17A8">
        <w:rPr>
          <w:b/>
        </w:rPr>
        <w:t>RESUELVE:</w:t>
      </w:r>
    </w:p>
    <w:p w:rsidRPr="005F17A8" w:rsidR="00E95C64" w:rsidP="00E95C64" w:rsidRDefault="00E95C64" w14:paraId="6C0D362F" w14:textId="77777777">
      <w:pPr>
        <w:jc w:val="both"/>
      </w:pPr>
    </w:p>
    <w:p w:rsidRPr="005F17A8" w:rsidR="00E95C64" w:rsidP="008F3650" w:rsidRDefault="00E95C64" w14:paraId="129105F3" w14:textId="6E158A2B">
      <w:pPr>
        <w:jc w:val="both"/>
        <w:outlineLvl w:val="0"/>
        <w:rPr>
          <w:lang w:val="es-MX"/>
        </w:rPr>
      </w:pPr>
      <w:r w:rsidR="00E95C64">
        <w:rPr/>
        <w:t>Declarar</w:t>
      </w:r>
      <w:r w:rsidRPr="15145050" w:rsidR="00E95C64">
        <w:rPr>
          <w:b w:val="1"/>
          <w:bCs w:val="1"/>
        </w:rPr>
        <w:t xml:space="preserve"> FUNDADA </w:t>
      </w:r>
      <w:r w:rsidR="00E95C64">
        <w:rPr/>
        <w:t>la reclamación</w:t>
      </w:r>
      <w:r w:rsidRPr="15145050" w:rsidR="00E95C64">
        <w:rPr>
          <w:b w:val="1"/>
          <w:bCs w:val="1"/>
        </w:rPr>
        <w:t xml:space="preserve"> </w:t>
      </w:r>
      <w:r w:rsidR="00E95C64">
        <w:rPr/>
        <w:t>interpuesta</w:t>
      </w:r>
      <w:r w:rsidRPr="15145050" w:rsidR="00E95C64">
        <w:rPr>
          <w:lang w:val="es-MX"/>
        </w:rPr>
        <w:t xml:space="preserve"> por</w:t>
      </w:r>
      <w:r w:rsidRPr="15145050" w:rsidR="00E95C64">
        <w:rPr>
          <w:b w:val="1"/>
          <w:bCs w:val="1"/>
          <w:lang w:val="es-MX"/>
        </w:rPr>
        <w:t xml:space="preserve"> </w:t>
      </w:r>
      <w:r w:rsidRPr="15145050" w:rsidR="5633BC20">
        <w:rPr>
          <w:b w:val="1"/>
          <w:bCs w:val="1"/>
        </w:rPr>
        <w:t>..................................................................................</w:t>
      </w:r>
      <w:r w:rsidRPr="15145050" w:rsidR="00822E60">
        <w:rPr>
          <w:lang w:val="es-MX"/>
        </w:rPr>
        <w:t xml:space="preserve"> </w:t>
      </w:r>
      <w:r w:rsidR="00E95C64">
        <w:rPr/>
        <w:t xml:space="preserve">contra </w:t>
      </w:r>
      <w:r w:rsidRPr="15145050" w:rsidR="5E76EBC8">
        <w:rPr>
          <w:b w:val="1"/>
          <w:bCs w:val="1"/>
        </w:rPr>
        <w:t>...................................</w:t>
      </w:r>
      <w:r w:rsidRPr="15145050" w:rsidR="00E95C64">
        <w:rPr>
          <w:b w:val="1"/>
          <w:bCs w:val="1"/>
          <w:lang w:val="es-MX"/>
        </w:rPr>
        <w:t xml:space="preserve"> </w:t>
      </w:r>
      <w:r w:rsidR="00E95C64">
        <w:rPr/>
        <w:t>correspondiente al</w:t>
      </w:r>
      <w:r w:rsidRPr="15145050" w:rsidR="00830A53">
        <w:rPr>
          <w:b w:val="1"/>
          <w:bCs w:val="1"/>
          <w:lang w:val="es-MX"/>
        </w:rPr>
        <w:t xml:space="preserve"> </w:t>
      </w:r>
      <w:r w:rsidRPr="15145050" w:rsidR="00230C48">
        <w:rPr>
          <w:b w:val="1"/>
          <w:bCs w:val="1"/>
          <w:lang w:val="es-PE"/>
        </w:rPr>
        <w:t xml:space="preserve">SEGURO PROTECCIÓN DE TARJETAS CYBER DIGITAL </w:t>
      </w:r>
      <w:r w:rsidRPr="15145050" w:rsidR="00230C48">
        <w:rPr>
          <w:b w:val="1"/>
          <w:bCs w:val="1"/>
          <w:lang w:val="es-MX"/>
        </w:rPr>
        <w:t xml:space="preserve">CON </w:t>
      </w:r>
      <w:r w:rsidRPr="15145050" w:rsidR="00230C48">
        <w:rPr>
          <w:b w:val="1"/>
          <w:bCs w:val="1"/>
        </w:rPr>
        <w:t xml:space="preserve">POLIZA </w:t>
      </w:r>
      <w:r w:rsidRPr="15145050" w:rsidR="00230C48">
        <w:rPr>
          <w:b w:val="1"/>
          <w:bCs w:val="1"/>
        </w:rPr>
        <w:t>N°</w:t>
      </w:r>
      <w:r w:rsidRPr="15145050" w:rsidR="00230C48">
        <w:rPr>
          <w:b w:val="1"/>
          <w:bCs w:val="1"/>
        </w:rPr>
        <w:t xml:space="preserve"> </w:t>
      </w:r>
      <w:r w:rsidRPr="15145050" w:rsidR="1197E605">
        <w:rPr>
          <w:b w:val="1"/>
          <w:bCs w:val="1"/>
        </w:rPr>
        <w:t>.............</w:t>
      </w:r>
      <w:r w:rsidRPr="15145050" w:rsidR="00E95C64">
        <w:rPr>
          <w:lang w:val="es-MX"/>
        </w:rPr>
        <w:t xml:space="preserve">, </w:t>
      </w:r>
      <w:r w:rsidR="00330924">
        <w:rPr/>
        <w:t>al haberse determinado que el evento denunciado se encuentra comprendido dentro de la cobertura contractual y que las demoras imputadas al asegurado en el bloqueo de la tarjeta y en la presentación de la denuncia policial no influyeron en la extensión del daño ni impidieron la verificación del siniestro.</w:t>
      </w:r>
    </w:p>
    <w:p w:rsidRPr="005F17A8" w:rsidR="00E95C64" w:rsidP="00E95C64" w:rsidRDefault="00E95C64" w14:paraId="4AD1CAE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5F17A8" w:rsidR="00E95C64" w:rsidP="00E95C64" w:rsidRDefault="00E95C64" w14:paraId="6D615881" w14:textId="5C35D25E">
      <w:pPr>
        <w:jc w:val="right"/>
        <w:outlineLvl w:val="0"/>
        <w:rPr>
          <w:lang w:val="es-PE"/>
        </w:rPr>
      </w:pPr>
      <w:r w:rsidRPr="005F17A8">
        <w:rPr>
          <w:lang w:val="es-PE"/>
        </w:rPr>
        <w:t xml:space="preserve">Lima, </w:t>
      </w:r>
      <w:r w:rsidR="00A04121">
        <w:rPr>
          <w:lang w:val="es-PE"/>
        </w:rPr>
        <w:t>05</w:t>
      </w:r>
      <w:r w:rsidRPr="005F17A8">
        <w:rPr>
          <w:lang w:val="es-PE"/>
        </w:rPr>
        <w:t xml:space="preserve"> </w:t>
      </w:r>
      <w:r w:rsidRPr="005F17A8" w:rsidR="00395926">
        <w:t>d</w:t>
      </w:r>
      <w:proofErr w:type="spellStart"/>
      <w:r w:rsidRPr="005F17A8" w:rsidR="00395926">
        <w:rPr>
          <w:lang w:val="es-PE"/>
        </w:rPr>
        <w:t>e</w:t>
      </w:r>
      <w:proofErr w:type="spellEnd"/>
      <w:r w:rsidRPr="005F17A8" w:rsidR="00395926">
        <w:rPr>
          <w:lang w:val="es-PE"/>
        </w:rPr>
        <w:t xml:space="preserve"> </w:t>
      </w:r>
      <w:r w:rsidR="00757102">
        <w:rPr>
          <w:lang w:val="es-PE"/>
        </w:rPr>
        <w:t>noviembre</w:t>
      </w:r>
      <w:r w:rsidR="00711AD0">
        <w:rPr>
          <w:lang w:val="es-PE"/>
        </w:rPr>
        <w:t xml:space="preserve"> </w:t>
      </w:r>
      <w:r w:rsidRPr="005F17A8">
        <w:rPr>
          <w:lang w:val="es-PE"/>
        </w:rPr>
        <w:t>de 202</w:t>
      </w:r>
      <w:r w:rsidR="00353C5E">
        <w:rPr>
          <w:lang w:val="es-PE"/>
        </w:rPr>
        <w:t>5</w:t>
      </w:r>
    </w:p>
    <w:p w:rsidRPr="005F17A8" w:rsidR="00E95C64" w:rsidP="00E95C64" w:rsidRDefault="00E95C64" w14:paraId="4A8D383C" w14:textId="77777777"/>
    <w:p w:rsidRPr="005F17A8" w:rsidR="00E95C64" w:rsidP="00E95C64" w:rsidRDefault="00E95C64" w14:paraId="26B33AE1" w14:textId="7C51AEF4">
      <w:pPr>
        <w:jc w:val="both"/>
        <w:rPr>
          <w:b/>
          <w:bCs/>
          <w:i/>
          <w:iCs/>
        </w:rPr>
      </w:pPr>
      <w:r w:rsidRPr="005F17A8">
        <w:rPr>
          <w:b/>
          <w:bCs/>
          <w:i/>
          <w:iCs/>
        </w:rPr>
        <w:t xml:space="preserve">La </w:t>
      </w:r>
      <w:proofErr w:type="gramStart"/>
      <w:r w:rsidRPr="005F17A8">
        <w:rPr>
          <w:b/>
          <w:bCs/>
          <w:i/>
          <w:iCs/>
        </w:rPr>
        <w:t>Secretar</w:t>
      </w:r>
      <w:r w:rsidRPr="005F17A8" w:rsidR="005606FA">
        <w:rPr>
          <w:b/>
          <w:bCs/>
          <w:i/>
          <w:iCs/>
        </w:rPr>
        <w:t>i</w:t>
      </w:r>
      <w:r w:rsidRPr="005F17A8">
        <w:rPr>
          <w:b/>
          <w:bCs/>
          <w:i/>
          <w:iCs/>
        </w:rPr>
        <w:t>a Técnica</w:t>
      </w:r>
      <w:proofErr w:type="gramEnd"/>
      <w:r w:rsidRPr="005F17A8">
        <w:rPr>
          <w:b/>
          <w:bCs/>
          <w:i/>
          <w:iCs/>
        </w:rPr>
        <w:t>, como Órgano Resolutivo Unipersonal, emite la presente resolución</w:t>
      </w:r>
      <w:r w:rsidRPr="005F17A8" w:rsidR="005606FA">
        <w:rPr>
          <w:b/>
          <w:bCs/>
          <w:i/>
          <w:iCs/>
        </w:rPr>
        <w:t>.</w:t>
      </w:r>
    </w:p>
    <w:p w:rsidRPr="005F17A8" w:rsidR="00E95C64" w:rsidP="00E95C64" w:rsidRDefault="00E95C64" w14:paraId="44E67E7D" w14:textId="77777777">
      <w:pPr>
        <w:jc w:val="both"/>
        <w:rPr>
          <w:b/>
          <w:bCs/>
          <w:i/>
          <w:iCs/>
        </w:rPr>
      </w:pPr>
    </w:p>
    <w:p w:rsidRPr="005F17A8" w:rsidR="00E95C64" w:rsidP="00E95C64" w:rsidRDefault="00E95C64" w14:paraId="598F5674" w14:textId="77777777">
      <w:pPr>
        <w:spacing w:line="360" w:lineRule="auto"/>
        <w:jc w:val="center"/>
        <w:rPr>
          <w:b/>
          <w:bCs/>
        </w:rPr>
      </w:pPr>
      <w:r w:rsidRPr="005F17A8">
        <w:rPr>
          <w:b/>
          <w:bCs/>
        </w:rPr>
        <w:t>Alicia Martín López – Secretaría Técnica</w:t>
      </w:r>
    </w:p>
    <w:p w:rsidRPr="005F17A8" w:rsidR="00E116C0" w:rsidP="00E116C0" w:rsidRDefault="00E116C0" w14:paraId="0F3E35C8" w14:textId="77777777">
      <w:pPr>
        <w:jc w:val="both"/>
      </w:pPr>
    </w:p>
    <w:p w:rsidRPr="005F17A8" w:rsidR="001631D6" w:rsidP="00F15FBA" w:rsidRDefault="001631D6" w14:paraId="0DA96C46" w14:textId="77777777">
      <w:pPr>
        <w:jc w:val="both"/>
        <w:rPr>
          <w:lang w:val="es-PE"/>
        </w:rPr>
      </w:pPr>
    </w:p>
    <w:p w:rsidRPr="005F17A8" w:rsidR="00F15FBA" w:rsidP="00F15FBA" w:rsidRDefault="00F15FBA" w14:paraId="22C77427" w14:textId="77777777"/>
    <w:p w:rsidRPr="005F17A8" w:rsidR="00F15FBA" w:rsidP="00F15FBA" w:rsidRDefault="00F15FBA" w14:paraId="58BFC23A" w14:textId="77777777"/>
    <w:p w:rsidRPr="001631D6" w:rsidR="009929A2" w:rsidRDefault="009929A2" w14:paraId="164CAA9F" w14:textId="77777777"/>
    <w:sectPr w:rsidRPr="001631D6" w:rsidR="009929A2" w:rsidSect="00EA6555">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2217" w:rsidP="005F148C" w:rsidRDefault="00EB2217" w14:paraId="78100789" w14:textId="77777777">
      <w:r>
        <w:separator/>
      </w:r>
    </w:p>
  </w:endnote>
  <w:endnote w:type="continuationSeparator" w:id="0">
    <w:p w:rsidR="00EB2217" w:rsidP="005F148C" w:rsidRDefault="00EB2217" w14:paraId="44CB796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2217" w:rsidP="005F148C" w:rsidRDefault="00EB2217" w14:paraId="0F968B7C" w14:textId="77777777">
      <w:r>
        <w:separator/>
      </w:r>
    </w:p>
  </w:footnote>
  <w:footnote w:type="continuationSeparator" w:id="0">
    <w:p w:rsidR="00EB2217" w:rsidP="005F148C" w:rsidRDefault="00EB2217" w14:paraId="331F78E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F75"/>
    <w:multiLevelType w:val="hybridMultilevel"/>
    <w:tmpl w:val="6A6E85EC"/>
    <w:lvl w:ilvl="0" w:tplc="F7C4CF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 w15:restartNumberingAfterBreak="0">
    <w:nsid w:val="1B9D7BA3"/>
    <w:multiLevelType w:val="hybridMultilevel"/>
    <w:tmpl w:val="3C340B0A"/>
    <w:lvl w:ilvl="0" w:tplc="AFD291D6">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8"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6" w15:restartNumberingAfterBreak="0">
    <w:nsid w:val="58881089"/>
    <w:multiLevelType w:val="hybridMultilevel"/>
    <w:tmpl w:val="27FC3AFA"/>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0" w15:restartNumberingAfterBreak="0">
    <w:nsid w:val="63132063"/>
    <w:multiLevelType w:val="multilevel"/>
    <w:tmpl w:val="3C46D3A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Times New Roman" w:hAnsi="Times New Roman" w:eastAsia="Times New Roman" w:cs="Times New Roman"/>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D717B0"/>
    <w:multiLevelType w:val="hybridMultilevel"/>
    <w:tmpl w:val="C02CC82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4"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2"/>
  </w:num>
  <w:num w:numId="2" w16cid:durableId="1171919473">
    <w:abstractNumId w:val="15"/>
  </w:num>
  <w:num w:numId="3" w16cid:durableId="1658803834">
    <w:abstractNumId w:val="5"/>
  </w:num>
  <w:num w:numId="4" w16cid:durableId="711463926">
    <w:abstractNumId w:val="18"/>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8"/>
  </w:num>
  <w:num w:numId="7" w16cid:durableId="8678369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19"/>
  </w:num>
  <w:num w:numId="11" w16cid:durableId="533613517">
    <w:abstractNumId w:val="25"/>
  </w:num>
  <w:num w:numId="12" w16cid:durableId="2130783287">
    <w:abstractNumId w:val="11"/>
  </w:num>
  <w:num w:numId="13" w16cid:durableId="1265580262">
    <w:abstractNumId w:val="23"/>
  </w:num>
  <w:num w:numId="14" w16cid:durableId="895973461">
    <w:abstractNumId w:val="9"/>
  </w:num>
  <w:num w:numId="15" w16cid:durableId="121660352">
    <w:abstractNumId w:val="10"/>
  </w:num>
  <w:num w:numId="16" w16cid:durableId="202908264">
    <w:abstractNumId w:val="21"/>
  </w:num>
  <w:num w:numId="17" w16cid:durableId="1820920746">
    <w:abstractNumId w:val="6"/>
  </w:num>
  <w:num w:numId="18" w16cid:durableId="1755320812">
    <w:abstractNumId w:val="17"/>
  </w:num>
  <w:num w:numId="19" w16cid:durableId="1160461192">
    <w:abstractNumId w:val="7"/>
  </w:num>
  <w:num w:numId="20" w16cid:durableId="1033462477">
    <w:abstractNumId w:val="26"/>
  </w:num>
  <w:num w:numId="21" w16cid:durableId="1897889237">
    <w:abstractNumId w:val="14"/>
  </w:num>
  <w:num w:numId="22" w16cid:durableId="715354678">
    <w:abstractNumId w:val="24"/>
  </w:num>
  <w:num w:numId="23" w16cid:durableId="106853807">
    <w:abstractNumId w:val="0"/>
  </w:num>
  <w:num w:numId="24" w16cid:durableId="427699154">
    <w:abstractNumId w:val="3"/>
  </w:num>
  <w:num w:numId="25" w16cid:durableId="1015964942">
    <w:abstractNumId w:val="20"/>
  </w:num>
  <w:num w:numId="26" w16cid:durableId="1927222265">
    <w:abstractNumId w:val="16"/>
  </w:num>
  <w:num w:numId="27" w16cid:durableId="1354846502">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0814"/>
    <w:rsid w:val="00003DDE"/>
    <w:rsid w:val="00007872"/>
    <w:rsid w:val="0001004C"/>
    <w:rsid w:val="000155B3"/>
    <w:rsid w:val="00020318"/>
    <w:rsid w:val="00026017"/>
    <w:rsid w:val="000267A5"/>
    <w:rsid w:val="00032526"/>
    <w:rsid w:val="00035CCC"/>
    <w:rsid w:val="00035D52"/>
    <w:rsid w:val="00045C71"/>
    <w:rsid w:val="00051FAA"/>
    <w:rsid w:val="00052190"/>
    <w:rsid w:val="00055913"/>
    <w:rsid w:val="00057227"/>
    <w:rsid w:val="0006479E"/>
    <w:rsid w:val="00064BDC"/>
    <w:rsid w:val="00072098"/>
    <w:rsid w:val="0007553C"/>
    <w:rsid w:val="0008060B"/>
    <w:rsid w:val="00081C55"/>
    <w:rsid w:val="00084E51"/>
    <w:rsid w:val="00085B62"/>
    <w:rsid w:val="00087C49"/>
    <w:rsid w:val="0009023E"/>
    <w:rsid w:val="00094C5E"/>
    <w:rsid w:val="00094DDA"/>
    <w:rsid w:val="000953D4"/>
    <w:rsid w:val="00095C86"/>
    <w:rsid w:val="000A3589"/>
    <w:rsid w:val="000A362B"/>
    <w:rsid w:val="000A5B4D"/>
    <w:rsid w:val="000A6362"/>
    <w:rsid w:val="000B6BAB"/>
    <w:rsid w:val="000B700F"/>
    <w:rsid w:val="000C0715"/>
    <w:rsid w:val="000C443A"/>
    <w:rsid w:val="000D2700"/>
    <w:rsid w:val="000D6A1E"/>
    <w:rsid w:val="000F24C1"/>
    <w:rsid w:val="000F2C43"/>
    <w:rsid w:val="000F51E1"/>
    <w:rsid w:val="001025D7"/>
    <w:rsid w:val="00103188"/>
    <w:rsid w:val="001073A2"/>
    <w:rsid w:val="00111ACF"/>
    <w:rsid w:val="00113BB1"/>
    <w:rsid w:val="00114B54"/>
    <w:rsid w:val="00114FB4"/>
    <w:rsid w:val="001150B4"/>
    <w:rsid w:val="00121057"/>
    <w:rsid w:val="001257A0"/>
    <w:rsid w:val="001277FD"/>
    <w:rsid w:val="00131FAD"/>
    <w:rsid w:val="00132227"/>
    <w:rsid w:val="00132313"/>
    <w:rsid w:val="00133E25"/>
    <w:rsid w:val="00140C67"/>
    <w:rsid w:val="001420F1"/>
    <w:rsid w:val="001454A5"/>
    <w:rsid w:val="001509FF"/>
    <w:rsid w:val="00152E25"/>
    <w:rsid w:val="00153BA0"/>
    <w:rsid w:val="00154EF2"/>
    <w:rsid w:val="00154FC9"/>
    <w:rsid w:val="00155206"/>
    <w:rsid w:val="00156199"/>
    <w:rsid w:val="00157207"/>
    <w:rsid w:val="00157547"/>
    <w:rsid w:val="00157BC9"/>
    <w:rsid w:val="00161546"/>
    <w:rsid w:val="00161B85"/>
    <w:rsid w:val="001631D6"/>
    <w:rsid w:val="0016541A"/>
    <w:rsid w:val="00172D26"/>
    <w:rsid w:val="00173C24"/>
    <w:rsid w:val="00175D3C"/>
    <w:rsid w:val="00177341"/>
    <w:rsid w:val="00181106"/>
    <w:rsid w:val="00185401"/>
    <w:rsid w:val="00185BFD"/>
    <w:rsid w:val="00190F88"/>
    <w:rsid w:val="0019100A"/>
    <w:rsid w:val="00193786"/>
    <w:rsid w:val="00194EB5"/>
    <w:rsid w:val="00195646"/>
    <w:rsid w:val="0019718F"/>
    <w:rsid w:val="001A15AB"/>
    <w:rsid w:val="001A3593"/>
    <w:rsid w:val="001A6663"/>
    <w:rsid w:val="001B0BCA"/>
    <w:rsid w:val="001B40FF"/>
    <w:rsid w:val="001B48B9"/>
    <w:rsid w:val="001B514E"/>
    <w:rsid w:val="001B5AC4"/>
    <w:rsid w:val="001B6607"/>
    <w:rsid w:val="001C19C2"/>
    <w:rsid w:val="001C2066"/>
    <w:rsid w:val="001C2B16"/>
    <w:rsid w:val="001C7B47"/>
    <w:rsid w:val="001D01FD"/>
    <w:rsid w:val="001D0CF9"/>
    <w:rsid w:val="001D196D"/>
    <w:rsid w:val="001D1B40"/>
    <w:rsid w:val="001D1C1B"/>
    <w:rsid w:val="001D5BAF"/>
    <w:rsid w:val="001D6059"/>
    <w:rsid w:val="001D6760"/>
    <w:rsid w:val="001D6A6B"/>
    <w:rsid w:val="001E1429"/>
    <w:rsid w:val="001E207A"/>
    <w:rsid w:val="001E6B7D"/>
    <w:rsid w:val="001F004E"/>
    <w:rsid w:val="001F02D5"/>
    <w:rsid w:val="001F1C40"/>
    <w:rsid w:val="001F20E8"/>
    <w:rsid w:val="002003D4"/>
    <w:rsid w:val="0020442B"/>
    <w:rsid w:val="00210728"/>
    <w:rsid w:val="00210DBC"/>
    <w:rsid w:val="0021170D"/>
    <w:rsid w:val="00215163"/>
    <w:rsid w:val="0021601E"/>
    <w:rsid w:val="00221E3F"/>
    <w:rsid w:val="00230C48"/>
    <w:rsid w:val="0023373B"/>
    <w:rsid w:val="00233ED8"/>
    <w:rsid w:val="002343C3"/>
    <w:rsid w:val="00234D7A"/>
    <w:rsid w:val="00236A66"/>
    <w:rsid w:val="002370F4"/>
    <w:rsid w:val="0024763C"/>
    <w:rsid w:val="00252CE1"/>
    <w:rsid w:val="00254303"/>
    <w:rsid w:val="002556A9"/>
    <w:rsid w:val="002663CF"/>
    <w:rsid w:val="00266B65"/>
    <w:rsid w:val="00272CAB"/>
    <w:rsid w:val="0027391F"/>
    <w:rsid w:val="00277056"/>
    <w:rsid w:val="00280264"/>
    <w:rsid w:val="00281026"/>
    <w:rsid w:val="00284107"/>
    <w:rsid w:val="00290B9F"/>
    <w:rsid w:val="0029591B"/>
    <w:rsid w:val="00297041"/>
    <w:rsid w:val="002A07A9"/>
    <w:rsid w:val="002A1BFC"/>
    <w:rsid w:val="002A2188"/>
    <w:rsid w:val="002A319B"/>
    <w:rsid w:val="002B1224"/>
    <w:rsid w:val="002B14D5"/>
    <w:rsid w:val="002B3B8B"/>
    <w:rsid w:val="002D0367"/>
    <w:rsid w:val="002E0D5F"/>
    <w:rsid w:val="002E1E83"/>
    <w:rsid w:val="002E2C55"/>
    <w:rsid w:val="002E35A4"/>
    <w:rsid w:val="002E622A"/>
    <w:rsid w:val="002E708C"/>
    <w:rsid w:val="002F1672"/>
    <w:rsid w:val="002F2EBA"/>
    <w:rsid w:val="002F42B4"/>
    <w:rsid w:val="00304A8F"/>
    <w:rsid w:val="003077C6"/>
    <w:rsid w:val="0031032C"/>
    <w:rsid w:val="003135F6"/>
    <w:rsid w:val="003169C4"/>
    <w:rsid w:val="00316A1B"/>
    <w:rsid w:val="0032006F"/>
    <w:rsid w:val="00322B65"/>
    <w:rsid w:val="003243F3"/>
    <w:rsid w:val="0032570B"/>
    <w:rsid w:val="00325F6E"/>
    <w:rsid w:val="00327347"/>
    <w:rsid w:val="00330924"/>
    <w:rsid w:val="003316BC"/>
    <w:rsid w:val="00333266"/>
    <w:rsid w:val="003343BE"/>
    <w:rsid w:val="00341D6A"/>
    <w:rsid w:val="00346B83"/>
    <w:rsid w:val="00346F46"/>
    <w:rsid w:val="00347394"/>
    <w:rsid w:val="00347F72"/>
    <w:rsid w:val="00350DF1"/>
    <w:rsid w:val="00351960"/>
    <w:rsid w:val="003523B8"/>
    <w:rsid w:val="0035299E"/>
    <w:rsid w:val="00352C1A"/>
    <w:rsid w:val="00353C5E"/>
    <w:rsid w:val="003566F4"/>
    <w:rsid w:val="00361E0D"/>
    <w:rsid w:val="00362A6F"/>
    <w:rsid w:val="00364787"/>
    <w:rsid w:val="00364FB3"/>
    <w:rsid w:val="00371971"/>
    <w:rsid w:val="003755BE"/>
    <w:rsid w:val="003756AD"/>
    <w:rsid w:val="00384062"/>
    <w:rsid w:val="00385EFB"/>
    <w:rsid w:val="003939E9"/>
    <w:rsid w:val="00393A29"/>
    <w:rsid w:val="00395926"/>
    <w:rsid w:val="00395B94"/>
    <w:rsid w:val="00396875"/>
    <w:rsid w:val="00396944"/>
    <w:rsid w:val="003977C8"/>
    <w:rsid w:val="003A24FC"/>
    <w:rsid w:val="003A34C3"/>
    <w:rsid w:val="003A7196"/>
    <w:rsid w:val="003A7726"/>
    <w:rsid w:val="003B46E3"/>
    <w:rsid w:val="003B4770"/>
    <w:rsid w:val="003B4A7C"/>
    <w:rsid w:val="003B5737"/>
    <w:rsid w:val="003C01F4"/>
    <w:rsid w:val="003C0943"/>
    <w:rsid w:val="003C4C4A"/>
    <w:rsid w:val="003C67C6"/>
    <w:rsid w:val="003E2729"/>
    <w:rsid w:val="003E6BA6"/>
    <w:rsid w:val="003F1000"/>
    <w:rsid w:val="003F4F5C"/>
    <w:rsid w:val="00401DE3"/>
    <w:rsid w:val="0040303F"/>
    <w:rsid w:val="00412A0A"/>
    <w:rsid w:val="00417664"/>
    <w:rsid w:val="00417E23"/>
    <w:rsid w:val="0042031F"/>
    <w:rsid w:val="00420402"/>
    <w:rsid w:val="00420A6B"/>
    <w:rsid w:val="00420F40"/>
    <w:rsid w:val="004217F0"/>
    <w:rsid w:val="00426908"/>
    <w:rsid w:val="00427FF9"/>
    <w:rsid w:val="00432C70"/>
    <w:rsid w:val="0043565A"/>
    <w:rsid w:val="0044767D"/>
    <w:rsid w:val="0045031B"/>
    <w:rsid w:val="00454D72"/>
    <w:rsid w:val="00455A27"/>
    <w:rsid w:val="004564B3"/>
    <w:rsid w:val="004574CF"/>
    <w:rsid w:val="004616C7"/>
    <w:rsid w:val="00464448"/>
    <w:rsid w:val="00467468"/>
    <w:rsid w:val="00467825"/>
    <w:rsid w:val="004764DA"/>
    <w:rsid w:val="0047703C"/>
    <w:rsid w:val="00477D05"/>
    <w:rsid w:val="00481A6E"/>
    <w:rsid w:val="0048213F"/>
    <w:rsid w:val="004854B0"/>
    <w:rsid w:val="004854D9"/>
    <w:rsid w:val="004952CC"/>
    <w:rsid w:val="00496D2C"/>
    <w:rsid w:val="004A3838"/>
    <w:rsid w:val="004A5C25"/>
    <w:rsid w:val="004A5F55"/>
    <w:rsid w:val="004A6270"/>
    <w:rsid w:val="004A7BC3"/>
    <w:rsid w:val="004A7DB7"/>
    <w:rsid w:val="004B08E0"/>
    <w:rsid w:val="004B398F"/>
    <w:rsid w:val="004B39E9"/>
    <w:rsid w:val="004B783D"/>
    <w:rsid w:val="004C5317"/>
    <w:rsid w:val="004C7120"/>
    <w:rsid w:val="004D0D20"/>
    <w:rsid w:val="004D1D90"/>
    <w:rsid w:val="004D3907"/>
    <w:rsid w:val="004D6287"/>
    <w:rsid w:val="004E184D"/>
    <w:rsid w:val="004E2267"/>
    <w:rsid w:val="004E50D6"/>
    <w:rsid w:val="004E7E3D"/>
    <w:rsid w:val="004F1C73"/>
    <w:rsid w:val="004F2C09"/>
    <w:rsid w:val="00502FFC"/>
    <w:rsid w:val="0050561E"/>
    <w:rsid w:val="00516549"/>
    <w:rsid w:val="005168EF"/>
    <w:rsid w:val="005179EA"/>
    <w:rsid w:val="00521226"/>
    <w:rsid w:val="00521B63"/>
    <w:rsid w:val="00522B04"/>
    <w:rsid w:val="00524EC3"/>
    <w:rsid w:val="00531FBE"/>
    <w:rsid w:val="00536FA7"/>
    <w:rsid w:val="00541129"/>
    <w:rsid w:val="005443B0"/>
    <w:rsid w:val="00553881"/>
    <w:rsid w:val="005606FA"/>
    <w:rsid w:val="005721A3"/>
    <w:rsid w:val="00576330"/>
    <w:rsid w:val="00577AEB"/>
    <w:rsid w:val="00580D22"/>
    <w:rsid w:val="00581FFF"/>
    <w:rsid w:val="0058358B"/>
    <w:rsid w:val="00586A4A"/>
    <w:rsid w:val="00587692"/>
    <w:rsid w:val="00594FD8"/>
    <w:rsid w:val="0059592D"/>
    <w:rsid w:val="0059638A"/>
    <w:rsid w:val="005A663C"/>
    <w:rsid w:val="005B4856"/>
    <w:rsid w:val="005C0B15"/>
    <w:rsid w:val="005C537E"/>
    <w:rsid w:val="005C5922"/>
    <w:rsid w:val="005C774A"/>
    <w:rsid w:val="005C77BB"/>
    <w:rsid w:val="005C7865"/>
    <w:rsid w:val="005C7893"/>
    <w:rsid w:val="005C7A4D"/>
    <w:rsid w:val="005D110C"/>
    <w:rsid w:val="005D1456"/>
    <w:rsid w:val="005D191C"/>
    <w:rsid w:val="005D4B63"/>
    <w:rsid w:val="005D71B6"/>
    <w:rsid w:val="005D7532"/>
    <w:rsid w:val="005E5B52"/>
    <w:rsid w:val="005E73A1"/>
    <w:rsid w:val="005F1349"/>
    <w:rsid w:val="005F148C"/>
    <w:rsid w:val="005F17A8"/>
    <w:rsid w:val="005F5301"/>
    <w:rsid w:val="005F578E"/>
    <w:rsid w:val="006024A3"/>
    <w:rsid w:val="006036C5"/>
    <w:rsid w:val="006055A2"/>
    <w:rsid w:val="00612445"/>
    <w:rsid w:val="00613FBE"/>
    <w:rsid w:val="006171E6"/>
    <w:rsid w:val="00621507"/>
    <w:rsid w:val="006264EF"/>
    <w:rsid w:val="00631E4F"/>
    <w:rsid w:val="006347C8"/>
    <w:rsid w:val="006412E3"/>
    <w:rsid w:val="006436F2"/>
    <w:rsid w:val="00647AEE"/>
    <w:rsid w:val="00651449"/>
    <w:rsid w:val="0065308C"/>
    <w:rsid w:val="00654EF6"/>
    <w:rsid w:val="0066210B"/>
    <w:rsid w:val="00665E57"/>
    <w:rsid w:val="006755A6"/>
    <w:rsid w:val="00691CFB"/>
    <w:rsid w:val="0069382D"/>
    <w:rsid w:val="006A1077"/>
    <w:rsid w:val="006B43D0"/>
    <w:rsid w:val="006B5450"/>
    <w:rsid w:val="006B6FAF"/>
    <w:rsid w:val="006C039F"/>
    <w:rsid w:val="006C208B"/>
    <w:rsid w:val="006C2725"/>
    <w:rsid w:val="006C3A63"/>
    <w:rsid w:val="006D2F44"/>
    <w:rsid w:val="006D33B8"/>
    <w:rsid w:val="006E12FD"/>
    <w:rsid w:val="006E68AD"/>
    <w:rsid w:val="006F06EE"/>
    <w:rsid w:val="006F5D24"/>
    <w:rsid w:val="00701D6C"/>
    <w:rsid w:val="00704EEC"/>
    <w:rsid w:val="00711AD0"/>
    <w:rsid w:val="00715129"/>
    <w:rsid w:val="007221A2"/>
    <w:rsid w:val="007224F7"/>
    <w:rsid w:val="00723E2A"/>
    <w:rsid w:val="0072469C"/>
    <w:rsid w:val="0072590B"/>
    <w:rsid w:val="00734447"/>
    <w:rsid w:val="007352D3"/>
    <w:rsid w:val="00742214"/>
    <w:rsid w:val="00742D07"/>
    <w:rsid w:val="00745896"/>
    <w:rsid w:val="007471FE"/>
    <w:rsid w:val="007474DB"/>
    <w:rsid w:val="00747D6E"/>
    <w:rsid w:val="00757102"/>
    <w:rsid w:val="007610F1"/>
    <w:rsid w:val="00763D28"/>
    <w:rsid w:val="007654B6"/>
    <w:rsid w:val="00766D39"/>
    <w:rsid w:val="0076779D"/>
    <w:rsid w:val="00774DFF"/>
    <w:rsid w:val="00782489"/>
    <w:rsid w:val="007906A4"/>
    <w:rsid w:val="00791676"/>
    <w:rsid w:val="00793F6A"/>
    <w:rsid w:val="007A3050"/>
    <w:rsid w:val="007A53D7"/>
    <w:rsid w:val="007A6724"/>
    <w:rsid w:val="007B49ED"/>
    <w:rsid w:val="007C272B"/>
    <w:rsid w:val="007C2FC5"/>
    <w:rsid w:val="007C3730"/>
    <w:rsid w:val="007C3844"/>
    <w:rsid w:val="007C633A"/>
    <w:rsid w:val="007C6E83"/>
    <w:rsid w:val="007D353F"/>
    <w:rsid w:val="007D3B85"/>
    <w:rsid w:val="007F6E0F"/>
    <w:rsid w:val="008064C9"/>
    <w:rsid w:val="00806E73"/>
    <w:rsid w:val="008100F0"/>
    <w:rsid w:val="00816C23"/>
    <w:rsid w:val="00820DD4"/>
    <w:rsid w:val="00822E60"/>
    <w:rsid w:val="00825677"/>
    <w:rsid w:val="00825CF4"/>
    <w:rsid w:val="00826DAB"/>
    <w:rsid w:val="00830A53"/>
    <w:rsid w:val="008319FB"/>
    <w:rsid w:val="00834B23"/>
    <w:rsid w:val="00834DFE"/>
    <w:rsid w:val="0083537D"/>
    <w:rsid w:val="00835D6A"/>
    <w:rsid w:val="00840097"/>
    <w:rsid w:val="00842E28"/>
    <w:rsid w:val="0084400E"/>
    <w:rsid w:val="00844CA5"/>
    <w:rsid w:val="0084789E"/>
    <w:rsid w:val="008511C6"/>
    <w:rsid w:val="008511F5"/>
    <w:rsid w:val="00852F98"/>
    <w:rsid w:val="00853DBE"/>
    <w:rsid w:val="00857063"/>
    <w:rsid w:val="00864800"/>
    <w:rsid w:val="00865B73"/>
    <w:rsid w:val="00875607"/>
    <w:rsid w:val="00881041"/>
    <w:rsid w:val="008816DE"/>
    <w:rsid w:val="00883997"/>
    <w:rsid w:val="00887C78"/>
    <w:rsid w:val="008925FD"/>
    <w:rsid w:val="00892A1F"/>
    <w:rsid w:val="008930FB"/>
    <w:rsid w:val="00893892"/>
    <w:rsid w:val="00895FF5"/>
    <w:rsid w:val="008A1DAB"/>
    <w:rsid w:val="008A419D"/>
    <w:rsid w:val="008A58DB"/>
    <w:rsid w:val="008A67AB"/>
    <w:rsid w:val="008A7D3D"/>
    <w:rsid w:val="008B10EC"/>
    <w:rsid w:val="008B1101"/>
    <w:rsid w:val="008B1C82"/>
    <w:rsid w:val="008B27D0"/>
    <w:rsid w:val="008B5EBD"/>
    <w:rsid w:val="008B6321"/>
    <w:rsid w:val="008B77AA"/>
    <w:rsid w:val="008C1C51"/>
    <w:rsid w:val="008D0547"/>
    <w:rsid w:val="008D1F93"/>
    <w:rsid w:val="008D232D"/>
    <w:rsid w:val="008D27D1"/>
    <w:rsid w:val="008D2CA9"/>
    <w:rsid w:val="008E291D"/>
    <w:rsid w:val="008E2B00"/>
    <w:rsid w:val="008E32DA"/>
    <w:rsid w:val="008E56F7"/>
    <w:rsid w:val="008E6F60"/>
    <w:rsid w:val="008F07FA"/>
    <w:rsid w:val="008F3650"/>
    <w:rsid w:val="0090064E"/>
    <w:rsid w:val="00903792"/>
    <w:rsid w:val="00907A6C"/>
    <w:rsid w:val="00911F12"/>
    <w:rsid w:val="00913671"/>
    <w:rsid w:val="00916058"/>
    <w:rsid w:val="009203E3"/>
    <w:rsid w:val="0092266A"/>
    <w:rsid w:val="009240AC"/>
    <w:rsid w:val="0092563D"/>
    <w:rsid w:val="009262B6"/>
    <w:rsid w:val="00926C4F"/>
    <w:rsid w:val="00932EEC"/>
    <w:rsid w:val="00934888"/>
    <w:rsid w:val="009372DC"/>
    <w:rsid w:val="009453B3"/>
    <w:rsid w:val="00946743"/>
    <w:rsid w:val="00951E77"/>
    <w:rsid w:val="00952E76"/>
    <w:rsid w:val="00961E35"/>
    <w:rsid w:val="00962F6A"/>
    <w:rsid w:val="00973937"/>
    <w:rsid w:val="009752CC"/>
    <w:rsid w:val="009767BB"/>
    <w:rsid w:val="00977F56"/>
    <w:rsid w:val="00981BB4"/>
    <w:rsid w:val="00984095"/>
    <w:rsid w:val="009851C3"/>
    <w:rsid w:val="00991654"/>
    <w:rsid w:val="009929A2"/>
    <w:rsid w:val="00993175"/>
    <w:rsid w:val="009A5522"/>
    <w:rsid w:val="009A6DD0"/>
    <w:rsid w:val="009A7580"/>
    <w:rsid w:val="009B1ED9"/>
    <w:rsid w:val="009B3934"/>
    <w:rsid w:val="009B4433"/>
    <w:rsid w:val="009C28AE"/>
    <w:rsid w:val="009C4A1C"/>
    <w:rsid w:val="009D03FC"/>
    <w:rsid w:val="009E6843"/>
    <w:rsid w:val="009F1822"/>
    <w:rsid w:val="009F1B94"/>
    <w:rsid w:val="009F21E7"/>
    <w:rsid w:val="00A04121"/>
    <w:rsid w:val="00A14315"/>
    <w:rsid w:val="00A14367"/>
    <w:rsid w:val="00A1613A"/>
    <w:rsid w:val="00A223FC"/>
    <w:rsid w:val="00A23563"/>
    <w:rsid w:val="00A3392B"/>
    <w:rsid w:val="00A406BC"/>
    <w:rsid w:val="00A43A99"/>
    <w:rsid w:val="00A5654F"/>
    <w:rsid w:val="00A6006C"/>
    <w:rsid w:val="00A654B3"/>
    <w:rsid w:val="00A80BAD"/>
    <w:rsid w:val="00A854C7"/>
    <w:rsid w:val="00A868CC"/>
    <w:rsid w:val="00A93CDA"/>
    <w:rsid w:val="00A94484"/>
    <w:rsid w:val="00AB403A"/>
    <w:rsid w:val="00AB733C"/>
    <w:rsid w:val="00AC1889"/>
    <w:rsid w:val="00AC3795"/>
    <w:rsid w:val="00AC57A5"/>
    <w:rsid w:val="00AC68FA"/>
    <w:rsid w:val="00AC7D5A"/>
    <w:rsid w:val="00AD0E76"/>
    <w:rsid w:val="00AD3728"/>
    <w:rsid w:val="00AD750B"/>
    <w:rsid w:val="00AE16EB"/>
    <w:rsid w:val="00AE33DC"/>
    <w:rsid w:val="00AE40BA"/>
    <w:rsid w:val="00AE5F18"/>
    <w:rsid w:val="00AE6212"/>
    <w:rsid w:val="00B04114"/>
    <w:rsid w:val="00B17F4D"/>
    <w:rsid w:val="00B234FF"/>
    <w:rsid w:val="00B361AD"/>
    <w:rsid w:val="00B40AC3"/>
    <w:rsid w:val="00B41DB4"/>
    <w:rsid w:val="00B42651"/>
    <w:rsid w:val="00B42E9B"/>
    <w:rsid w:val="00B444D2"/>
    <w:rsid w:val="00B45058"/>
    <w:rsid w:val="00B47F97"/>
    <w:rsid w:val="00B502E8"/>
    <w:rsid w:val="00B5104A"/>
    <w:rsid w:val="00B60E25"/>
    <w:rsid w:val="00B617B5"/>
    <w:rsid w:val="00B62FA5"/>
    <w:rsid w:val="00B65CBC"/>
    <w:rsid w:val="00B72F65"/>
    <w:rsid w:val="00B7632C"/>
    <w:rsid w:val="00B773DA"/>
    <w:rsid w:val="00B77E66"/>
    <w:rsid w:val="00B84B2B"/>
    <w:rsid w:val="00B84F66"/>
    <w:rsid w:val="00B862C6"/>
    <w:rsid w:val="00B86D28"/>
    <w:rsid w:val="00B90A29"/>
    <w:rsid w:val="00B93409"/>
    <w:rsid w:val="00B97EAD"/>
    <w:rsid w:val="00BA04C0"/>
    <w:rsid w:val="00BA6133"/>
    <w:rsid w:val="00BA6D3B"/>
    <w:rsid w:val="00BB0161"/>
    <w:rsid w:val="00BB0CAE"/>
    <w:rsid w:val="00BB353B"/>
    <w:rsid w:val="00BB7321"/>
    <w:rsid w:val="00BC2F55"/>
    <w:rsid w:val="00BC30F9"/>
    <w:rsid w:val="00BC6134"/>
    <w:rsid w:val="00BC633A"/>
    <w:rsid w:val="00BD524B"/>
    <w:rsid w:val="00BD5A9E"/>
    <w:rsid w:val="00BD5FD0"/>
    <w:rsid w:val="00BE133E"/>
    <w:rsid w:val="00BE3107"/>
    <w:rsid w:val="00BE3ABE"/>
    <w:rsid w:val="00BF36AE"/>
    <w:rsid w:val="00C01AB2"/>
    <w:rsid w:val="00C0465E"/>
    <w:rsid w:val="00C05B84"/>
    <w:rsid w:val="00C11655"/>
    <w:rsid w:val="00C168CE"/>
    <w:rsid w:val="00C21729"/>
    <w:rsid w:val="00C21994"/>
    <w:rsid w:val="00C2216B"/>
    <w:rsid w:val="00C274D2"/>
    <w:rsid w:val="00C3253F"/>
    <w:rsid w:val="00C3289A"/>
    <w:rsid w:val="00C341BA"/>
    <w:rsid w:val="00C36723"/>
    <w:rsid w:val="00C4001D"/>
    <w:rsid w:val="00C53BC7"/>
    <w:rsid w:val="00C714AD"/>
    <w:rsid w:val="00C74243"/>
    <w:rsid w:val="00C7513E"/>
    <w:rsid w:val="00C75401"/>
    <w:rsid w:val="00C81522"/>
    <w:rsid w:val="00C852EF"/>
    <w:rsid w:val="00C85630"/>
    <w:rsid w:val="00C90A46"/>
    <w:rsid w:val="00C9313F"/>
    <w:rsid w:val="00C96E0B"/>
    <w:rsid w:val="00C9752A"/>
    <w:rsid w:val="00CA2ED6"/>
    <w:rsid w:val="00CA4FD6"/>
    <w:rsid w:val="00CB182B"/>
    <w:rsid w:val="00CB451A"/>
    <w:rsid w:val="00CB4ECC"/>
    <w:rsid w:val="00CB7C37"/>
    <w:rsid w:val="00CC2E79"/>
    <w:rsid w:val="00CC7ED2"/>
    <w:rsid w:val="00CE195F"/>
    <w:rsid w:val="00CE2FD6"/>
    <w:rsid w:val="00CE793E"/>
    <w:rsid w:val="00CF3742"/>
    <w:rsid w:val="00D11A0A"/>
    <w:rsid w:val="00D128FF"/>
    <w:rsid w:val="00D1427D"/>
    <w:rsid w:val="00D15C1E"/>
    <w:rsid w:val="00D2371E"/>
    <w:rsid w:val="00D25062"/>
    <w:rsid w:val="00D265E7"/>
    <w:rsid w:val="00D31054"/>
    <w:rsid w:val="00D3271D"/>
    <w:rsid w:val="00D3407C"/>
    <w:rsid w:val="00D3465A"/>
    <w:rsid w:val="00D346FC"/>
    <w:rsid w:val="00D40CD7"/>
    <w:rsid w:val="00D45EC8"/>
    <w:rsid w:val="00D54000"/>
    <w:rsid w:val="00D545C2"/>
    <w:rsid w:val="00D56791"/>
    <w:rsid w:val="00D6226B"/>
    <w:rsid w:val="00D63AE3"/>
    <w:rsid w:val="00D64591"/>
    <w:rsid w:val="00D652FD"/>
    <w:rsid w:val="00D669B7"/>
    <w:rsid w:val="00D678E7"/>
    <w:rsid w:val="00D702CD"/>
    <w:rsid w:val="00D70C58"/>
    <w:rsid w:val="00D71494"/>
    <w:rsid w:val="00D74936"/>
    <w:rsid w:val="00D76F38"/>
    <w:rsid w:val="00D77F5E"/>
    <w:rsid w:val="00D804AE"/>
    <w:rsid w:val="00D81154"/>
    <w:rsid w:val="00D842E1"/>
    <w:rsid w:val="00D865C8"/>
    <w:rsid w:val="00D86E87"/>
    <w:rsid w:val="00D878C6"/>
    <w:rsid w:val="00D878DE"/>
    <w:rsid w:val="00D9006E"/>
    <w:rsid w:val="00D92FA2"/>
    <w:rsid w:val="00D94850"/>
    <w:rsid w:val="00D973D7"/>
    <w:rsid w:val="00DA29E9"/>
    <w:rsid w:val="00DA63C3"/>
    <w:rsid w:val="00DB171D"/>
    <w:rsid w:val="00DB5350"/>
    <w:rsid w:val="00DB5B41"/>
    <w:rsid w:val="00DB74AD"/>
    <w:rsid w:val="00DC68DD"/>
    <w:rsid w:val="00DC7895"/>
    <w:rsid w:val="00DE7E96"/>
    <w:rsid w:val="00DF1DF5"/>
    <w:rsid w:val="00DF3E75"/>
    <w:rsid w:val="00E045C2"/>
    <w:rsid w:val="00E054BC"/>
    <w:rsid w:val="00E06DE2"/>
    <w:rsid w:val="00E116C0"/>
    <w:rsid w:val="00E15293"/>
    <w:rsid w:val="00E15436"/>
    <w:rsid w:val="00E175E9"/>
    <w:rsid w:val="00E21C09"/>
    <w:rsid w:val="00E250EE"/>
    <w:rsid w:val="00E266F6"/>
    <w:rsid w:val="00E268E3"/>
    <w:rsid w:val="00E27346"/>
    <w:rsid w:val="00E31AC5"/>
    <w:rsid w:val="00E345D6"/>
    <w:rsid w:val="00E36A45"/>
    <w:rsid w:val="00E401C7"/>
    <w:rsid w:val="00E41702"/>
    <w:rsid w:val="00E44084"/>
    <w:rsid w:val="00E44791"/>
    <w:rsid w:val="00E45A72"/>
    <w:rsid w:val="00E460CD"/>
    <w:rsid w:val="00E51713"/>
    <w:rsid w:val="00E547C6"/>
    <w:rsid w:val="00E57DD1"/>
    <w:rsid w:val="00E62B90"/>
    <w:rsid w:val="00E64B2F"/>
    <w:rsid w:val="00E67CBB"/>
    <w:rsid w:val="00E76468"/>
    <w:rsid w:val="00E80A71"/>
    <w:rsid w:val="00E8112F"/>
    <w:rsid w:val="00E83CE7"/>
    <w:rsid w:val="00E908BC"/>
    <w:rsid w:val="00E91538"/>
    <w:rsid w:val="00E95C64"/>
    <w:rsid w:val="00EA3BA7"/>
    <w:rsid w:val="00EA5689"/>
    <w:rsid w:val="00EA6555"/>
    <w:rsid w:val="00EB2217"/>
    <w:rsid w:val="00EB5499"/>
    <w:rsid w:val="00EB5B88"/>
    <w:rsid w:val="00EC023B"/>
    <w:rsid w:val="00EC60F5"/>
    <w:rsid w:val="00EC69E7"/>
    <w:rsid w:val="00EE0778"/>
    <w:rsid w:val="00EE20A1"/>
    <w:rsid w:val="00EE3938"/>
    <w:rsid w:val="00EE7375"/>
    <w:rsid w:val="00EF00EB"/>
    <w:rsid w:val="00EF0112"/>
    <w:rsid w:val="00EF4863"/>
    <w:rsid w:val="00EF4FF0"/>
    <w:rsid w:val="00EF5A12"/>
    <w:rsid w:val="00EF7AE9"/>
    <w:rsid w:val="00F029DD"/>
    <w:rsid w:val="00F04789"/>
    <w:rsid w:val="00F067DF"/>
    <w:rsid w:val="00F1075C"/>
    <w:rsid w:val="00F134EF"/>
    <w:rsid w:val="00F1515F"/>
    <w:rsid w:val="00F15FBA"/>
    <w:rsid w:val="00F202DC"/>
    <w:rsid w:val="00F24362"/>
    <w:rsid w:val="00F24BB0"/>
    <w:rsid w:val="00F25D53"/>
    <w:rsid w:val="00F324C7"/>
    <w:rsid w:val="00F32C56"/>
    <w:rsid w:val="00F40BDA"/>
    <w:rsid w:val="00F42DC6"/>
    <w:rsid w:val="00F459E0"/>
    <w:rsid w:val="00F465F7"/>
    <w:rsid w:val="00F5081A"/>
    <w:rsid w:val="00F5560F"/>
    <w:rsid w:val="00F55A64"/>
    <w:rsid w:val="00F56135"/>
    <w:rsid w:val="00F60A26"/>
    <w:rsid w:val="00F62606"/>
    <w:rsid w:val="00F630D4"/>
    <w:rsid w:val="00F64434"/>
    <w:rsid w:val="00F71D17"/>
    <w:rsid w:val="00F74CEA"/>
    <w:rsid w:val="00F74FB1"/>
    <w:rsid w:val="00F802EF"/>
    <w:rsid w:val="00F85CFF"/>
    <w:rsid w:val="00F90516"/>
    <w:rsid w:val="00F94868"/>
    <w:rsid w:val="00F97A17"/>
    <w:rsid w:val="00FB117D"/>
    <w:rsid w:val="00FB1EBA"/>
    <w:rsid w:val="00FB4E75"/>
    <w:rsid w:val="00FB5B2A"/>
    <w:rsid w:val="00FB5F65"/>
    <w:rsid w:val="00FC2FA6"/>
    <w:rsid w:val="00FC4483"/>
    <w:rsid w:val="00FC5EF7"/>
    <w:rsid w:val="00FD295D"/>
    <w:rsid w:val="00FD2F51"/>
    <w:rsid w:val="00FD3B32"/>
    <w:rsid w:val="00FD5341"/>
    <w:rsid w:val="00FD56B3"/>
    <w:rsid w:val="00FD7551"/>
    <w:rsid w:val="00FE2497"/>
    <w:rsid w:val="00FE3388"/>
    <w:rsid w:val="00FE5CA8"/>
    <w:rsid w:val="00FE7365"/>
    <w:rsid w:val="00FE7B85"/>
    <w:rsid w:val="00FF5A95"/>
    <w:rsid w:val="0862E8CC"/>
    <w:rsid w:val="1197E605"/>
    <w:rsid w:val="15145050"/>
    <w:rsid w:val="15374F11"/>
    <w:rsid w:val="420E2314"/>
    <w:rsid w:val="4925D2FD"/>
    <w:rsid w:val="4E1B275A"/>
    <w:rsid w:val="5633BC20"/>
    <w:rsid w:val="57FED47C"/>
    <w:rsid w:val="59C1B156"/>
    <w:rsid w:val="5DDDEF03"/>
    <w:rsid w:val="5E76EBC8"/>
    <w:rsid w:val="676CB260"/>
    <w:rsid w:val="69459693"/>
    <w:rsid w:val="7EC7E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mm8nw" w:customStyle="1">
    <w:name w:val="mm8nw"/>
    <w:basedOn w:val="Normal"/>
    <w:rsid w:val="00932EEC"/>
    <w:pPr>
      <w:spacing w:before="100" w:beforeAutospacing="1" w:after="100" w:afterAutospacing="1"/>
    </w:pPr>
    <w:rPr>
      <w:lang w:val="es-PE" w:eastAsia="es-PE"/>
    </w:rPr>
  </w:style>
  <w:style w:type="character" w:styleId="2phjq" w:customStyle="1">
    <w:name w:val="_2phjq"/>
    <w:basedOn w:val="Fuentedeprrafopredeter"/>
    <w:rsid w:val="00932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517618338">
      <w:bodyDiv w:val="1"/>
      <w:marLeft w:val="0"/>
      <w:marRight w:val="0"/>
      <w:marTop w:val="0"/>
      <w:marBottom w:val="0"/>
      <w:divBdr>
        <w:top w:val="none" w:sz="0" w:space="0" w:color="auto"/>
        <w:left w:val="none" w:sz="0" w:space="0" w:color="auto"/>
        <w:bottom w:val="none" w:sz="0" w:space="0" w:color="auto"/>
        <w:right w:val="none" w:sz="0" w:space="0" w:color="auto"/>
      </w:divBdr>
    </w:div>
    <w:div w:id="1699349616">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8370D8F-0063-4E42-8F90-B955232D3BB5}"/>
</file>

<file path=customXml/itemProps3.xml><?xml version="1.0" encoding="utf-8"?>
<ds:datastoreItem xmlns:ds="http://schemas.openxmlformats.org/officeDocument/2006/customXml" ds:itemID="{6B35B4AA-4846-48BE-9658-EC8F86355DDE}"/>
</file>

<file path=customXml/itemProps4.xml><?xml version="1.0" encoding="utf-8"?>
<ds:datastoreItem xmlns:ds="http://schemas.openxmlformats.org/officeDocument/2006/customXml" ds:itemID="{41267ACA-0BDB-47A2-84EC-EDF79BFD9E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655</cp:revision>
  <cp:lastPrinted>2022-05-12T15:04:00Z</cp:lastPrinted>
  <dcterms:created xsi:type="dcterms:W3CDTF">2020-12-18T20:09:00Z</dcterms:created>
  <dcterms:modified xsi:type="dcterms:W3CDTF">2026-07-01T14:22:06Z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