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3D8D" w:rsidR="00F15FBA" w:rsidP="00026017" w:rsidRDefault="00F15FBA" w14:paraId="6EF5AEAB" w14:textId="60DA3B6E">
      <w:pPr>
        <w:pStyle w:val="Ttulo"/>
        <w:outlineLvl w:val="0"/>
        <w:rPr>
          <w:sz w:val="22"/>
          <w:szCs w:val="22"/>
          <w:lang w:val="es-PE"/>
        </w:rPr>
      </w:pPr>
      <w:r w:rsidRPr="00273D8D">
        <w:rPr>
          <w:sz w:val="22"/>
          <w:szCs w:val="22"/>
          <w:lang w:val="es-PE"/>
        </w:rPr>
        <w:t>RESOLUCIÓN N</w:t>
      </w:r>
      <w:r w:rsidRPr="00273D8D" w:rsidR="001631D6">
        <w:rPr>
          <w:sz w:val="22"/>
          <w:szCs w:val="22"/>
          <w:lang w:val="es-PE"/>
        </w:rPr>
        <w:t>°</w:t>
      </w:r>
      <w:r w:rsidRPr="00273D8D" w:rsidR="00A627AB">
        <w:rPr>
          <w:sz w:val="22"/>
          <w:szCs w:val="22"/>
          <w:lang w:val="es-PE"/>
        </w:rPr>
        <w:t xml:space="preserve"> </w:t>
      </w:r>
      <w:r w:rsidRPr="00273D8D" w:rsidR="00235BC7">
        <w:rPr>
          <w:sz w:val="22"/>
          <w:szCs w:val="22"/>
          <w:lang w:val="es-PE"/>
        </w:rPr>
        <w:t>18</w:t>
      </w:r>
      <w:r w:rsidRPr="00273D8D" w:rsidR="00451BB3">
        <w:rPr>
          <w:sz w:val="22"/>
          <w:szCs w:val="22"/>
          <w:lang w:val="es-PE"/>
        </w:rPr>
        <w:t>5</w:t>
      </w:r>
      <w:r w:rsidRPr="00273D8D" w:rsidR="006264EF">
        <w:rPr>
          <w:sz w:val="22"/>
          <w:szCs w:val="22"/>
          <w:lang w:val="es-PE"/>
        </w:rPr>
        <w:t>/</w:t>
      </w:r>
      <w:r w:rsidRPr="00273D8D" w:rsidR="001631D6">
        <w:rPr>
          <w:sz w:val="22"/>
          <w:szCs w:val="22"/>
          <w:lang w:val="es-PE"/>
        </w:rPr>
        <w:t>2</w:t>
      </w:r>
      <w:r w:rsidRPr="00273D8D" w:rsidR="00B91236">
        <w:rPr>
          <w:sz w:val="22"/>
          <w:szCs w:val="22"/>
          <w:lang w:val="es-PE"/>
        </w:rPr>
        <w:t>5</w:t>
      </w:r>
    </w:p>
    <w:p w:rsidRPr="00273D8D" w:rsidR="00E15BE8" w:rsidP="00EE4E2A" w:rsidRDefault="00E15BE8" w14:paraId="56557D69" w14:textId="77777777">
      <w:pPr>
        <w:jc w:val="both"/>
        <w:outlineLvl w:val="0"/>
        <w:rPr>
          <w:b/>
          <w:bCs/>
          <w:sz w:val="22"/>
          <w:szCs w:val="22"/>
          <w:lang w:val="es-PE"/>
        </w:rPr>
      </w:pPr>
    </w:p>
    <w:p w:rsidRPr="00EE4E2A" w:rsidR="00EE4E2A" w:rsidP="00EE4E2A" w:rsidRDefault="00EE4E2A" w14:paraId="49D79FBA" w14:textId="77777777">
      <w:pPr>
        <w:jc w:val="both"/>
        <w:outlineLvl w:val="0"/>
        <w:rPr>
          <w:b/>
          <w:bCs/>
          <w:sz w:val="22"/>
          <w:szCs w:val="22"/>
          <w:lang w:val="es-PE"/>
        </w:rPr>
      </w:pPr>
      <w:r w:rsidRPr="00EE4E2A">
        <w:rPr>
          <w:b/>
          <w:bCs/>
          <w:sz w:val="22"/>
          <w:szCs w:val="22"/>
          <w:lang w:val="es-PE"/>
        </w:rPr>
        <w:t>Vistos:</w:t>
      </w:r>
    </w:p>
    <w:p w:rsidRPr="00EE4E2A" w:rsidR="00EE4E2A" w:rsidP="00EE4E2A" w:rsidRDefault="00EE4E2A" w14:paraId="701779B6" w14:textId="77777777">
      <w:pPr>
        <w:jc w:val="both"/>
        <w:outlineLvl w:val="0"/>
        <w:rPr>
          <w:b/>
          <w:bCs/>
          <w:sz w:val="22"/>
          <w:szCs w:val="22"/>
          <w:lang w:val="es-PE"/>
        </w:rPr>
      </w:pPr>
    </w:p>
    <w:p w:rsidRPr="00EE4E2A" w:rsidR="00EE4E2A" w:rsidP="00EE4E2A" w:rsidRDefault="00EE4E2A" w14:paraId="4FA51E79" w14:textId="385AABD0">
      <w:pPr>
        <w:jc w:val="both"/>
        <w:outlineLvl w:val="0"/>
        <w:rPr>
          <w:sz w:val="22"/>
          <w:szCs w:val="22"/>
          <w:lang w:val="es-PE"/>
        </w:rPr>
      </w:pPr>
      <w:r w:rsidRPr="4BF1417A" w:rsidR="00EE4E2A">
        <w:rPr>
          <w:sz w:val="22"/>
          <w:szCs w:val="22"/>
          <w:lang w:val="es-PE"/>
        </w:rPr>
        <w:t xml:space="preserve">Que, con fecha 09 de junio de 2025 don </w:t>
      </w:r>
      <w:r w:rsidRPr="4BF1417A" w:rsidR="454AFF71">
        <w:rPr>
          <w:sz w:val="22"/>
          <w:szCs w:val="22"/>
          <w:lang w:val="es-PE"/>
        </w:rPr>
        <w:t>....................................................................................</w:t>
      </w:r>
      <w:r w:rsidRPr="4BF1417A" w:rsidR="00EE4E2A">
        <w:rPr>
          <w:sz w:val="22"/>
          <w:szCs w:val="22"/>
          <w:lang w:val="es-PE"/>
        </w:rPr>
        <w:t xml:space="preserve"> interpone reclamación ante esta Defensoría del Asegurado (DEFASEG) solicitando que </w:t>
      </w:r>
      <w:r w:rsidRPr="4BF1417A" w:rsidR="562ABE08">
        <w:rPr>
          <w:sz w:val="22"/>
          <w:szCs w:val="22"/>
          <w:lang w:val="es-PE"/>
        </w:rPr>
        <w:t>...................................</w:t>
      </w:r>
      <w:r w:rsidRPr="4BF1417A" w:rsidR="00EE4E2A">
        <w:rPr>
          <w:sz w:val="22"/>
          <w:szCs w:val="22"/>
          <w:lang w:val="es-PE"/>
        </w:rPr>
        <w:t xml:space="preserve"> otorgue cobertura por invalidez total y permanente conforme a la póliza de seguro de desgravamen contratada a través de Financiera Efectiva.</w:t>
      </w:r>
      <w:bookmarkStart w:name="OLE_LINK2" w:id="0"/>
    </w:p>
    <w:bookmarkEnd w:id="0"/>
    <w:p w:rsidRPr="00EE4E2A" w:rsidR="00EE4E2A" w:rsidP="00EE4E2A" w:rsidRDefault="00EE4E2A" w14:paraId="0C8EDC68" w14:textId="77777777">
      <w:pPr>
        <w:jc w:val="both"/>
        <w:outlineLvl w:val="0"/>
        <w:rPr>
          <w:sz w:val="22"/>
          <w:szCs w:val="22"/>
          <w:lang w:val="es-PE"/>
        </w:rPr>
      </w:pPr>
    </w:p>
    <w:p w:rsidRPr="00EE4E2A" w:rsidR="00EE4E2A" w:rsidP="00EE4E2A" w:rsidRDefault="00EE4E2A" w14:paraId="5FAA2A17" w14:textId="77777777">
      <w:pPr>
        <w:jc w:val="both"/>
        <w:outlineLvl w:val="0"/>
        <w:rPr>
          <w:sz w:val="22"/>
          <w:szCs w:val="22"/>
          <w:lang w:val="es-PE"/>
        </w:rPr>
      </w:pPr>
      <w:r w:rsidRPr="00EE4E2A">
        <w:rPr>
          <w:sz w:val="22"/>
          <w:szCs w:val="22"/>
          <w:lang w:val="es-PE"/>
        </w:rPr>
        <w:t>Que, la señalada reclamación cumple con los requisitos de materia, cuantía y oportunidad establecidos en el Reglamento de la DEFASEG (http://www.defaseg.com.pe/reglamento);</w:t>
      </w:r>
    </w:p>
    <w:p w:rsidRPr="00EE4E2A" w:rsidR="00EE4E2A" w:rsidP="00EE4E2A" w:rsidRDefault="00EE4E2A" w14:paraId="1E1DA9EC" w14:textId="77777777">
      <w:pPr>
        <w:jc w:val="both"/>
        <w:outlineLvl w:val="0"/>
        <w:rPr>
          <w:sz w:val="22"/>
          <w:szCs w:val="22"/>
          <w:lang w:val="es-PE"/>
        </w:rPr>
      </w:pPr>
    </w:p>
    <w:p w:rsidRPr="00EE4E2A" w:rsidR="00EE4E2A" w:rsidP="00EE4E2A" w:rsidRDefault="00EE4E2A" w14:paraId="730C75FC" w14:textId="77777777">
      <w:pPr>
        <w:jc w:val="both"/>
        <w:outlineLvl w:val="0"/>
        <w:rPr>
          <w:sz w:val="22"/>
          <w:szCs w:val="22"/>
          <w:lang w:val="es-PE"/>
        </w:rPr>
      </w:pPr>
      <w:r w:rsidRPr="00EE4E2A">
        <w:rPr>
          <w:sz w:val="22"/>
          <w:szCs w:val="22"/>
          <w:lang w:val="es-PE"/>
        </w:rPr>
        <w:t xml:space="preserve">Que, habiéndosele corrido traslado el 02 de setiembre de 205 de la respectiva reclamación, la aseguradora solicitó un plazo adicional para presentar sus descargos, los cuales presenta el 22 de setiembre de 2025. </w:t>
      </w:r>
    </w:p>
    <w:p w:rsidRPr="00EE4E2A" w:rsidR="00EE4E2A" w:rsidP="00EE4E2A" w:rsidRDefault="00EE4E2A" w14:paraId="401727AD" w14:textId="77777777">
      <w:pPr>
        <w:jc w:val="both"/>
        <w:outlineLvl w:val="0"/>
        <w:rPr>
          <w:sz w:val="22"/>
          <w:szCs w:val="22"/>
          <w:lang w:val="es-PE"/>
        </w:rPr>
      </w:pPr>
    </w:p>
    <w:p w:rsidRPr="00EE4E2A" w:rsidR="00EE4E2A" w:rsidP="00EE4E2A" w:rsidRDefault="00EE4E2A" w14:paraId="5359FDAD" w14:textId="77777777">
      <w:pPr>
        <w:jc w:val="both"/>
        <w:outlineLvl w:val="0"/>
        <w:rPr>
          <w:sz w:val="22"/>
          <w:szCs w:val="22"/>
          <w:lang w:val="es-PE"/>
        </w:rPr>
      </w:pPr>
      <w:r w:rsidRPr="00EE4E2A">
        <w:rPr>
          <w:sz w:val="22"/>
          <w:szCs w:val="22"/>
          <w:lang w:val="es-PE"/>
        </w:rPr>
        <w:t xml:space="preserve">Que, el 13 de octubre de 2025 se realizó la audiencia virtual de vista con la concurrencia de ambas partes, quienes sustentaron sus respectivas posiciones, absolviendo las diversas preguntas formuladas por este colegiado, conforme consta de la correspondiente acta. Asimismo, en dicha oportunidad la aseguradora informó verbalmente que ha reevaluado el caso y se encuentra a la espera que la entidad financiera informe el saldo deudor a la fecha del siniestro, a fin de proceder con la determinación del monto a indemnizar, motivo por el cual se le otorgó un plazo de 5 días para que confirme lo señala, en caso contrario, se procedería con la emisión del pronunciamiento, que ha vencido dicho plazo sin que se confirme lo señalado; </w:t>
      </w:r>
    </w:p>
    <w:p w:rsidRPr="00EE4E2A" w:rsidR="00EE4E2A" w:rsidP="00EE4E2A" w:rsidRDefault="00EE4E2A" w14:paraId="3E65A9EB" w14:textId="77777777">
      <w:pPr>
        <w:jc w:val="both"/>
        <w:outlineLvl w:val="0"/>
        <w:rPr>
          <w:sz w:val="22"/>
          <w:szCs w:val="22"/>
          <w:lang w:val="es-PE"/>
        </w:rPr>
      </w:pPr>
    </w:p>
    <w:p w:rsidRPr="00EE4E2A" w:rsidR="00EE4E2A" w:rsidP="00EE4E2A" w:rsidRDefault="00EE4E2A" w14:paraId="5D346E91" w14:textId="7FD112DB">
      <w:pPr>
        <w:jc w:val="both"/>
        <w:outlineLvl w:val="0"/>
        <w:rPr>
          <w:sz w:val="22"/>
          <w:szCs w:val="22"/>
          <w:lang w:val="es-PE"/>
        </w:rPr>
      </w:pPr>
      <w:r w:rsidRPr="4BF1417A" w:rsidR="00EE4E2A">
        <w:rPr>
          <w:sz w:val="22"/>
          <w:szCs w:val="22"/>
          <w:lang w:val="es-PE"/>
        </w:rPr>
        <w:t xml:space="preserve">Que, el reclamante sustenta su pretensión resumidamente en lo siguiente: ) solicita hacer efectiva la póliza de desgravamen de Financiera Efectiva </w:t>
      </w:r>
      <w:r w:rsidRPr="4BF1417A" w:rsidR="00EE4E2A">
        <w:rPr>
          <w:sz w:val="22"/>
          <w:szCs w:val="22"/>
          <w:lang w:val="es-PE"/>
        </w:rPr>
        <w:t>N°</w:t>
      </w:r>
      <w:r w:rsidRPr="4BF1417A" w:rsidR="00EE4E2A">
        <w:rPr>
          <w:sz w:val="22"/>
          <w:szCs w:val="22"/>
          <w:lang w:val="es-PE"/>
        </w:rPr>
        <w:t xml:space="preserve"> </w:t>
      </w:r>
      <w:r w:rsidRPr="4BF1417A" w:rsidR="483D0187">
        <w:rPr>
          <w:sz w:val="22"/>
          <w:szCs w:val="22"/>
          <w:lang w:val="es-PE"/>
        </w:rPr>
        <w:t>...........................................</w:t>
      </w:r>
      <w:r w:rsidRPr="4BF1417A" w:rsidR="00EE4E2A">
        <w:rPr>
          <w:sz w:val="22"/>
          <w:szCs w:val="22"/>
          <w:lang w:val="es-PE"/>
        </w:rPr>
        <w:t xml:space="preserve">; b) desde junio 2024 dejo de trabajar a causa de un dolor intenso en la columna; por lo que lo trasladan a Lima; c) le diagnosticaron una bacteria en la columna por lo que estuvo internado en el Hospital Almenara, en agosto lo operan en la parte cervical de la columna </w:t>
      </w:r>
      <w:r w:rsidRPr="4BF1417A" w:rsidR="00EE4E2A">
        <w:rPr>
          <w:sz w:val="22"/>
          <w:szCs w:val="22"/>
          <w:lang w:val="es-PE"/>
        </w:rPr>
        <w:t>espondilodiscitis</w:t>
      </w:r>
      <w:r w:rsidRPr="4BF1417A" w:rsidR="00EE4E2A">
        <w:rPr>
          <w:sz w:val="22"/>
          <w:szCs w:val="22"/>
          <w:lang w:val="es-PE"/>
        </w:rPr>
        <w:t xml:space="preserve"> L3-L4 canal estrecho cervical con mielopatía teniendo una complicación y quedando con cuadriparesia; d) desde enero tuvo una complicación renal estando con sonda de manera permanente; e) su hijo vino pagando algunas cuotas del préstamo, pero dejó de pagar por los gastos médicos; f) el dictamen de invalidez no se entrega de manera inmediata, el proceso es unos 6 meses en </w:t>
      </w:r>
      <w:r w:rsidRPr="4BF1417A" w:rsidR="00EE4E2A">
        <w:rPr>
          <w:sz w:val="22"/>
          <w:szCs w:val="22"/>
          <w:lang w:val="es-PE"/>
        </w:rPr>
        <w:t>Essalud</w:t>
      </w:r>
      <w:r w:rsidRPr="4BF1417A" w:rsidR="00EE4E2A">
        <w:rPr>
          <w:sz w:val="22"/>
          <w:szCs w:val="22"/>
          <w:lang w:val="es-PE"/>
        </w:rPr>
        <w:t>; g) en su caso recibió el dictamen recién en el mes de abril ya que la comisión tuvo que esperar a que salga de alta; h) en todo momento comunicaron al personal del crédito la situación que venía atravesando; por lo que solicita que se haga efectivo el seguro de desgravamen</w:t>
      </w:r>
    </w:p>
    <w:p w:rsidRPr="00EE4E2A" w:rsidR="00EE4E2A" w:rsidP="00EE4E2A" w:rsidRDefault="00EE4E2A" w14:paraId="3F82947B" w14:textId="77777777">
      <w:pPr>
        <w:jc w:val="both"/>
        <w:outlineLvl w:val="0"/>
        <w:rPr>
          <w:sz w:val="22"/>
          <w:szCs w:val="22"/>
          <w:lang w:val="es-PE"/>
        </w:rPr>
      </w:pPr>
    </w:p>
    <w:p w:rsidRPr="00EE4E2A" w:rsidR="00EE4E2A" w:rsidP="00EE4E2A" w:rsidRDefault="00EE4E2A" w14:paraId="0F870A6E" w14:textId="70864F67">
      <w:pPr>
        <w:jc w:val="both"/>
        <w:outlineLvl w:val="0"/>
        <w:rPr>
          <w:sz w:val="22"/>
          <w:szCs w:val="22"/>
          <w:lang w:val="es-PE"/>
        </w:rPr>
      </w:pPr>
      <w:r w:rsidRPr="4BF1417A" w:rsidR="00EE4E2A">
        <w:rPr>
          <w:sz w:val="22"/>
          <w:szCs w:val="22"/>
          <w:lang w:val="es-PE"/>
        </w:rPr>
        <w:t xml:space="preserve">Que, conforme se desprende de los descargos presentados por la aseguradora </w:t>
      </w:r>
      <w:r w:rsidRPr="4BF1417A" w:rsidR="7D67B1E4">
        <w:rPr>
          <w:sz w:val="22"/>
          <w:szCs w:val="22"/>
          <w:lang w:val="es-PE"/>
        </w:rPr>
        <w:t>............</w:t>
      </w:r>
      <w:r w:rsidRPr="4BF1417A" w:rsidR="00EE4E2A">
        <w:rPr>
          <w:sz w:val="22"/>
          <w:szCs w:val="22"/>
          <w:lang w:val="es-PE"/>
        </w:rPr>
        <w:t xml:space="preserve"> sustenta el rechazo de siniestro en lo siguiente: </w:t>
      </w:r>
      <w:r w:rsidRPr="4BF1417A" w:rsidR="00EE4E2A">
        <w:rPr>
          <w:sz w:val="22"/>
          <w:szCs w:val="22"/>
        </w:rPr>
        <w:t xml:space="preserve"> </w:t>
      </w:r>
      <w:r w:rsidRPr="4BF1417A" w:rsidR="00EE4E2A">
        <w:rPr>
          <w:sz w:val="22"/>
          <w:szCs w:val="22"/>
          <w:lang w:val="es-PE"/>
        </w:rPr>
        <w:t xml:space="preserve">a) el asegurado fue incorporado al contrato de Seguro de Desgravamen, en virtud del crédito emitido por Financiera Efectiva; b) Con fecha 13 de diciembre de 2024, se registró el último pago de primas por concepto de seguro de desgravamen, hecho que conllevó al incumplimiento del pago de primas sostenido en el tiempo; c) el 30 de enero de 2025 </w:t>
      </w:r>
      <w:r w:rsidRPr="4BF1417A" w:rsidR="00EE4E2A">
        <w:rPr>
          <w:sz w:val="22"/>
          <w:szCs w:val="22"/>
          <w:lang w:val="es-PE"/>
        </w:rPr>
        <w:t>Essalud</w:t>
      </w:r>
      <w:r w:rsidRPr="4BF1417A" w:rsidR="00EE4E2A">
        <w:rPr>
          <w:sz w:val="22"/>
          <w:szCs w:val="22"/>
          <w:lang w:val="es-PE"/>
        </w:rPr>
        <w:t xml:space="preserve"> elabora un informe de discapacidad total y permanente, la misma que es confirmada por la COMAFP en fecha 5 de mayo de 2025, a través del cual se dictaminó una invalidez del 73.30%; d) el reclamante solicitó la activación del seguro de desgravamen en fecha 3 de junio de 2025 y, el 04 de junio se rechazó la solicitud presentada en virtud del incumplimiento de pago de primas; e) el reclamante suspendió el pago de primas en diciembre de 2024, por lo que al momento de la ocurrencia del siniestro el seguro se encontraba anulado; por lo que el rechazo no ha sido injustificado.</w:t>
      </w:r>
    </w:p>
    <w:p w:rsidRPr="00EE4E2A" w:rsidR="00EE4E2A" w:rsidP="00EE4E2A" w:rsidRDefault="00EE4E2A" w14:paraId="4AA7C5F9" w14:textId="77777777">
      <w:pPr>
        <w:jc w:val="both"/>
        <w:outlineLvl w:val="0"/>
        <w:rPr>
          <w:sz w:val="22"/>
          <w:szCs w:val="22"/>
          <w:lang w:val="es-PE"/>
        </w:rPr>
      </w:pPr>
    </w:p>
    <w:p w:rsidRPr="00EE4E2A" w:rsidR="00EE4E2A" w:rsidP="00EE4E2A" w:rsidRDefault="00EE4E2A" w14:paraId="2162BB26" w14:textId="77777777">
      <w:pPr>
        <w:jc w:val="both"/>
        <w:outlineLvl w:val="0"/>
        <w:rPr>
          <w:sz w:val="22"/>
          <w:szCs w:val="22"/>
        </w:rPr>
      </w:pPr>
      <w:r w:rsidRPr="00EE4E2A">
        <w:rPr>
          <w:sz w:val="22"/>
          <w:szCs w:val="22"/>
        </w:rPr>
        <w:t>Que el expediente se encuentra en condiciones para que este colegiado expida su pronunciamiento.</w:t>
      </w:r>
    </w:p>
    <w:p w:rsidRPr="00EE4E2A" w:rsidR="00EE4E2A" w:rsidP="00EE4E2A" w:rsidRDefault="00EE4E2A" w14:paraId="63B2648A" w14:textId="77777777">
      <w:pPr>
        <w:jc w:val="both"/>
        <w:outlineLvl w:val="0"/>
        <w:rPr>
          <w:sz w:val="22"/>
          <w:szCs w:val="22"/>
          <w:lang w:val="es-PE"/>
        </w:rPr>
      </w:pPr>
    </w:p>
    <w:p w:rsidRPr="00EE4E2A" w:rsidR="00EE4E2A" w:rsidP="00EE4E2A" w:rsidRDefault="00EE4E2A" w14:paraId="4DC7E3C4" w14:textId="77777777">
      <w:pPr>
        <w:jc w:val="both"/>
        <w:outlineLvl w:val="0"/>
        <w:rPr>
          <w:sz w:val="22"/>
          <w:szCs w:val="22"/>
          <w:lang w:val="es-PE"/>
        </w:rPr>
      </w:pPr>
      <w:r w:rsidRPr="00EE4E2A">
        <w:rPr>
          <w:b/>
          <w:bCs/>
          <w:sz w:val="22"/>
          <w:szCs w:val="22"/>
          <w:lang w:val="es-PE"/>
        </w:rPr>
        <w:t>Considerando:</w:t>
      </w:r>
    </w:p>
    <w:p w:rsidRPr="00EE4E2A" w:rsidR="00EE4E2A" w:rsidP="00EE4E2A" w:rsidRDefault="00EE4E2A" w14:paraId="0879A3AF" w14:textId="77777777">
      <w:pPr>
        <w:jc w:val="both"/>
        <w:outlineLvl w:val="0"/>
        <w:rPr>
          <w:sz w:val="22"/>
          <w:szCs w:val="22"/>
          <w:lang w:val="es-PE"/>
        </w:rPr>
      </w:pPr>
    </w:p>
    <w:p w:rsidRPr="00EE4E2A" w:rsidR="00EE4E2A" w:rsidP="00EE4E2A" w:rsidRDefault="00EE4E2A" w14:paraId="3D891D02" w14:textId="77777777">
      <w:pPr>
        <w:jc w:val="both"/>
        <w:outlineLvl w:val="0"/>
        <w:rPr>
          <w:sz w:val="22"/>
          <w:szCs w:val="22"/>
          <w:lang w:val="es-PE"/>
        </w:rPr>
      </w:pPr>
      <w:r w:rsidRPr="00EE4E2A">
        <w:rPr>
          <w:b/>
          <w:sz w:val="22"/>
          <w:szCs w:val="22"/>
          <w:u w:val="single"/>
          <w:lang w:val="es-PE"/>
        </w:rPr>
        <w:t>Primero</w:t>
      </w:r>
      <w:r w:rsidRPr="00EE4E2A">
        <w:rPr>
          <w:b/>
          <w:sz w:val="22"/>
          <w:szCs w:val="22"/>
          <w:lang w:val="es-PE"/>
        </w:rPr>
        <w:t xml:space="preserve">: </w:t>
      </w:r>
      <w:r w:rsidRPr="00EE4E2A">
        <w:rPr>
          <w:sz w:val="22"/>
          <w:szCs w:val="22"/>
          <w:lang w:val="es-PE"/>
        </w:rPr>
        <w:t>Conforme a su Reglamento, la</w:t>
      </w:r>
      <w:r w:rsidRPr="00EE4E2A">
        <w:rPr>
          <w:b/>
          <w:bCs/>
          <w:sz w:val="22"/>
          <w:szCs w:val="22"/>
          <w:lang w:val="es-PE"/>
        </w:rPr>
        <w:t xml:space="preserve"> </w:t>
      </w:r>
      <w:r w:rsidRPr="00EE4E2A">
        <w:rPr>
          <w:sz w:val="22"/>
          <w:szCs w:val="22"/>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E4E2A" w:rsidR="00EE4E2A" w:rsidP="00EE4E2A" w:rsidRDefault="00EE4E2A" w14:paraId="502AA48D" w14:textId="77777777">
      <w:pPr>
        <w:jc w:val="both"/>
        <w:outlineLvl w:val="0"/>
        <w:rPr>
          <w:bCs/>
          <w:sz w:val="22"/>
          <w:szCs w:val="22"/>
        </w:rPr>
      </w:pPr>
    </w:p>
    <w:p w:rsidRPr="00EE4E2A" w:rsidR="00EE4E2A" w:rsidP="00EE4E2A" w:rsidRDefault="00EE4E2A" w14:paraId="0EF7925D" w14:textId="77777777">
      <w:pPr>
        <w:jc w:val="both"/>
        <w:outlineLvl w:val="0"/>
        <w:rPr>
          <w:bCs/>
          <w:sz w:val="22"/>
          <w:szCs w:val="22"/>
          <w:lang w:val="es-PE"/>
        </w:rPr>
      </w:pPr>
      <w:r w:rsidRPr="00EE4E2A">
        <w:rPr>
          <w:b/>
          <w:bCs/>
          <w:sz w:val="22"/>
          <w:szCs w:val="22"/>
          <w:u w:val="single"/>
          <w:lang w:val="es-PE"/>
        </w:rPr>
        <w:t>Segundo</w:t>
      </w:r>
      <w:r w:rsidRPr="00EE4E2A">
        <w:rPr>
          <w:b/>
          <w:bCs/>
          <w:sz w:val="22"/>
          <w:szCs w:val="22"/>
          <w:lang w:val="es-PE"/>
        </w:rPr>
        <w:t>:</w:t>
      </w:r>
      <w:r w:rsidRPr="00EE4E2A">
        <w:rPr>
          <w:bCs/>
          <w:sz w:val="22"/>
          <w:szCs w:val="22"/>
          <w:lang w:val="es-PE"/>
        </w:rPr>
        <w:t xml:space="preserve"> </w:t>
      </w:r>
      <w:r w:rsidRPr="00EE4E2A">
        <w:rPr>
          <w:sz w:val="22"/>
          <w:szCs w:val="22"/>
          <w:lang w:val="es-PE"/>
        </w:rPr>
        <w:t xml:space="preserve">Asimismo, de acuerdo a </w:t>
      </w:r>
      <w:r w:rsidRPr="00EE4E2A">
        <w:rPr>
          <w:bCs/>
          <w:sz w:val="22"/>
          <w:szCs w:val="22"/>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E4E2A" w:rsidR="00EE4E2A" w:rsidP="00EE4E2A" w:rsidRDefault="00EE4E2A" w14:paraId="4AB6A4CB" w14:textId="77777777">
      <w:pPr>
        <w:jc w:val="both"/>
        <w:outlineLvl w:val="0"/>
        <w:rPr>
          <w:sz w:val="22"/>
          <w:szCs w:val="22"/>
          <w:lang w:val="es-PE"/>
        </w:rPr>
      </w:pPr>
    </w:p>
    <w:p w:rsidRPr="00EE4E2A" w:rsidR="00EE4E2A" w:rsidP="00EE4E2A" w:rsidRDefault="00EE4E2A" w14:paraId="5BDCE3A0" w14:textId="77777777">
      <w:pPr>
        <w:jc w:val="both"/>
        <w:outlineLvl w:val="0"/>
        <w:rPr>
          <w:sz w:val="22"/>
          <w:szCs w:val="22"/>
        </w:rPr>
      </w:pPr>
      <w:r w:rsidRPr="00EE4E2A">
        <w:rPr>
          <w:b/>
          <w:bCs/>
          <w:sz w:val="22"/>
          <w:szCs w:val="22"/>
          <w:u w:val="single"/>
          <w:lang w:val="es-PE"/>
        </w:rPr>
        <w:t>Tercero</w:t>
      </w:r>
      <w:r w:rsidRPr="00EE4E2A">
        <w:rPr>
          <w:b/>
          <w:bCs/>
          <w:sz w:val="22"/>
          <w:szCs w:val="22"/>
          <w:lang w:val="es-PE"/>
        </w:rPr>
        <w:t>:</w:t>
      </w:r>
      <w:r w:rsidRPr="00EE4E2A">
        <w:rPr>
          <w:sz w:val="22"/>
          <w:szCs w:val="22"/>
          <w:lang w:val="es-PE"/>
        </w:rPr>
        <w:t xml:space="preserve"> Que, de acuerdo a la Ley Nro. </w:t>
      </w:r>
      <w:r w:rsidRPr="00EE4E2A">
        <w:rPr>
          <w:sz w:val="22"/>
          <w:szCs w:val="22"/>
        </w:rPr>
        <w:t xml:space="preserve">29946 – Ley del Contrato de Seguro, norma legal vigente con ocasión de la celebración del contrato al cual se contrae el presente caso, </w:t>
      </w:r>
      <w:r w:rsidRPr="00EE4E2A">
        <w:rPr>
          <w:sz w:val="22"/>
          <w:szCs w:val="22"/>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E4E2A" w:rsidR="00EE4E2A" w:rsidP="00EE4E2A" w:rsidRDefault="00EE4E2A" w14:paraId="44154FD6" w14:textId="77777777">
      <w:pPr>
        <w:jc w:val="both"/>
        <w:outlineLvl w:val="0"/>
        <w:rPr>
          <w:b/>
          <w:sz w:val="22"/>
          <w:szCs w:val="22"/>
          <w:u w:val="single"/>
          <w:lang w:val="es-PE"/>
        </w:rPr>
      </w:pPr>
    </w:p>
    <w:p w:rsidRPr="00EE4E2A" w:rsidR="00EE4E2A" w:rsidP="00EE4E2A" w:rsidRDefault="00EE4E2A" w14:paraId="00A48F00" w14:textId="77777777">
      <w:pPr>
        <w:jc w:val="both"/>
        <w:outlineLvl w:val="0"/>
        <w:rPr>
          <w:sz w:val="22"/>
          <w:szCs w:val="22"/>
          <w:lang w:val="es-PE"/>
        </w:rPr>
      </w:pPr>
      <w:r w:rsidRPr="00EE4E2A">
        <w:rPr>
          <w:b/>
          <w:sz w:val="22"/>
          <w:szCs w:val="22"/>
          <w:u w:val="single"/>
          <w:lang w:val="es-PE"/>
        </w:rPr>
        <w:t>Cuarto</w:t>
      </w:r>
      <w:r w:rsidRPr="00EE4E2A">
        <w:rPr>
          <w:b/>
          <w:sz w:val="22"/>
          <w:szCs w:val="22"/>
          <w:lang w:val="es-PE"/>
        </w:rPr>
        <w:t>:</w:t>
      </w:r>
      <w:r w:rsidRPr="00EE4E2A">
        <w:rPr>
          <w:sz w:val="22"/>
          <w:szCs w:val="22"/>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E4E2A" w:rsidR="00EE4E2A" w:rsidP="00EE4E2A" w:rsidRDefault="00EE4E2A" w14:paraId="440EA6B3" w14:textId="77777777">
      <w:pPr>
        <w:jc w:val="both"/>
        <w:outlineLvl w:val="0"/>
        <w:rPr>
          <w:bCs/>
          <w:sz w:val="22"/>
          <w:szCs w:val="22"/>
        </w:rPr>
      </w:pPr>
    </w:p>
    <w:p w:rsidRPr="00EE4E2A" w:rsidR="00EE4E2A" w:rsidP="00EE4E2A" w:rsidRDefault="00EE4E2A" w14:paraId="011E079C" w14:textId="77777777">
      <w:pPr>
        <w:jc w:val="both"/>
        <w:outlineLvl w:val="0"/>
        <w:rPr>
          <w:sz w:val="22"/>
          <w:szCs w:val="22"/>
          <w:lang w:val="en-US"/>
        </w:rPr>
      </w:pPr>
      <w:r w:rsidRPr="00EE4E2A">
        <w:rPr>
          <w:b/>
          <w:bCs/>
          <w:sz w:val="22"/>
          <w:szCs w:val="22"/>
          <w:u w:val="single"/>
          <w:lang w:val="es-PE"/>
        </w:rPr>
        <w:t>Quinto</w:t>
      </w:r>
      <w:r w:rsidRPr="00EE4E2A">
        <w:rPr>
          <w:b/>
          <w:bCs/>
          <w:sz w:val="22"/>
          <w:szCs w:val="22"/>
          <w:lang w:val="es-PE"/>
        </w:rPr>
        <w:t xml:space="preserve">: </w:t>
      </w:r>
      <w:r w:rsidRPr="00EE4E2A">
        <w:rPr>
          <w:sz w:val="22"/>
          <w:szCs w:val="22"/>
          <w:lang w:val="es-PE"/>
        </w:rPr>
        <w:t>Que, conforme al</w:t>
      </w:r>
      <w:r w:rsidRPr="00EE4E2A">
        <w:rPr>
          <w:b/>
          <w:bCs/>
          <w:sz w:val="22"/>
          <w:szCs w:val="22"/>
          <w:lang w:val="es-PE"/>
        </w:rPr>
        <w:t xml:space="preserve"> </w:t>
      </w:r>
      <w:r w:rsidRPr="00EE4E2A">
        <w:rPr>
          <w:sz w:val="22"/>
          <w:szCs w:val="22"/>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E4E2A" w:rsidR="00EE4E2A" w:rsidP="00EE4E2A" w:rsidRDefault="00EE4E2A" w14:paraId="78169DCC" w14:textId="77777777">
      <w:pPr>
        <w:jc w:val="both"/>
        <w:outlineLvl w:val="0"/>
        <w:rPr>
          <w:sz w:val="22"/>
          <w:szCs w:val="22"/>
        </w:rPr>
      </w:pPr>
    </w:p>
    <w:p w:rsidRPr="00EE4E2A" w:rsidR="00EE4E2A" w:rsidP="00EE4E2A" w:rsidRDefault="00EE4E2A" w14:paraId="16B088CF" w14:textId="77777777">
      <w:pPr>
        <w:jc w:val="both"/>
        <w:outlineLvl w:val="0"/>
        <w:rPr>
          <w:sz w:val="22"/>
          <w:szCs w:val="22"/>
          <w:lang w:val="es-PE"/>
        </w:rPr>
      </w:pPr>
      <w:r w:rsidRPr="00EE4E2A">
        <w:rPr>
          <w:b/>
          <w:sz w:val="22"/>
          <w:szCs w:val="22"/>
          <w:u w:val="single"/>
        </w:rPr>
        <w:t>Sexto</w:t>
      </w:r>
      <w:r w:rsidRPr="00EE4E2A">
        <w:rPr>
          <w:b/>
          <w:sz w:val="22"/>
          <w:szCs w:val="22"/>
        </w:rPr>
        <w:t>:</w:t>
      </w:r>
      <w:r w:rsidRPr="00EE4E2A">
        <w:rPr>
          <w:b/>
          <w:sz w:val="22"/>
          <w:szCs w:val="22"/>
          <w:lang w:val="es-PE"/>
        </w:rPr>
        <w:t xml:space="preserve"> </w:t>
      </w:r>
      <w:r w:rsidRPr="00EE4E2A">
        <w:rPr>
          <w:sz w:val="22"/>
          <w:szCs w:val="22"/>
          <w:lang w:val="es-PE"/>
        </w:rPr>
        <w:t xml:space="preserve">Sobre la base de los términos contenidos en la reclamación y en la absolución de </w:t>
      </w:r>
      <w:proofErr w:type="gramStart"/>
      <w:r w:rsidRPr="00EE4E2A">
        <w:rPr>
          <w:sz w:val="22"/>
          <w:szCs w:val="22"/>
          <w:lang w:val="es-PE"/>
        </w:rPr>
        <w:t>la misma</w:t>
      </w:r>
      <w:proofErr w:type="gramEnd"/>
      <w:r w:rsidRPr="00EE4E2A">
        <w:rPr>
          <w:sz w:val="22"/>
          <w:szCs w:val="22"/>
          <w:lang w:val="es-PE"/>
        </w:rPr>
        <w:t>, y a lo tratado en la audiencia de vista, la cuestión controvertida radica en determinar si el rechazo de cobertura informado por la aseguradora consistente en que a la fecha del siniestro el seguro ya no se encontraba vigente por falta de pagos, resulta o no legítimo.</w:t>
      </w:r>
    </w:p>
    <w:p w:rsidRPr="00EE4E2A" w:rsidR="00EE4E2A" w:rsidP="00EE4E2A" w:rsidRDefault="00EE4E2A" w14:paraId="0D7D2938" w14:textId="77777777">
      <w:pPr>
        <w:jc w:val="both"/>
        <w:outlineLvl w:val="0"/>
        <w:rPr>
          <w:sz w:val="22"/>
          <w:szCs w:val="22"/>
          <w:lang w:val="es-PE"/>
        </w:rPr>
      </w:pPr>
    </w:p>
    <w:p w:rsidRPr="00EE4E2A" w:rsidR="00EE4E2A" w:rsidP="00EE4E2A" w:rsidRDefault="00EE4E2A" w14:paraId="15A30FC7" w14:textId="77777777">
      <w:pPr>
        <w:jc w:val="both"/>
        <w:outlineLvl w:val="0"/>
        <w:rPr>
          <w:sz w:val="22"/>
          <w:szCs w:val="22"/>
          <w:lang w:val="es-PE"/>
        </w:rPr>
      </w:pPr>
      <w:r w:rsidRPr="00EE4E2A">
        <w:rPr>
          <w:sz w:val="22"/>
          <w:szCs w:val="22"/>
          <w:lang w:val="es-PE"/>
        </w:rPr>
        <w:t>En particular, la carta de rechazo señala lo siguiente:</w:t>
      </w:r>
    </w:p>
    <w:p w:rsidRPr="00EE4E2A" w:rsidR="00EE4E2A" w:rsidP="00EE4E2A" w:rsidRDefault="00EE4E2A" w14:paraId="2BA1153E" w14:textId="77777777">
      <w:pPr>
        <w:jc w:val="both"/>
        <w:outlineLvl w:val="0"/>
        <w:rPr>
          <w:sz w:val="22"/>
          <w:szCs w:val="22"/>
          <w:lang w:val="es-PE"/>
        </w:rPr>
      </w:pPr>
    </w:p>
    <w:p w:rsidRPr="00EE4E2A" w:rsidR="00EE4E2A" w:rsidP="00EE4E2A" w:rsidRDefault="00EE4E2A" w14:paraId="5DB8BE18" w14:textId="7BCFED7D">
      <w:pPr>
        <w:jc w:val="both"/>
        <w:outlineLvl w:val="0"/>
        <w:rPr>
          <w:sz w:val="22"/>
          <w:szCs w:val="22"/>
          <w:lang w:val="es-PE"/>
        </w:rPr>
      </w:pPr>
      <w:r w:rsidRPr="4BF1417A" w:rsidR="04B6FA45">
        <w:rPr>
          <w:sz w:val="22"/>
          <w:szCs w:val="22"/>
          <w:lang w:val="es-PE"/>
        </w:rPr>
        <w:t>........................................................................................................................................................</w:t>
      </w:r>
      <w:r w:rsidRPr="4BF1417A" w:rsidR="00EE4E2A">
        <w:rPr>
          <w:sz w:val="22"/>
          <w:szCs w:val="22"/>
          <w:lang w:val="es-PE"/>
        </w:rPr>
        <w:t xml:space="preserve"> </w:t>
      </w:r>
    </w:p>
    <w:p w:rsidRPr="00EE4E2A" w:rsidR="00EE4E2A" w:rsidP="00EE4E2A" w:rsidRDefault="00EE4E2A" w14:paraId="13617F01" w14:textId="77777777">
      <w:pPr>
        <w:jc w:val="both"/>
        <w:outlineLvl w:val="0"/>
        <w:rPr>
          <w:sz w:val="22"/>
          <w:szCs w:val="22"/>
          <w:lang w:val="es-PE"/>
        </w:rPr>
      </w:pPr>
    </w:p>
    <w:p w:rsidRPr="00EE4E2A" w:rsidR="00EE4E2A" w:rsidP="00EE4E2A" w:rsidRDefault="00EE4E2A" w14:paraId="1E520C80" w14:textId="77777777">
      <w:pPr>
        <w:jc w:val="both"/>
        <w:outlineLvl w:val="0"/>
        <w:rPr>
          <w:sz w:val="22"/>
          <w:szCs w:val="22"/>
          <w:lang w:val="es-PE"/>
        </w:rPr>
      </w:pPr>
      <w:r w:rsidRPr="00EE4E2A">
        <w:rPr>
          <w:sz w:val="22"/>
          <w:szCs w:val="22"/>
          <w:lang w:val="es-PE"/>
        </w:rPr>
        <w:t>No resulta un hecho controvertido que el reclamante fue calificado con una condición de Invalidez Total y Permanente con un menoscabo del 73.30%, lo cual consta en el Dictamen de Evaluación y Calificación de Invalidez N° 01165-2025 de fecha 05 de mayo de 2025 emitido por el COMAFP. Lo controvertido es si la póliza se encontraba sin pago de primas a la fecha del siniestro y si es correcto considerar como fecha del siniestro el 05/05/2025, fecha de emisión del dictamen, tal y como sostiene la aseguradora.</w:t>
      </w:r>
    </w:p>
    <w:p w:rsidRPr="00EE4E2A" w:rsidR="00EE4E2A" w:rsidP="00EE4E2A" w:rsidRDefault="00EE4E2A" w14:paraId="4CB65ABF" w14:textId="77777777">
      <w:pPr>
        <w:jc w:val="both"/>
        <w:outlineLvl w:val="0"/>
        <w:rPr>
          <w:sz w:val="22"/>
          <w:szCs w:val="22"/>
          <w:lang w:val="es-PE"/>
        </w:rPr>
      </w:pPr>
    </w:p>
    <w:p w:rsidRPr="00EE4E2A" w:rsidR="00EE4E2A" w:rsidP="00EE4E2A" w:rsidRDefault="00EE4E2A" w14:paraId="0AC43FD6" w14:textId="77777777">
      <w:pPr>
        <w:jc w:val="both"/>
        <w:outlineLvl w:val="0"/>
        <w:rPr>
          <w:sz w:val="22"/>
          <w:szCs w:val="22"/>
          <w:lang w:val="es-PE"/>
        </w:rPr>
      </w:pPr>
      <w:r w:rsidRPr="00EE4E2A">
        <w:rPr>
          <w:sz w:val="22"/>
          <w:szCs w:val="22"/>
          <w:lang w:val="es-PE"/>
        </w:rPr>
        <w:t>A continuación, se copia el encabezado de dicho dictamen:</w:t>
      </w:r>
    </w:p>
    <w:p w:rsidRPr="00EE4E2A" w:rsidR="00EE4E2A" w:rsidP="00EE4E2A" w:rsidRDefault="00EE4E2A" w14:paraId="75AE0F58" w14:textId="77777777">
      <w:pPr>
        <w:jc w:val="both"/>
        <w:outlineLvl w:val="0"/>
        <w:rPr>
          <w:sz w:val="22"/>
          <w:szCs w:val="22"/>
          <w:lang w:val="es-PE"/>
        </w:rPr>
      </w:pPr>
    </w:p>
    <w:p w:rsidRPr="00EE4E2A" w:rsidR="00EE4E2A" w:rsidP="00EE4E2A" w:rsidRDefault="00EE4E2A" w14:paraId="318F8B7F" w14:textId="55541222">
      <w:pPr>
        <w:jc w:val="both"/>
        <w:outlineLvl w:val="0"/>
      </w:pPr>
      <w:r w:rsidR="7D43222E">
        <w:rPr/>
        <w:t>...........................................................................................................................................</w:t>
      </w:r>
    </w:p>
    <w:p w:rsidRPr="00EE4E2A" w:rsidR="00EE4E2A" w:rsidP="00EE4E2A" w:rsidRDefault="00EE4E2A" w14:paraId="6AE74999" w14:textId="77777777">
      <w:pPr>
        <w:jc w:val="both"/>
        <w:outlineLvl w:val="0"/>
        <w:rPr>
          <w:sz w:val="22"/>
          <w:szCs w:val="22"/>
          <w:lang w:val="es-PE"/>
        </w:rPr>
      </w:pPr>
    </w:p>
    <w:p w:rsidRPr="00EE4E2A" w:rsidR="00EE4E2A" w:rsidP="00EE4E2A" w:rsidRDefault="00EE4E2A" w14:paraId="45FF50D8" w14:textId="77777777">
      <w:pPr>
        <w:jc w:val="both"/>
        <w:outlineLvl w:val="0"/>
        <w:rPr>
          <w:sz w:val="22"/>
          <w:szCs w:val="22"/>
          <w:lang w:val="es-PE"/>
        </w:rPr>
      </w:pPr>
      <w:r w:rsidRPr="00EE4E2A">
        <w:rPr>
          <w:sz w:val="22"/>
          <w:szCs w:val="22"/>
          <w:lang w:val="es-PE"/>
        </w:rPr>
        <w:t xml:space="preserve">La aseguradora considera que la fecha del siniestro, en este caso la fecha de la </w:t>
      </w:r>
      <w:proofErr w:type="gramStart"/>
      <w:r w:rsidRPr="00EE4E2A">
        <w:rPr>
          <w:sz w:val="22"/>
          <w:szCs w:val="22"/>
          <w:lang w:val="es-PE"/>
        </w:rPr>
        <w:t>invalidez,</w:t>
      </w:r>
      <w:proofErr w:type="gramEnd"/>
      <w:r w:rsidRPr="00EE4E2A">
        <w:rPr>
          <w:sz w:val="22"/>
          <w:szCs w:val="22"/>
          <w:lang w:val="es-PE"/>
        </w:rPr>
        <w:t xml:space="preserve"> corresponde al 05 de mayo de 2025 (fecha de emisión del dictamen). No obstante, el propio Dictamen de Invalidez, señala que la fecha de ocurrencia de </w:t>
      </w:r>
      <w:proofErr w:type="gramStart"/>
      <w:r w:rsidRPr="00EE4E2A">
        <w:rPr>
          <w:sz w:val="22"/>
          <w:szCs w:val="22"/>
          <w:lang w:val="es-PE"/>
        </w:rPr>
        <w:t>la misma</w:t>
      </w:r>
      <w:proofErr w:type="gramEnd"/>
      <w:r w:rsidRPr="00EE4E2A">
        <w:rPr>
          <w:sz w:val="22"/>
          <w:szCs w:val="22"/>
          <w:lang w:val="es-PE"/>
        </w:rPr>
        <w:t xml:space="preserve"> es el 17 de junio de 2024, tal y como puede apreciarse a continuación, siendo que el mismo dictamen se resalta que el 17/06/2024 es la fecha en que “se determina la pérdida objetiva de la capacidad de trabajo del afiliado en un rango igual o superior al 50%” (el resaltado, líneas abajo, es nuestro): </w:t>
      </w:r>
    </w:p>
    <w:p w:rsidRPr="00EE4E2A" w:rsidR="00EE4E2A" w:rsidP="00EE4E2A" w:rsidRDefault="00EE4E2A" w14:paraId="6ECD356C" w14:textId="77777777">
      <w:pPr>
        <w:jc w:val="both"/>
        <w:outlineLvl w:val="0"/>
        <w:rPr>
          <w:sz w:val="22"/>
          <w:szCs w:val="22"/>
          <w:lang w:val="es-PE"/>
        </w:rPr>
      </w:pPr>
    </w:p>
    <w:p w:rsidRPr="00EE4E2A" w:rsidR="00EE4E2A" w:rsidP="00EE4E2A" w:rsidRDefault="00EE4E2A" w14:paraId="518770F6" w14:textId="77777777">
      <w:pPr>
        <w:jc w:val="both"/>
        <w:outlineLvl w:val="0"/>
        <w:rPr>
          <w:sz w:val="22"/>
          <w:szCs w:val="22"/>
          <w:lang w:val="es-PE"/>
        </w:rPr>
      </w:pPr>
    </w:p>
    <w:p w:rsidRPr="00EE4E2A" w:rsidR="00EE4E2A" w:rsidP="00EE4E2A" w:rsidRDefault="00EE4E2A" w14:paraId="5405699A" w14:textId="5F806AEF">
      <w:pPr>
        <w:jc w:val="both"/>
        <w:outlineLvl w:val="0"/>
      </w:pPr>
      <w:r w:rsidR="5067DAA8">
        <w:rPr/>
        <w:t>................................................................................................................................................</w:t>
      </w:r>
    </w:p>
    <w:p w:rsidRPr="00EE4E2A" w:rsidR="00EE4E2A" w:rsidP="00EE4E2A" w:rsidRDefault="00EE4E2A" w14:paraId="6EB129C9" w14:textId="77777777">
      <w:pPr>
        <w:jc w:val="both"/>
        <w:outlineLvl w:val="0"/>
        <w:rPr>
          <w:sz w:val="22"/>
          <w:szCs w:val="22"/>
          <w:lang w:val="es-PE"/>
        </w:rPr>
      </w:pPr>
    </w:p>
    <w:p w:rsidRPr="00EE4E2A" w:rsidR="00EE4E2A" w:rsidP="00EE4E2A" w:rsidRDefault="00EE4E2A" w14:paraId="1D9CF2FE" w14:textId="77777777">
      <w:pPr>
        <w:jc w:val="both"/>
        <w:outlineLvl w:val="0"/>
        <w:rPr>
          <w:sz w:val="22"/>
          <w:szCs w:val="22"/>
          <w:lang w:val="es-PE"/>
        </w:rPr>
      </w:pPr>
    </w:p>
    <w:p w:rsidRPr="00EE4E2A" w:rsidR="00EE4E2A" w:rsidP="00EE4E2A" w:rsidRDefault="00EE4E2A" w14:paraId="2922AE33" w14:textId="77777777">
      <w:pPr>
        <w:jc w:val="both"/>
        <w:outlineLvl w:val="0"/>
        <w:rPr>
          <w:sz w:val="22"/>
          <w:szCs w:val="22"/>
          <w:lang w:val="es-PE"/>
        </w:rPr>
      </w:pPr>
      <w:r w:rsidRPr="00EE4E2A">
        <w:rPr>
          <w:sz w:val="22"/>
          <w:szCs w:val="22"/>
          <w:lang w:val="es-PE"/>
        </w:rPr>
        <w:t xml:space="preserve">Asimismo, la propia aseguradora reconoce en su carta de rechazo que las primas fueron abonadas hasta el mes de diciembre de 2024. Por lo tanto, siendo que el siniestro ocurrió el 17 de junio de 2024 (y no en la fecha de emisión del dictamen 05/05/2025), se evidencia </w:t>
      </w:r>
      <w:proofErr w:type="gramStart"/>
      <w:r w:rsidRPr="00EE4E2A">
        <w:rPr>
          <w:sz w:val="22"/>
          <w:szCs w:val="22"/>
          <w:lang w:val="es-PE"/>
        </w:rPr>
        <w:t>que</w:t>
      </w:r>
      <w:proofErr w:type="gramEnd"/>
      <w:r w:rsidRPr="00EE4E2A">
        <w:rPr>
          <w:sz w:val="22"/>
          <w:szCs w:val="22"/>
          <w:lang w:val="es-PE"/>
        </w:rPr>
        <w:t xml:space="preserve"> a la fecha de ocurrencia del siniestro, las primas sí se encontraban pagadas.</w:t>
      </w:r>
    </w:p>
    <w:p w:rsidRPr="00EE4E2A" w:rsidR="00EE4E2A" w:rsidP="00EE4E2A" w:rsidRDefault="00EE4E2A" w14:paraId="3281AFA6" w14:textId="77777777">
      <w:pPr>
        <w:jc w:val="both"/>
        <w:outlineLvl w:val="0"/>
        <w:rPr>
          <w:sz w:val="22"/>
          <w:szCs w:val="22"/>
          <w:lang w:val="es-PE"/>
        </w:rPr>
      </w:pPr>
    </w:p>
    <w:p w:rsidRPr="00EE4E2A" w:rsidR="00EE4E2A" w:rsidP="00EE4E2A" w:rsidRDefault="00EE4E2A" w14:paraId="343C33F8" w14:textId="77777777">
      <w:pPr>
        <w:jc w:val="both"/>
        <w:outlineLvl w:val="0"/>
        <w:rPr>
          <w:sz w:val="22"/>
          <w:szCs w:val="22"/>
          <w:lang w:val="es-PE"/>
        </w:rPr>
      </w:pPr>
      <w:r w:rsidRPr="00EE4E2A">
        <w:rPr>
          <w:sz w:val="22"/>
          <w:szCs w:val="22"/>
          <w:lang w:val="es-PE"/>
        </w:rPr>
        <w:t>El rechazo de cobertura se sustenta únicamente en la falta de pago de primas a la fecha del siniestro. Siendo que este colegiado evidencia que existen un error sobre la determinación de la fecha de siniestro, se concluye que el rechazo de cobertura basado en dicho supuesto no resulta legítimo.</w:t>
      </w:r>
    </w:p>
    <w:p w:rsidRPr="00EE4E2A" w:rsidR="00EE4E2A" w:rsidP="00EE4E2A" w:rsidRDefault="00EE4E2A" w14:paraId="04A28192" w14:textId="77777777">
      <w:pPr>
        <w:jc w:val="both"/>
        <w:outlineLvl w:val="0"/>
        <w:rPr>
          <w:sz w:val="22"/>
          <w:szCs w:val="22"/>
          <w:lang w:val="es-PE"/>
        </w:rPr>
      </w:pPr>
    </w:p>
    <w:p w:rsidRPr="00EE4E2A" w:rsidR="00EE4E2A" w:rsidP="00EE4E2A" w:rsidRDefault="00EE4E2A" w14:paraId="695174A9" w14:textId="77777777">
      <w:pPr>
        <w:jc w:val="both"/>
        <w:outlineLvl w:val="0"/>
        <w:rPr>
          <w:sz w:val="22"/>
          <w:szCs w:val="22"/>
          <w:lang w:val="es-PE"/>
        </w:rPr>
      </w:pPr>
      <w:r w:rsidRPr="00EE4E2A">
        <w:rPr>
          <w:sz w:val="22"/>
          <w:szCs w:val="22"/>
          <w:lang w:val="es-PE"/>
        </w:rPr>
        <w:t xml:space="preserve">En lo que corresponde al saldo deudor, la aseguradora debe solicitar al banco informe el saldo </w:t>
      </w:r>
      <w:proofErr w:type="gramStart"/>
      <w:r w:rsidRPr="00EE4E2A">
        <w:rPr>
          <w:sz w:val="22"/>
          <w:szCs w:val="22"/>
          <w:lang w:val="es-PE"/>
        </w:rPr>
        <w:t>del mismo</w:t>
      </w:r>
      <w:proofErr w:type="gramEnd"/>
      <w:r w:rsidRPr="00EE4E2A">
        <w:rPr>
          <w:sz w:val="22"/>
          <w:szCs w:val="22"/>
          <w:lang w:val="es-PE"/>
        </w:rPr>
        <w:t xml:space="preserve"> al 17 de junio de 2024, fecha en que se configura la invalidez total y permanente indemnizada por el seguro de desgravamen contratado.</w:t>
      </w:r>
    </w:p>
    <w:p w:rsidRPr="00EE4E2A" w:rsidR="00EE4E2A" w:rsidP="00EE4E2A" w:rsidRDefault="00EE4E2A" w14:paraId="74F56131" w14:textId="77777777">
      <w:pPr>
        <w:jc w:val="both"/>
        <w:outlineLvl w:val="0"/>
        <w:rPr>
          <w:sz w:val="22"/>
          <w:szCs w:val="22"/>
          <w:lang w:val="es-PE"/>
        </w:rPr>
      </w:pPr>
    </w:p>
    <w:p w:rsidRPr="00EE4E2A" w:rsidR="00EE4E2A" w:rsidP="00EE4E2A" w:rsidRDefault="00EE4E2A" w14:paraId="049E80ED" w14:textId="77777777">
      <w:pPr>
        <w:jc w:val="both"/>
        <w:outlineLvl w:val="0"/>
        <w:rPr>
          <w:b/>
          <w:sz w:val="22"/>
          <w:szCs w:val="22"/>
          <w:lang w:val="es-PE"/>
        </w:rPr>
      </w:pPr>
      <w:r w:rsidRPr="00EE4E2A">
        <w:rPr>
          <w:b/>
          <w:sz w:val="22"/>
          <w:szCs w:val="22"/>
          <w:lang w:val="es-PE"/>
        </w:rPr>
        <w:t xml:space="preserve">Atendiendo a lo expresado, este colegiado </w:t>
      </w:r>
      <w:r w:rsidRPr="00EE4E2A">
        <w:rPr>
          <w:b/>
          <w:sz w:val="22"/>
          <w:szCs w:val="22"/>
        </w:rPr>
        <w:t>concluye su apreciación razonada y conjunta al amparo de lo establecido en su Reglamento, por lo que</w:t>
      </w:r>
      <w:r w:rsidRPr="00EE4E2A">
        <w:rPr>
          <w:b/>
          <w:sz w:val="22"/>
          <w:szCs w:val="22"/>
          <w:lang w:val="es-PE"/>
        </w:rPr>
        <w:t xml:space="preserve"> </w:t>
      </w:r>
    </w:p>
    <w:p w:rsidRPr="00EE4E2A" w:rsidR="00EE4E2A" w:rsidP="00EE4E2A" w:rsidRDefault="00EE4E2A" w14:paraId="4FC4BBC5" w14:textId="77777777">
      <w:pPr>
        <w:jc w:val="both"/>
        <w:outlineLvl w:val="0"/>
        <w:rPr>
          <w:b/>
          <w:sz w:val="22"/>
          <w:szCs w:val="22"/>
          <w:lang w:val="es-PE"/>
        </w:rPr>
      </w:pPr>
    </w:p>
    <w:p w:rsidRPr="00EE4E2A" w:rsidR="00EE4E2A" w:rsidP="00EE4E2A" w:rsidRDefault="00EE4E2A" w14:paraId="49644CD5" w14:textId="77777777">
      <w:pPr>
        <w:jc w:val="both"/>
        <w:outlineLvl w:val="0"/>
        <w:rPr>
          <w:b/>
          <w:sz w:val="22"/>
          <w:szCs w:val="22"/>
        </w:rPr>
      </w:pPr>
      <w:r w:rsidRPr="00EE4E2A">
        <w:rPr>
          <w:b/>
          <w:sz w:val="22"/>
          <w:szCs w:val="22"/>
          <w:lang w:val="es-PE"/>
        </w:rPr>
        <w:t>Resuelve:</w:t>
      </w:r>
    </w:p>
    <w:p w:rsidRPr="00EE4E2A" w:rsidR="00EE4E2A" w:rsidP="00EE4E2A" w:rsidRDefault="00EE4E2A" w14:paraId="27E4602C" w14:textId="77777777">
      <w:pPr>
        <w:jc w:val="both"/>
        <w:outlineLvl w:val="0"/>
        <w:rPr>
          <w:sz w:val="22"/>
          <w:szCs w:val="22"/>
        </w:rPr>
      </w:pPr>
    </w:p>
    <w:p w:rsidRPr="00EE4E2A" w:rsidR="00EE4E2A" w:rsidP="00EE4E2A" w:rsidRDefault="00EE4E2A" w14:paraId="7F4A34D3" w14:textId="15ECF08D">
      <w:pPr>
        <w:jc w:val="both"/>
        <w:outlineLvl w:val="0"/>
        <w:rPr>
          <w:sz w:val="22"/>
          <w:szCs w:val="22"/>
          <w:lang w:val="es-MX"/>
        </w:rPr>
      </w:pPr>
      <w:r w:rsidRPr="4BF1417A" w:rsidR="00EE4E2A">
        <w:rPr>
          <w:sz w:val="22"/>
          <w:szCs w:val="22"/>
          <w:lang w:val="es-PE"/>
        </w:rPr>
        <w:t xml:space="preserve">Declarar </w:t>
      </w:r>
      <w:r w:rsidRPr="4BF1417A" w:rsidR="00EE4E2A">
        <w:rPr>
          <w:b w:val="1"/>
          <w:bCs w:val="1"/>
          <w:sz w:val="22"/>
          <w:szCs w:val="22"/>
          <w:lang w:val="es-PE"/>
        </w:rPr>
        <w:t xml:space="preserve">FUNDADA </w:t>
      </w:r>
      <w:r w:rsidRPr="4BF1417A" w:rsidR="00EE4E2A">
        <w:rPr>
          <w:sz w:val="22"/>
          <w:szCs w:val="22"/>
          <w:lang w:val="es-PE"/>
        </w:rPr>
        <w:t xml:space="preserve">la reclamación interpuesta por don </w:t>
      </w:r>
      <w:r w:rsidRPr="4BF1417A" w:rsidR="454AFF71">
        <w:rPr>
          <w:sz w:val="22"/>
          <w:szCs w:val="22"/>
          <w:lang w:val="es-PE"/>
        </w:rPr>
        <w:t>....................................................................................</w:t>
      </w:r>
      <w:r w:rsidRPr="4BF1417A" w:rsidR="00EE4E2A">
        <w:rPr>
          <w:sz w:val="22"/>
          <w:szCs w:val="22"/>
          <w:lang w:val="es-PE"/>
        </w:rPr>
        <w:t xml:space="preserve"> contra </w:t>
      </w:r>
      <w:r w:rsidRPr="4BF1417A" w:rsidR="562ABE08">
        <w:rPr>
          <w:sz w:val="22"/>
          <w:szCs w:val="22"/>
          <w:lang w:val="es-PE"/>
        </w:rPr>
        <w:t>...................................</w:t>
      </w:r>
      <w:r w:rsidRPr="4BF1417A" w:rsidR="00EE4E2A">
        <w:rPr>
          <w:sz w:val="22"/>
          <w:szCs w:val="22"/>
          <w:lang w:val="es-PE"/>
        </w:rPr>
        <w:t>, por lo que la aseguradora de proceder a otorgar la cobertura de seguro abonando el saldo deudor asegurado a la fecha de configuración de la invalidez.</w:t>
      </w:r>
    </w:p>
    <w:p w:rsidRPr="00273D8D" w:rsidR="00FC6CFF" w:rsidP="00AB054C" w:rsidRDefault="00E771B9" w14:paraId="2D8BD577" w14:textId="47C53A38">
      <w:pPr>
        <w:jc w:val="right"/>
        <w:outlineLvl w:val="0"/>
        <w:rPr>
          <w:sz w:val="22"/>
          <w:szCs w:val="22"/>
          <w:lang w:val="es-ES_tradnl"/>
        </w:rPr>
      </w:pPr>
      <w:r w:rsidRPr="00273D8D">
        <w:rPr>
          <w:sz w:val="22"/>
          <w:szCs w:val="22"/>
          <w:lang w:val="es-ES_tradnl"/>
        </w:rPr>
        <w:t xml:space="preserve">  </w:t>
      </w:r>
    </w:p>
    <w:p w:rsidRPr="00273D8D" w:rsidR="00E95C64" w:rsidP="00E95C64" w:rsidRDefault="00E95C64" w14:paraId="6D615881" w14:textId="057BCAB9">
      <w:pPr>
        <w:jc w:val="right"/>
        <w:outlineLvl w:val="0"/>
        <w:rPr>
          <w:sz w:val="22"/>
          <w:szCs w:val="22"/>
          <w:lang w:val="es-PE"/>
        </w:rPr>
      </w:pPr>
      <w:r w:rsidRPr="00273D8D">
        <w:rPr>
          <w:sz w:val="22"/>
          <w:szCs w:val="22"/>
          <w:lang w:val="es-PE"/>
        </w:rPr>
        <w:t xml:space="preserve">Lima, </w:t>
      </w:r>
      <w:r w:rsidRPr="00273D8D" w:rsidR="00EE4E2A">
        <w:rPr>
          <w:sz w:val="22"/>
          <w:szCs w:val="22"/>
          <w:lang w:val="es-PE"/>
        </w:rPr>
        <w:t>11</w:t>
      </w:r>
      <w:r w:rsidRPr="00273D8D" w:rsidR="00A22993">
        <w:rPr>
          <w:sz w:val="22"/>
          <w:szCs w:val="22"/>
          <w:lang w:val="es-PE"/>
        </w:rPr>
        <w:t xml:space="preserve"> </w:t>
      </w:r>
      <w:r w:rsidRPr="00273D8D" w:rsidR="00395926">
        <w:rPr>
          <w:sz w:val="22"/>
          <w:szCs w:val="22"/>
        </w:rPr>
        <w:t>d</w:t>
      </w:r>
      <w:proofErr w:type="spellStart"/>
      <w:r w:rsidRPr="00273D8D" w:rsidR="00395926">
        <w:rPr>
          <w:sz w:val="22"/>
          <w:szCs w:val="22"/>
          <w:lang w:val="es-PE"/>
        </w:rPr>
        <w:t>e</w:t>
      </w:r>
      <w:proofErr w:type="spellEnd"/>
      <w:r w:rsidRPr="00273D8D" w:rsidR="00ED40BA">
        <w:rPr>
          <w:sz w:val="22"/>
          <w:szCs w:val="22"/>
          <w:lang w:val="es-PE"/>
        </w:rPr>
        <w:t xml:space="preserve"> </w:t>
      </w:r>
      <w:r w:rsidRPr="00273D8D" w:rsidR="00E771B9">
        <w:rPr>
          <w:sz w:val="22"/>
          <w:szCs w:val="22"/>
          <w:lang w:val="es-PE"/>
        </w:rPr>
        <w:t>noviembre</w:t>
      </w:r>
      <w:r w:rsidRPr="00273D8D">
        <w:rPr>
          <w:sz w:val="22"/>
          <w:szCs w:val="22"/>
          <w:lang w:val="es-PE"/>
        </w:rPr>
        <w:t xml:space="preserve"> de 202</w:t>
      </w:r>
      <w:r w:rsidRPr="00273D8D" w:rsidR="00ED40BA">
        <w:rPr>
          <w:sz w:val="22"/>
          <w:szCs w:val="22"/>
          <w:lang w:val="es-PE"/>
        </w:rPr>
        <w:t>5</w:t>
      </w:r>
    </w:p>
    <w:p w:rsidRPr="00273D8D" w:rsidR="00E95C64" w:rsidP="00E95C64" w:rsidRDefault="00E95C64" w14:paraId="4A8D383C" w14:textId="77777777">
      <w:pPr>
        <w:rPr>
          <w:sz w:val="22"/>
          <w:szCs w:val="22"/>
        </w:rPr>
      </w:pPr>
    </w:p>
    <w:p w:rsidRPr="00273D8D" w:rsidR="00592865" w:rsidP="00592865" w:rsidRDefault="00592865" w14:paraId="544F4BBB" w14:textId="77777777">
      <w:pPr>
        <w:spacing w:after="200"/>
        <w:jc w:val="both"/>
        <w:rPr>
          <w:b/>
          <w:bCs/>
          <w:i/>
          <w:iCs/>
          <w:sz w:val="22"/>
          <w:szCs w:val="22"/>
          <w:lang w:val="es-PE"/>
        </w:rPr>
      </w:pPr>
      <w:r w:rsidRPr="00273D8D">
        <w:rPr>
          <w:b/>
          <w:bCs/>
          <w:i/>
          <w:iCs/>
          <w:sz w:val="22"/>
          <w:szCs w:val="22"/>
          <w:lang w:val="es-PE"/>
        </w:rPr>
        <w:t xml:space="preserve">La Secretaría Técnica certifica que la presente resolución cuenta con el voto de los vocales cuyos nombres figuran en el presente documento. </w:t>
      </w:r>
    </w:p>
    <w:p w:rsidRPr="00273D8D" w:rsidR="00592865" w:rsidP="00592865" w:rsidRDefault="00592865" w14:paraId="011935EE" w14:textId="77777777">
      <w:pPr>
        <w:spacing w:after="200"/>
        <w:jc w:val="center"/>
        <w:rPr>
          <w:b/>
          <w:bCs/>
          <w:sz w:val="22"/>
          <w:szCs w:val="22"/>
          <w:lang w:val="es-PE"/>
        </w:rPr>
      </w:pPr>
      <w:r w:rsidRPr="00273D8D">
        <w:rPr>
          <w:b/>
          <w:bCs/>
          <w:sz w:val="22"/>
          <w:szCs w:val="22"/>
          <w:lang w:val="es-PE"/>
        </w:rPr>
        <w:t xml:space="preserve">Antonio Rodriguez Lobatón – </w:t>
      </w:r>
      <w:proofErr w:type="gramStart"/>
      <w:r w:rsidRPr="00273D8D">
        <w:rPr>
          <w:b/>
          <w:bCs/>
          <w:sz w:val="22"/>
          <w:szCs w:val="22"/>
          <w:lang w:val="es-PE"/>
        </w:rPr>
        <w:t>Presidente</w:t>
      </w:r>
      <w:proofErr w:type="gramEnd"/>
    </w:p>
    <w:p w:rsidRPr="00273D8D" w:rsidR="00592865" w:rsidP="00592865" w:rsidRDefault="00592865" w14:paraId="3F369BA4" w14:textId="77777777">
      <w:pPr>
        <w:spacing w:after="200"/>
        <w:jc w:val="center"/>
        <w:rPr>
          <w:b/>
          <w:bCs/>
          <w:sz w:val="22"/>
          <w:szCs w:val="22"/>
          <w:lang w:val="es-PE"/>
        </w:rPr>
      </w:pPr>
      <w:r w:rsidRPr="00273D8D">
        <w:rPr>
          <w:b/>
          <w:bCs/>
          <w:sz w:val="22"/>
          <w:szCs w:val="22"/>
          <w:lang w:val="es-PE"/>
        </w:rPr>
        <w:t>María Eugenia Valdez Fernández Baca – Vocal</w:t>
      </w:r>
    </w:p>
    <w:p w:rsidRPr="00273D8D" w:rsidR="00592865" w:rsidP="00592865" w:rsidRDefault="00592865" w14:paraId="2CFDB48D" w14:textId="77777777">
      <w:pPr>
        <w:spacing w:after="200"/>
        <w:jc w:val="center"/>
        <w:rPr>
          <w:b/>
          <w:bCs/>
          <w:sz w:val="22"/>
          <w:szCs w:val="22"/>
          <w:lang w:val="es-PE"/>
        </w:rPr>
      </w:pPr>
      <w:r w:rsidRPr="00273D8D">
        <w:rPr>
          <w:b/>
          <w:bCs/>
          <w:sz w:val="22"/>
          <w:szCs w:val="22"/>
          <w:lang w:val="es-PE"/>
        </w:rPr>
        <w:t xml:space="preserve">Rolando Eyzaguirre </w:t>
      </w:r>
      <w:proofErr w:type="spellStart"/>
      <w:r w:rsidRPr="00273D8D">
        <w:rPr>
          <w:b/>
          <w:bCs/>
          <w:sz w:val="22"/>
          <w:szCs w:val="22"/>
          <w:lang w:val="es-PE"/>
        </w:rPr>
        <w:t>Maccan</w:t>
      </w:r>
      <w:proofErr w:type="spellEnd"/>
      <w:r w:rsidRPr="00273D8D">
        <w:rPr>
          <w:b/>
          <w:bCs/>
          <w:sz w:val="22"/>
          <w:szCs w:val="22"/>
          <w:lang w:val="es-PE"/>
        </w:rPr>
        <w:t xml:space="preserve"> – Vocal</w:t>
      </w:r>
    </w:p>
    <w:p w:rsidRPr="00592865" w:rsidR="00180060" w:rsidP="4BF1417A" w:rsidRDefault="00180060" w14:paraId="164CAA9F" w14:textId="6052E096">
      <w:pPr>
        <w:spacing w:after="200"/>
        <w:jc w:val="center"/>
        <w:rPr>
          <w:b w:val="1"/>
          <w:bCs w:val="1"/>
          <w:sz w:val="22"/>
          <w:szCs w:val="22"/>
          <w:lang w:val="es-PE"/>
        </w:rPr>
      </w:pPr>
      <w:r w:rsidRPr="4BF1417A" w:rsidR="00592865">
        <w:rPr>
          <w:b w:val="1"/>
          <w:bCs w:val="1"/>
          <w:sz w:val="22"/>
          <w:szCs w:val="22"/>
          <w:lang w:val="es-PE"/>
        </w:rPr>
        <w:t>Juan Fry Cipriani – Vocal</w:t>
      </w:r>
    </w:p>
    <w:sectPr w:rsidRPr="00592865"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5B30" w:rsidP="005F148C" w:rsidRDefault="00595B30" w14:paraId="7DAC05AA" w14:textId="77777777">
      <w:r>
        <w:separator/>
      </w:r>
    </w:p>
  </w:endnote>
  <w:endnote w:type="continuationSeparator" w:id="0">
    <w:p w:rsidR="00595B30" w:rsidP="005F148C" w:rsidRDefault="00595B30" w14:paraId="16BFBBA6" w14:textId="77777777">
      <w:r>
        <w:continuationSeparator/>
      </w:r>
    </w:p>
  </w:endnote>
  <w:endnote w:type="continuationNotice" w:id="1">
    <w:p w:rsidR="00595B30" w:rsidRDefault="00595B30" w14:paraId="7C2D4DF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5B30" w:rsidP="005F148C" w:rsidRDefault="00595B30" w14:paraId="1A6EADDC" w14:textId="77777777">
      <w:r>
        <w:separator/>
      </w:r>
    </w:p>
  </w:footnote>
  <w:footnote w:type="continuationSeparator" w:id="0">
    <w:p w:rsidR="00595B30" w:rsidP="005F148C" w:rsidRDefault="00595B30" w14:paraId="4F0128B4" w14:textId="77777777">
      <w:r>
        <w:continuationSeparator/>
      </w:r>
    </w:p>
  </w:footnote>
  <w:footnote w:type="continuationNotice" w:id="1">
    <w:p w:rsidR="00595B30" w:rsidRDefault="00595B30" w14:paraId="1EA59D3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0"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1"/>
  </w:num>
  <w:num w:numId="3" w16cid:durableId="1658803834">
    <w:abstractNumId w:val="8"/>
  </w:num>
  <w:num w:numId="4" w16cid:durableId="711463926">
    <w:abstractNumId w:val="23"/>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3"/>
  </w:num>
  <w:num w:numId="7" w16cid:durableId="8678369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4"/>
  </w:num>
  <w:num w:numId="11" w16cid:durableId="533613517">
    <w:abstractNumId w:val="29"/>
  </w:num>
  <w:num w:numId="12" w16cid:durableId="2130783287">
    <w:abstractNumId w:val="16"/>
  </w:num>
  <w:num w:numId="13" w16cid:durableId="1265580262">
    <w:abstractNumId w:val="27"/>
  </w:num>
  <w:num w:numId="14" w16cid:durableId="895973461">
    <w:abstractNumId w:val="14"/>
  </w:num>
  <w:num w:numId="15" w16cid:durableId="121660352">
    <w:abstractNumId w:val="15"/>
  </w:num>
  <w:num w:numId="16" w16cid:durableId="202908264">
    <w:abstractNumId w:val="25"/>
  </w:num>
  <w:num w:numId="17" w16cid:durableId="1820920746">
    <w:abstractNumId w:val="10"/>
  </w:num>
  <w:num w:numId="18" w16cid:durableId="1755320812">
    <w:abstractNumId w:val="22"/>
  </w:num>
  <w:num w:numId="19" w16cid:durableId="1160461192">
    <w:abstractNumId w:val="11"/>
  </w:num>
  <w:num w:numId="20" w16cid:durableId="1033462477">
    <w:abstractNumId w:val="30"/>
  </w:num>
  <w:num w:numId="21" w16cid:durableId="1897889237">
    <w:abstractNumId w:val="20"/>
  </w:num>
  <w:num w:numId="22" w16cid:durableId="715354678">
    <w:abstractNumId w:val="28"/>
  </w:num>
  <w:num w:numId="23" w16cid:durableId="4969182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7"/>
  </w:num>
  <w:num w:numId="26" w16cid:durableId="12379394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0BEE"/>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BF8D67"/>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CF5A77"/>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04B6FA45"/>
    <w:rsid w:val="054077F2"/>
    <w:rsid w:val="0CB700F4"/>
    <w:rsid w:val="1C0DC31A"/>
    <w:rsid w:val="3DEDAD74"/>
    <w:rsid w:val="454AFF71"/>
    <w:rsid w:val="483D0187"/>
    <w:rsid w:val="4BF1417A"/>
    <w:rsid w:val="5067DAA8"/>
    <w:rsid w:val="562ABE08"/>
    <w:rsid w:val="5CB49385"/>
    <w:rsid w:val="6C054165"/>
    <w:rsid w:val="7D43222E"/>
    <w:rsid w:val="7D67B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A59E563-7618-40DF-B019-5014FA4F28B3}"/>
</file>

<file path=customXml/itemProps3.xml><?xml version="1.0" encoding="utf-8"?>
<ds:datastoreItem xmlns:ds="http://schemas.openxmlformats.org/officeDocument/2006/customXml" ds:itemID="{3D7420BA-F7C0-42E3-9FD0-AA16F8228799}"/>
</file>

<file path=customXml/itemProps4.xml><?xml version="1.0" encoding="utf-8"?>
<ds:datastoreItem xmlns:ds="http://schemas.openxmlformats.org/officeDocument/2006/customXml" ds:itemID="{747C9D36-F183-4AC8-9ADD-65D78BD1C4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614</cp:revision>
  <cp:lastPrinted>2025-11-11T20:54:00Z</cp:lastPrinted>
  <dcterms:created xsi:type="dcterms:W3CDTF">2020-12-18T20:09:00Z</dcterms:created>
  <dcterms:modified xsi:type="dcterms:W3CDTF">2026-07-06T16:37:04Z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