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B73CA1" w:rsidR="00F15FBA" w:rsidP="00026017" w:rsidRDefault="00F15FBA" w14:paraId="6EF5AEAB" w14:textId="79727A79">
      <w:pPr>
        <w:pStyle w:val="Ttulo"/>
        <w:outlineLvl w:val="0"/>
        <w:rPr>
          <w:lang w:val="es-PE"/>
        </w:rPr>
      </w:pPr>
      <w:r w:rsidRPr="00B73CA1">
        <w:rPr>
          <w:lang w:val="es-PE"/>
        </w:rPr>
        <w:t>RESOLUCIÓN N</w:t>
      </w:r>
      <w:r w:rsidRPr="00B73CA1" w:rsidR="001631D6">
        <w:rPr>
          <w:lang w:val="es-PE"/>
        </w:rPr>
        <w:t>°</w:t>
      </w:r>
      <w:r w:rsidRPr="00B73CA1" w:rsidR="00A627AB">
        <w:rPr>
          <w:lang w:val="es-PE"/>
        </w:rPr>
        <w:t xml:space="preserve"> </w:t>
      </w:r>
      <w:r w:rsidRPr="00B73CA1" w:rsidR="00235BC7">
        <w:rPr>
          <w:lang w:val="es-PE"/>
        </w:rPr>
        <w:t>18</w:t>
      </w:r>
      <w:r w:rsidRPr="00B73CA1" w:rsidR="005F6FCF">
        <w:rPr>
          <w:lang w:val="es-PE"/>
        </w:rPr>
        <w:t>9</w:t>
      </w:r>
      <w:r w:rsidRPr="00B73CA1" w:rsidR="006264EF">
        <w:rPr>
          <w:lang w:val="es-PE"/>
        </w:rPr>
        <w:t>/</w:t>
      </w:r>
      <w:r w:rsidRPr="00B73CA1" w:rsidR="001631D6">
        <w:rPr>
          <w:lang w:val="es-PE"/>
        </w:rPr>
        <w:t>2</w:t>
      </w:r>
      <w:r w:rsidRPr="00B73CA1" w:rsidR="00B91236">
        <w:rPr>
          <w:lang w:val="es-PE"/>
        </w:rPr>
        <w:t>5</w:t>
      </w:r>
    </w:p>
    <w:p w:rsidRPr="00B73CA1" w:rsidR="00A460E0" w:rsidP="00A460E0" w:rsidRDefault="00A460E0" w14:paraId="2459A6F3" w14:textId="77777777">
      <w:pPr>
        <w:jc w:val="both"/>
        <w:outlineLvl w:val="0"/>
        <w:rPr>
          <w:b/>
          <w:bCs/>
          <w:lang w:val="es-PE"/>
        </w:rPr>
      </w:pPr>
    </w:p>
    <w:p w:rsidRPr="006F5753" w:rsidR="006F5753" w:rsidP="006F5753" w:rsidRDefault="006F5753" w14:paraId="0AC22F32" w14:textId="77777777">
      <w:pPr>
        <w:jc w:val="both"/>
        <w:outlineLvl w:val="0"/>
        <w:rPr>
          <w:b/>
          <w:bCs/>
          <w:lang w:val="es-PE"/>
        </w:rPr>
      </w:pPr>
      <w:r w:rsidRPr="006F5753">
        <w:rPr>
          <w:b/>
          <w:bCs/>
          <w:lang w:val="es-PE"/>
        </w:rPr>
        <w:t>Vistos:</w:t>
      </w:r>
    </w:p>
    <w:p w:rsidRPr="006F5753" w:rsidR="006F5753" w:rsidP="006F5753" w:rsidRDefault="006F5753" w14:paraId="5699495C" w14:textId="77777777">
      <w:pPr>
        <w:jc w:val="both"/>
        <w:outlineLvl w:val="0"/>
        <w:rPr>
          <w:b/>
          <w:bCs/>
          <w:lang w:val="es-PE"/>
        </w:rPr>
      </w:pPr>
    </w:p>
    <w:p w:rsidRPr="006F5753" w:rsidR="006F5753" w:rsidP="006F5753" w:rsidRDefault="006F5753" w14:paraId="51A0311A" w14:textId="6F44D1E8">
      <w:pPr>
        <w:jc w:val="both"/>
        <w:outlineLvl w:val="0"/>
        <w:rPr>
          <w:lang w:val="es-PE"/>
        </w:rPr>
      </w:pPr>
      <w:r w:rsidRPr="343A4D2A" w:rsidR="006F5753">
        <w:rPr>
          <w:lang w:val="es-PE"/>
        </w:rPr>
        <w:t xml:space="preserve">Que, el 24 de diciembre de 2024 doña </w:t>
      </w:r>
      <w:r w:rsidRPr="343A4D2A" w:rsidR="3BDF110B">
        <w:rPr>
          <w:lang w:val="es-PE"/>
        </w:rPr>
        <w:t>.......................................................................</w:t>
      </w:r>
      <w:r w:rsidRPr="343A4D2A" w:rsidR="006F5753">
        <w:rPr>
          <w:lang w:val="es-PE"/>
        </w:rPr>
        <w:t xml:space="preserve">, interpone reclamación ante esta Defensoría del Asegurado (DEFASEG), solicitando que </w:t>
      </w:r>
      <w:r w:rsidRPr="343A4D2A" w:rsidR="156E498E">
        <w:rPr>
          <w:lang w:val="es-PE"/>
        </w:rPr>
        <w:t>.......................................................................</w:t>
      </w:r>
      <w:r w:rsidRPr="343A4D2A" w:rsidR="006F5753">
        <w:rPr>
          <w:lang w:val="es-PE"/>
        </w:rPr>
        <w:t xml:space="preserve"> (</w:t>
      </w:r>
      <w:r w:rsidRPr="343A4D2A" w:rsidR="3DA26B2E">
        <w:rPr>
          <w:lang w:val="es-PE"/>
        </w:rPr>
        <w:t>.............................</w:t>
      </w:r>
      <w:r w:rsidRPr="343A4D2A" w:rsidR="006F5753">
        <w:rPr>
          <w:lang w:val="es-PE"/>
        </w:rPr>
        <w:t xml:space="preserve">) otorgue cobertura de seguro de desgravamen por el fallecimiento de su hija </w:t>
      </w:r>
      <w:r w:rsidRPr="343A4D2A" w:rsidR="77231E9C">
        <w:rPr>
          <w:lang w:val="es-PE"/>
        </w:rPr>
        <w:t>..........................................................................</w:t>
      </w:r>
      <w:r w:rsidRPr="343A4D2A" w:rsidR="006F5753">
        <w:rPr>
          <w:lang w:val="es-PE"/>
        </w:rPr>
        <w:t xml:space="preserve"> ocurrido el 25 de setiembre de 2022, conforme a la póliza de desgravamen </w:t>
      </w:r>
      <w:r w:rsidRPr="343A4D2A" w:rsidR="006F5753">
        <w:rPr>
          <w:lang w:val="es-PE"/>
        </w:rPr>
        <w:t>N°</w:t>
      </w:r>
      <w:r w:rsidRPr="343A4D2A" w:rsidR="006F5753">
        <w:rPr>
          <w:lang w:val="es-PE"/>
        </w:rPr>
        <w:t xml:space="preserve"> </w:t>
      </w:r>
      <w:r w:rsidRPr="343A4D2A" w:rsidR="0A29290B">
        <w:rPr>
          <w:lang w:val="es-PE"/>
        </w:rPr>
        <w:t>......................................</w:t>
      </w:r>
      <w:r w:rsidRPr="343A4D2A" w:rsidR="006F5753">
        <w:rPr>
          <w:lang w:val="es-PE"/>
        </w:rPr>
        <w:t xml:space="preserve">  adquirida</w:t>
      </w:r>
      <w:r w:rsidRPr="343A4D2A" w:rsidR="006F5753">
        <w:rPr>
          <w:lang w:val="es-PE"/>
        </w:rPr>
        <w:t xml:space="preserve"> con motivo del crédito efectivo concedido por el Banco Interbank; </w:t>
      </w:r>
    </w:p>
    <w:p w:rsidRPr="006F5753" w:rsidR="006F5753" w:rsidP="006F5753" w:rsidRDefault="006F5753" w14:paraId="098894C1" w14:textId="77777777">
      <w:pPr>
        <w:jc w:val="both"/>
        <w:outlineLvl w:val="0"/>
        <w:rPr>
          <w:lang w:val="es-PE"/>
        </w:rPr>
      </w:pPr>
    </w:p>
    <w:p w:rsidRPr="006F5753" w:rsidR="006F5753" w:rsidP="006F5753" w:rsidRDefault="006F5753" w14:paraId="57BF6F94" w14:textId="77777777">
      <w:pPr>
        <w:jc w:val="both"/>
        <w:outlineLvl w:val="0"/>
        <w:rPr>
          <w:lang w:val="es-PE"/>
        </w:rPr>
      </w:pPr>
      <w:r w:rsidRPr="006F5753">
        <w:rPr>
          <w:lang w:val="es-PE"/>
        </w:rPr>
        <w:t>Que, la señalada reclamación cumple con los requisitos de materia, cuantía y oportunidad establecidos en el Reglamento de la DEFASEG (http://www.defaseg.com.pe/reglamento);</w:t>
      </w:r>
    </w:p>
    <w:p w:rsidRPr="006F5753" w:rsidR="006F5753" w:rsidP="006F5753" w:rsidRDefault="006F5753" w14:paraId="662854D5" w14:textId="77777777">
      <w:pPr>
        <w:jc w:val="both"/>
        <w:outlineLvl w:val="0"/>
        <w:rPr>
          <w:lang w:val="es-PE"/>
        </w:rPr>
      </w:pPr>
    </w:p>
    <w:p w:rsidRPr="006F5753" w:rsidR="006F5753" w:rsidP="006F5753" w:rsidRDefault="006F5753" w14:paraId="344B67F1" w14:textId="77777777">
      <w:pPr>
        <w:jc w:val="both"/>
        <w:outlineLvl w:val="0"/>
        <w:rPr>
          <w:lang w:val="es-PE"/>
        </w:rPr>
      </w:pPr>
      <w:r w:rsidRPr="006F5753">
        <w:rPr>
          <w:lang w:val="es-PE"/>
        </w:rPr>
        <w:t>Que, habiéndose corrido traslado de la respectiva reclamación, la aseguradora presentó sus descargos el 17 de febrero de 2025, presentando escritos adicionales complementarios con fechas 06 de marzo y 09 de octubre de 2025.</w:t>
      </w:r>
    </w:p>
    <w:p w:rsidRPr="006F5753" w:rsidR="006F5753" w:rsidP="006F5753" w:rsidRDefault="006F5753" w14:paraId="4BDF45FE" w14:textId="77777777">
      <w:pPr>
        <w:jc w:val="both"/>
        <w:outlineLvl w:val="0"/>
        <w:rPr>
          <w:lang w:val="es-PE"/>
        </w:rPr>
      </w:pPr>
    </w:p>
    <w:p w:rsidRPr="006F5753" w:rsidR="006F5753" w:rsidP="006F5753" w:rsidRDefault="006F5753" w14:paraId="4F8CF904" w14:textId="77777777">
      <w:pPr>
        <w:jc w:val="both"/>
        <w:outlineLvl w:val="0"/>
        <w:rPr>
          <w:lang w:val="es-PE"/>
        </w:rPr>
      </w:pPr>
      <w:r w:rsidRPr="006F5753">
        <w:rPr>
          <w:lang w:val="es-PE"/>
        </w:rPr>
        <w:t>Que, el 02 de junio de 2025 se realizó la correspondiente audiencia virtual de vista con la participación de ambas partes a través de la plataforma habilitada para tal efecto, oportunidad en la cual cada una expuso su posición y absolvió las distintas preguntas formuladas, conforme consta de la correspondiente acta.</w:t>
      </w:r>
    </w:p>
    <w:p w:rsidRPr="006F5753" w:rsidR="006F5753" w:rsidP="006F5753" w:rsidRDefault="006F5753" w14:paraId="6E39DCD3" w14:textId="77777777">
      <w:pPr>
        <w:jc w:val="both"/>
        <w:outlineLvl w:val="0"/>
        <w:rPr>
          <w:lang w:val="es-PE"/>
        </w:rPr>
      </w:pPr>
    </w:p>
    <w:p w:rsidRPr="006F5753" w:rsidR="006F5753" w:rsidP="006F5753" w:rsidRDefault="006F5753" w14:paraId="3CD98AB5" w14:textId="1A51FCB7">
      <w:pPr>
        <w:jc w:val="both"/>
        <w:outlineLvl w:val="0"/>
        <w:rPr>
          <w:lang w:val="es-PE"/>
        </w:rPr>
      </w:pPr>
      <w:r w:rsidRPr="343A4D2A" w:rsidR="006F5753">
        <w:rPr>
          <w:lang w:val="es-PE"/>
        </w:rPr>
        <w:t xml:space="preserve">Que, la reclamante sustenta su pedido resumidamente en lo siguiente: a) Solicita que </w:t>
      </w:r>
      <w:r w:rsidRPr="343A4D2A" w:rsidR="3DA26B2E">
        <w:rPr>
          <w:lang w:val="es-PE"/>
        </w:rPr>
        <w:t>.............................</w:t>
      </w:r>
      <w:r w:rsidRPr="343A4D2A" w:rsidR="006F5753">
        <w:rPr>
          <w:lang w:val="es-PE"/>
        </w:rPr>
        <w:t xml:space="preserve"> active el desgravamen de la Póliza </w:t>
      </w:r>
      <w:r w:rsidRPr="343A4D2A" w:rsidR="0A29290B">
        <w:rPr>
          <w:lang w:val="es-PE"/>
        </w:rPr>
        <w:t>......................................</w:t>
      </w:r>
      <w:r w:rsidRPr="343A4D2A" w:rsidR="006F5753">
        <w:rPr>
          <w:lang w:val="es-PE"/>
        </w:rPr>
        <w:t xml:space="preserve"> por el crédito efectivo contratado por su hija con inicio de vigencia el 19 de julio de 2021, el cual ha sido rechazado por enfermedad preexistente; b) para evaluar la conducta de la asegurada se debe considerar si la información que le fue brindada era completa, apropiada e idónea con las característica de la contratación; c) la aseguradora tiene la obligación de solicitar de manera explícita y razonable toda información relevante para la evaluación del riego, no obstante, en el proceso de contratación, a su hija se le informó que tenía un crédito personal aprobado y no fue requerida para firmar un cuestionario médico, ni se le solicitó declarar sobre algún mal o sobre enfermedades preexistentes; d) la falta de consulta constituye una omisión en el deber de diligencia de la aseguradora, impidiendo que pueda fundamentarse la exclusión; e) en caso de duda en los alcances de los contratos de adhesión debe interpretarse en el sentido más favorable al consumidor;  e) se pregunta ¿cuántas personas que tienen enfermedades preexistentes crónicas, han tomado un seguro sin haber sido informadas que por tener esa condición, el seguro de desgravamen carece de cobertura?; cuando se toma un seguro se hace bajo la creencia que la deuda será pagada y que su herederos no tendrán que asumirla; f) debe tomarse en cuenta que su hija cumplió con pagar las cuotas del crédito fácil puntualmente y que la póliza no fue firmada por ella y que se le remitió la misma en fecha posterior a su contratación el 23 de julio de 2021; g) todas las exclusiones deben ser informadas de manera clara, destacada y previa a la firma del contrato; sin embargo, no se brindó una explicación adecuada sobre las implicancias de las preexistencias, ni se incluyó información específica en la póliza;  h) la aseguradora al intentar aplicar una exclusión basada en información que no se solicitó, incumple este principio y vulnera los derechos de su hija como asegurada; por lo que solicita se le otorgue la cobertura de seguro. Mediante escrito adicional de fecha 30 de mayo de 2025, la reclamante añade que la aseguradora dio </w:t>
      </w:r>
      <w:r w:rsidRPr="343A4D2A" w:rsidR="006F5753">
        <w:rPr>
          <w:lang w:val="es-PE"/>
        </w:rPr>
        <w:t>cobertura de seguro de desgravamen por la tarjeta de crédito de su hija, seguro que fue contratado en fecha posterior al que motiva este reclamo, y que inicialmente también fue rechazado por preexistencia; sin embargo su reclamo se mantiene por el seguro de desgravamen del crédito efectivo, por lo que solicitan que DEFASEG se pronuncie sobre el reclamo presentado, considerando que la póliza que obra en el expediente, no fue firmada por su hija, la asegurada, así como teniendo en cuenta los argumentos expuestos en su reclamo y escrito adicional.</w:t>
      </w:r>
    </w:p>
    <w:p w:rsidRPr="006F5753" w:rsidR="006F5753" w:rsidP="006F5753" w:rsidRDefault="006F5753" w14:paraId="00AB0591" w14:textId="77777777">
      <w:pPr>
        <w:jc w:val="both"/>
        <w:outlineLvl w:val="0"/>
      </w:pPr>
    </w:p>
    <w:p w:rsidRPr="006F5753" w:rsidR="006F5753" w:rsidP="006F5753" w:rsidRDefault="006F5753" w14:paraId="3C014DEA" w14:textId="70A82C99">
      <w:pPr>
        <w:jc w:val="both"/>
        <w:outlineLvl w:val="0"/>
        <w:rPr>
          <w:lang w:val="es-PE"/>
        </w:rPr>
      </w:pPr>
      <w:r w:rsidRPr="343A4D2A" w:rsidR="006F5753">
        <w:rPr>
          <w:lang w:val="es-PE"/>
        </w:rPr>
        <w:t xml:space="preserve">Que, por su parte la aseguradora ratifica el rechazo de cobertura, sustentando su posición resumidamente en lo siguiente: a) la asegurada contrató con </w:t>
      </w:r>
      <w:r w:rsidRPr="343A4D2A" w:rsidR="3DA26B2E">
        <w:rPr>
          <w:lang w:val="es-PE"/>
        </w:rPr>
        <w:t>.............................</w:t>
      </w:r>
      <w:r w:rsidRPr="343A4D2A" w:rsidR="006F5753">
        <w:rPr>
          <w:lang w:val="es-PE"/>
        </w:rPr>
        <w:t>, dos seguros de desgravamen correspondientes a distintos productos crediticios: (i) seguro de desgravamen por crédito efectivo, contratado el 21 de octubre de 2020 y (</w:t>
      </w:r>
      <w:r w:rsidRPr="343A4D2A" w:rsidR="006F5753">
        <w:rPr>
          <w:lang w:val="es-PE"/>
        </w:rPr>
        <w:t>ii</w:t>
      </w:r>
      <w:r w:rsidRPr="343A4D2A" w:rsidR="006F5753">
        <w:rPr>
          <w:lang w:val="es-PE"/>
        </w:rPr>
        <w:t xml:space="preserve">) seguro de desgravamen por tarjeta de crédito contratado el 31 de marzo de 2022; b) el 26 de octubre de 2022 la reclamante presentó la solicitud de cobertura por el sensible fallecimiento de la asegurada ocurrido el 25 de setiembre de 2022; siendo la causa del deceso sarcoma de partes blandas estadio avanzando con metástasis pulmonar bilateral; c) con fecha 07 de noviembre de 2022 solicitaron el informe anatomo patológico y la historia clínica completa; d) con fecha 20 de diciembre de 2022 se presentó la documentación solicitada, identificándose que la causa básica del fallecimiento se encontró directamente relacionada con una condición diagnosticada con anterioridad a la contratación de la pólizas; dado que en el informe anatomo patológico de fecha 03 de setiembre de 2020 se señala que el perfil inmunohistoquímico del tejido (tumor en la espalda) evaluado fue sugerente de sarcoma sinovial; diagnóstico anterior a la contratación de ambas pólizas, por lo se rechazó la cobertura de seguro por preexistencia mediante comunicación de fecha 28 de diciembre de 2022; e) añaden que la póliza fue enviada a la asegurada por correo electrónico el 23  julio de 2021, adjuntan constancia de envío a través del sistema de mensajería electrónica, g) en lo que respecta al seguro de desgravamen de tarjeta de crédito de la asegurada, decidieron otorgar la cobertura de seguro, abonando al Banco Interbank la suma de S/20,719.45, lo cual fue informado a la reclamante mediante comunicación de fecha 24 de febrero de 2024; dicho pago fue realizado como una liberalidad, sin afectar el rechazo de cobertura del seguro de desgravamen por el crédito efectivo (Póliza </w:t>
      </w:r>
      <w:r w:rsidRPr="343A4D2A" w:rsidR="006F5753">
        <w:rPr>
          <w:lang w:val="es-PE"/>
        </w:rPr>
        <w:t>N°</w:t>
      </w:r>
      <w:r w:rsidRPr="343A4D2A" w:rsidR="006F5753">
        <w:rPr>
          <w:lang w:val="es-PE"/>
        </w:rPr>
        <w:t xml:space="preserve"> </w:t>
      </w:r>
      <w:r w:rsidRPr="343A4D2A" w:rsidR="2337C3C2">
        <w:rPr>
          <w:lang w:val="es-PE"/>
        </w:rPr>
        <w:t>...................</w:t>
      </w:r>
      <w:r w:rsidRPr="343A4D2A" w:rsidR="006F5753">
        <w:rPr>
          <w:lang w:val="es-PE"/>
        </w:rPr>
        <w:t>); señalan que han rechazado la cobertura conforme a derecho y solicitan declarar infundado el reclamo.</w:t>
      </w:r>
    </w:p>
    <w:p w:rsidRPr="006F5753" w:rsidR="006F5753" w:rsidP="006F5753" w:rsidRDefault="006F5753" w14:paraId="1916D35E" w14:textId="77777777">
      <w:pPr>
        <w:jc w:val="both"/>
        <w:outlineLvl w:val="0"/>
        <w:rPr>
          <w:lang w:val="es-PE"/>
        </w:rPr>
      </w:pPr>
    </w:p>
    <w:p w:rsidRPr="006F5753" w:rsidR="006F5753" w:rsidP="006F5753" w:rsidRDefault="006F5753" w14:paraId="1BB7756C" w14:textId="77777777">
      <w:pPr>
        <w:jc w:val="both"/>
        <w:outlineLvl w:val="0"/>
        <w:rPr>
          <w:lang w:val="es-PE"/>
        </w:rPr>
      </w:pPr>
      <w:r w:rsidRPr="006F5753">
        <w:rPr>
          <w:lang w:val="es-PE"/>
        </w:rPr>
        <w:t xml:space="preserve">Que, con fecha 23 de octubre de 2025 la aseguradora precisó que la contratación del crédito asegurado fue realizado a través de la web, y que a través del mismo canal la asegurada solicitó la contratación de la póliza de seguro de desgravamen correspondiente. </w:t>
      </w:r>
      <w:proofErr w:type="gramStart"/>
      <w:r w:rsidRPr="006F5753">
        <w:rPr>
          <w:lang w:val="es-PE"/>
        </w:rPr>
        <w:t>En virtud a</w:t>
      </w:r>
      <w:proofErr w:type="gramEnd"/>
      <w:r w:rsidRPr="006F5753">
        <w:rPr>
          <w:lang w:val="es-PE"/>
        </w:rPr>
        <w:t xml:space="preserve"> ello, la póliza fue trasladada vía correo electrónico a la asegurada.</w:t>
      </w:r>
    </w:p>
    <w:p w:rsidRPr="006F5753" w:rsidR="006F5753" w:rsidP="006F5753" w:rsidRDefault="006F5753" w14:paraId="68207385" w14:textId="77777777">
      <w:pPr>
        <w:jc w:val="both"/>
        <w:outlineLvl w:val="0"/>
        <w:rPr>
          <w:lang w:val="es-PE"/>
        </w:rPr>
      </w:pPr>
    </w:p>
    <w:p w:rsidRPr="006F5753" w:rsidR="006F5753" w:rsidP="006F5753" w:rsidRDefault="006F5753" w14:paraId="3FFC9380" w14:textId="77777777">
      <w:pPr>
        <w:jc w:val="both"/>
        <w:outlineLvl w:val="0"/>
        <w:rPr>
          <w:lang w:val="es-PE"/>
        </w:rPr>
      </w:pPr>
    </w:p>
    <w:p w:rsidRPr="006F5753" w:rsidR="006F5753" w:rsidP="006F5753" w:rsidRDefault="006F5753" w14:paraId="57B37BB3" w14:textId="77777777">
      <w:pPr>
        <w:jc w:val="both"/>
        <w:outlineLvl w:val="0"/>
        <w:rPr>
          <w:lang w:val="es-PE"/>
        </w:rPr>
      </w:pPr>
      <w:r w:rsidRPr="006F5753">
        <w:rPr>
          <w:b/>
          <w:bCs/>
          <w:lang w:val="es-PE"/>
        </w:rPr>
        <w:t>Considerando:</w:t>
      </w:r>
    </w:p>
    <w:p w:rsidRPr="006F5753" w:rsidR="006F5753" w:rsidP="006F5753" w:rsidRDefault="006F5753" w14:paraId="1B9D78F1" w14:textId="77777777">
      <w:pPr>
        <w:jc w:val="both"/>
        <w:outlineLvl w:val="0"/>
        <w:rPr>
          <w:lang w:val="es-PE"/>
        </w:rPr>
      </w:pPr>
    </w:p>
    <w:p w:rsidRPr="006F5753" w:rsidR="006F5753" w:rsidP="006F5753" w:rsidRDefault="006F5753" w14:paraId="03357325" w14:textId="77777777">
      <w:pPr>
        <w:jc w:val="both"/>
        <w:outlineLvl w:val="0"/>
        <w:rPr>
          <w:lang w:val="es-PE"/>
        </w:rPr>
      </w:pPr>
      <w:r w:rsidRPr="006F5753">
        <w:rPr>
          <w:b/>
          <w:u w:val="single"/>
          <w:lang w:val="es-PE"/>
        </w:rPr>
        <w:t>Primero</w:t>
      </w:r>
      <w:r w:rsidRPr="006F5753">
        <w:rPr>
          <w:b/>
          <w:lang w:val="es-PE"/>
        </w:rPr>
        <w:t xml:space="preserve">: </w:t>
      </w:r>
      <w:r w:rsidRPr="006F5753">
        <w:rPr>
          <w:lang w:val="es-PE"/>
        </w:rPr>
        <w:t>Conforme a su Reglamento, la</w:t>
      </w:r>
      <w:r w:rsidRPr="006F5753">
        <w:rPr>
          <w:b/>
          <w:bCs/>
          <w:lang w:val="es-PE"/>
        </w:rPr>
        <w:t xml:space="preserve"> </w:t>
      </w:r>
      <w:r w:rsidRPr="006F5753">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6F5753" w:rsidR="006F5753" w:rsidP="006F5753" w:rsidRDefault="006F5753" w14:paraId="348F11C2" w14:textId="77777777">
      <w:pPr>
        <w:jc w:val="both"/>
        <w:outlineLvl w:val="0"/>
        <w:rPr>
          <w:bCs/>
        </w:rPr>
      </w:pPr>
    </w:p>
    <w:p w:rsidRPr="006F5753" w:rsidR="006F5753" w:rsidP="006F5753" w:rsidRDefault="006F5753" w14:paraId="6FA9059C" w14:textId="77777777">
      <w:pPr>
        <w:jc w:val="both"/>
        <w:outlineLvl w:val="0"/>
        <w:rPr>
          <w:bCs/>
          <w:lang w:val="es-PE"/>
        </w:rPr>
      </w:pPr>
      <w:r w:rsidRPr="006F5753">
        <w:rPr>
          <w:b/>
          <w:bCs/>
          <w:u w:val="single"/>
          <w:lang w:val="es-PE"/>
        </w:rPr>
        <w:lastRenderedPageBreak/>
        <w:t>Segundo</w:t>
      </w:r>
      <w:r w:rsidRPr="006F5753">
        <w:rPr>
          <w:b/>
          <w:bCs/>
          <w:lang w:val="es-PE"/>
        </w:rPr>
        <w:t>:</w:t>
      </w:r>
      <w:r w:rsidRPr="006F5753">
        <w:rPr>
          <w:bCs/>
          <w:lang w:val="es-PE"/>
        </w:rPr>
        <w:t xml:space="preserve"> </w:t>
      </w:r>
      <w:r w:rsidRPr="006F5753">
        <w:rPr>
          <w:lang w:val="es-PE"/>
        </w:rPr>
        <w:t xml:space="preserve">Asimismo, de acuerdo a </w:t>
      </w:r>
      <w:r w:rsidRPr="006F5753">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6F5753" w:rsidR="006F5753" w:rsidP="006F5753" w:rsidRDefault="006F5753" w14:paraId="4249231D" w14:textId="77777777">
      <w:pPr>
        <w:jc w:val="both"/>
        <w:outlineLvl w:val="0"/>
        <w:rPr>
          <w:lang w:val="es-PE"/>
        </w:rPr>
      </w:pPr>
    </w:p>
    <w:p w:rsidRPr="006F5753" w:rsidR="006F5753" w:rsidP="006F5753" w:rsidRDefault="006F5753" w14:paraId="0AD4E9AD" w14:textId="77777777">
      <w:pPr>
        <w:jc w:val="both"/>
        <w:outlineLvl w:val="0"/>
      </w:pPr>
      <w:r w:rsidRPr="006F5753">
        <w:rPr>
          <w:b/>
          <w:bCs/>
          <w:u w:val="single"/>
          <w:lang w:val="es-PE"/>
        </w:rPr>
        <w:t>Tercero</w:t>
      </w:r>
      <w:r w:rsidRPr="006F5753">
        <w:rPr>
          <w:b/>
          <w:bCs/>
          <w:lang w:val="es-PE"/>
        </w:rPr>
        <w:t>:</w:t>
      </w:r>
      <w:r w:rsidRPr="006F5753">
        <w:rPr>
          <w:lang w:val="es-PE"/>
        </w:rPr>
        <w:t xml:space="preserve"> Que, de acuerdo a la Ley Nro. </w:t>
      </w:r>
      <w:r w:rsidRPr="006F5753">
        <w:t xml:space="preserve">29946 – Ley del Contrato de Seguro, norma legal vigente con ocasión de la celebración del contrato al cual se contrae el presente caso, </w:t>
      </w:r>
      <w:r w:rsidRPr="006F575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6F5753" w:rsidR="006F5753" w:rsidP="006F5753" w:rsidRDefault="006F5753" w14:paraId="25155908" w14:textId="77777777">
      <w:pPr>
        <w:jc w:val="both"/>
        <w:outlineLvl w:val="0"/>
        <w:rPr>
          <w:b/>
          <w:u w:val="single"/>
          <w:lang w:val="es-PE"/>
        </w:rPr>
      </w:pPr>
    </w:p>
    <w:p w:rsidRPr="006F5753" w:rsidR="006F5753" w:rsidP="006F5753" w:rsidRDefault="006F5753" w14:paraId="3F0550D0" w14:textId="77777777">
      <w:pPr>
        <w:jc w:val="both"/>
        <w:outlineLvl w:val="0"/>
        <w:rPr>
          <w:lang w:val="es-PE"/>
        </w:rPr>
      </w:pPr>
      <w:r w:rsidRPr="006F5753">
        <w:rPr>
          <w:b/>
          <w:u w:val="single"/>
          <w:lang w:val="es-PE"/>
        </w:rPr>
        <w:t>Cuarto</w:t>
      </w:r>
      <w:r w:rsidRPr="006F5753">
        <w:rPr>
          <w:b/>
          <w:lang w:val="es-PE"/>
        </w:rPr>
        <w:t>:</w:t>
      </w:r>
      <w:r w:rsidRPr="006F575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6F5753" w:rsidR="006F5753" w:rsidP="006F5753" w:rsidRDefault="006F5753" w14:paraId="49FA0B49" w14:textId="77777777">
      <w:pPr>
        <w:jc w:val="both"/>
        <w:outlineLvl w:val="0"/>
        <w:rPr>
          <w:bCs/>
        </w:rPr>
      </w:pPr>
    </w:p>
    <w:p w:rsidRPr="006F5753" w:rsidR="006F5753" w:rsidP="006F5753" w:rsidRDefault="006F5753" w14:paraId="188FD38D" w14:textId="77777777">
      <w:pPr>
        <w:jc w:val="both"/>
        <w:outlineLvl w:val="0"/>
      </w:pPr>
      <w:r w:rsidRPr="006F5753">
        <w:rPr>
          <w:b/>
          <w:bCs/>
          <w:u w:val="single"/>
          <w:lang w:val="es-PE"/>
        </w:rPr>
        <w:t>Quinto</w:t>
      </w:r>
      <w:r w:rsidRPr="006F5753">
        <w:rPr>
          <w:b/>
          <w:bCs/>
          <w:lang w:val="es-PE"/>
        </w:rPr>
        <w:t xml:space="preserve">: Que, conforme al </w:t>
      </w:r>
      <w:r w:rsidRPr="006F5753">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6F5753" w:rsidR="006F5753" w:rsidP="006F5753" w:rsidRDefault="006F5753" w14:paraId="60B38E81" w14:textId="77777777">
      <w:pPr>
        <w:jc w:val="both"/>
        <w:outlineLvl w:val="0"/>
      </w:pPr>
    </w:p>
    <w:p w:rsidRPr="006F5753" w:rsidR="006F5753" w:rsidP="006F5753" w:rsidRDefault="006F5753" w14:paraId="636ED33D" w14:textId="77777777">
      <w:pPr>
        <w:jc w:val="both"/>
        <w:outlineLvl w:val="0"/>
      </w:pPr>
      <w:r w:rsidRPr="006F5753">
        <w:rPr>
          <w:b/>
          <w:u w:val="single"/>
        </w:rPr>
        <w:t>Sexto</w:t>
      </w:r>
      <w:r w:rsidRPr="006F5753">
        <w:rPr>
          <w:b/>
        </w:rPr>
        <w:t>:</w:t>
      </w:r>
      <w:r w:rsidRPr="006F5753">
        <w:rPr>
          <w:b/>
          <w:lang w:val="es-PE"/>
        </w:rPr>
        <w:t xml:space="preserve"> </w:t>
      </w:r>
      <w:r w:rsidRPr="006F5753">
        <w:rPr>
          <w:lang w:val="es-PE"/>
        </w:rPr>
        <w:t xml:space="preserve">Sobre la base de los </w:t>
      </w:r>
      <w:r w:rsidRPr="006F5753">
        <w:t>términos contenidos en el rechazo, la reclamación y en la respectiva absolución, así como a lo tratado en la audiencia de vista, la solución de la presente controversia consiste en determinar si el rechazo de cobertura, por enfermedad preexistente, circunstancia excluida de la cobertura de seguro resulta o no legítimo.</w:t>
      </w:r>
    </w:p>
    <w:p w:rsidRPr="006F5753" w:rsidR="006F5753" w:rsidP="006F5753" w:rsidRDefault="006F5753" w14:paraId="2DAAA5FA" w14:textId="77777777">
      <w:pPr>
        <w:jc w:val="both"/>
        <w:outlineLvl w:val="0"/>
      </w:pPr>
    </w:p>
    <w:p w:rsidRPr="006F5753" w:rsidR="006F5753" w:rsidP="006F5753" w:rsidRDefault="006F5753" w14:paraId="06AE20FF" w14:textId="02D46FEF">
      <w:pPr>
        <w:jc w:val="both"/>
        <w:outlineLvl w:val="0"/>
        <w:rPr>
          <w:lang w:val="es-419"/>
        </w:rPr>
      </w:pPr>
      <w:r w:rsidRPr="343A4D2A" w:rsidR="006F5753">
        <w:rPr>
          <w:b w:val="1"/>
          <w:bCs w:val="1"/>
          <w:u w:val="single"/>
          <w:lang w:val="es-PE"/>
        </w:rPr>
        <w:t>Sétimo:</w:t>
      </w:r>
      <w:r w:rsidRPr="343A4D2A" w:rsidR="006F5753">
        <w:rPr>
          <w:lang w:val="es-PE"/>
        </w:rPr>
        <w:t xml:space="preserve"> </w:t>
      </w:r>
      <w:r w:rsidRPr="343A4D2A" w:rsidR="006F5753">
        <w:rPr>
          <w:lang w:val="es-419"/>
        </w:rPr>
        <w:t xml:space="preserve">En materia de seguros es aceptado que la cobertura se puede delimitar tanto </w:t>
      </w:r>
      <w:r w:rsidRPr="343A4D2A" w:rsidR="7FF4801C">
        <w:rPr>
          <w:lang w:val="es-419"/>
        </w:rPr>
        <w:t>................</w:t>
      </w:r>
      <w:r w:rsidRPr="343A4D2A" w:rsidR="006F5753">
        <w:rPr>
          <w:lang w:val="es-419"/>
        </w:rPr>
        <w:t xml:space="preserve"> como negativamente.  Lo primero ocurre a través de los riesgos aceptados por la aseguradora y contratados por el asegurado, en cuyo caso se está ante una póliza de riesgos nombrados, lo cual corresponde a una relación taxativa de supuestos cubiertos por el seguro.  Y lo segundo se produce a través del régimen de exclusiones, identificados y configurados los supuestos de cobertura, se determina que se produce una situación que determina que no procede la cobertura del seguro. Por ejemplo, en el caso de un seguro vehicular: producido un accidente de tránsito (riesgo asegurado), se determina que el conductor estuvo en estado de ebriedad (circunstancia excluida del seguro), pero si no se ha producido accidente de tránsito alguno, no estamos ante un riesgo asegurado. En el caso de las exclusiones estas se deben aplicar literalmente, descansando su carga probatoria en la aseguradora. </w:t>
      </w:r>
    </w:p>
    <w:p w:rsidRPr="006F5753" w:rsidR="006F5753" w:rsidP="006F5753" w:rsidRDefault="006F5753" w14:paraId="61347A73" w14:textId="77777777">
      <w:pPr>
        <w:jc w:val="both"/>
        <w:outlineLvl w:val="0"/>
        <w:rPr>
          <w:lang w:val="es-419"/>
        </w:rPr>
      </w:pPr>
    </w:p>
    <w:p w:rsidRPr="006F5753" w:rsidR="006F5753" w:rsidP="006F5753" w:rsidRDefault="006F5753" w14:paraId="354A873D" w14:textId="77777777">
      <w:pPr>
        <w:jc w:val="both"/>
        <w:outlineLvl w:val="0"/>
        <w:rPr>
          <w:lang w:val="es-419"/>
        </w:rPr>
      </w:pPr>
      <w:r w:rsidRPr="006F5753">
        <w:rPr>
          <w:lang w:val="es-419"/>
        </w:rPr>
        <w:t>En este caso, está acreditado el fallecimiento de la asegurada con el certificado y acta de defunción; y lo que está en discusión es si la aseguradora puede rechazar el siniestro basado en la causal de exclusión: preexistencia de la enfermedad como causa del fallecimiento.</w:t>
      </w:r>
    </w:p>
    <w:p w:rsidRPr="006F5753" w:rsidR="006F5753" w:rsidP="006F5753" w:rsidRDefault="006F5753" w14:paraId="0732F380" w14:textId="77777777">
      <w:pPr>
        <w:jc w:val="both"/>
        <w:outlineLvl w:val="0"/>
        <w:rPr>
          <w:lang w:val="es-419"/>
        </w:rPr>
      </w:pPr>
    </w:p>
    <w:p w:rsidRPr="006F5753" w:rsidR="006F5753" w:rsidP="006F5753" w:rsidRDefault="006F5753" w14:paraId="48B41BCA" w14:textId="77777777">
      <w:pPr>
        <w:jc w:val="both"/>
        <w:outlineLvl w:val="0"/>
      </w:pPr>
      <w:r w:rsidRPr="006F5753">
        <w:t>Al respecto, la séptima regla de interpretación del contrato de seguro, establecida en la Ley 29946, Ley del Contrato de Seguro, señala:</w:t>
      </w:r>
    </w:p>
    <w:p w:rsidRPr="006F5753" w:rsidR="006F5753" w:rsidP="006F5753" w:rsidRDefault="006F5753" w14:paraId="409AE741" w14:textId="77777777">
      <w:pPr>
        <w:jc w:val="both"/>
        <w:outlineLvl w:val="0"/>
      </w:pPr>
    </w:p>
    <w:p w:rsidRPr="006F5753" w:rsidR="006F5753" w:rsidP="006F5753" w:rsidRDefault="006F5753" w14:paraId="11A67E69" w14:textId="77777777">
      <w:pPr>
        <w:jc w:val="both"/>
        <w:outlineLvl w:val="0"/>
        <w:rPr>
          <w:i/>
          <w:iCs/>
        </w:rPr>
      </w:pPr>
      <w:r w:rsidRPr="006F5753">
        <w:rPr>
          <w:b/>
          <w:bCs/>
          <w:i/>
          <w:iCs/>
        </w:rPr>
        <w:t>“Séptima.</w:t>
      </w:r>
      <w:r w:rsidRPr="006F5753">
        <w:rPr>
          <w:i/>
          <w:iCs/>
        </w:rPr>
        <w:t xml:space="preserve"> La cobertura, exclusiones y, en general, la extensión del </w:t>
      </w:r>
      <w:proofErr w:type="gramStart"/>
      <w:r w:rsidRPr="006F5753">
        <w:rPr>
          <w:i/>
          <w:iCs/>
        </w:rPr>
        <w:t>riesgo</w:t>
      </w:r>
      <w:proofErr w:type="gramEnd"/>
      <w:r w:rsidRPr="006F5753">
        <w:rPr>
          <w:i/>
          <w:iCs/>
        </w:rPr>
        <w:t xml:space="preserve"> así como los derechos de los beneficiarios, previstos en el contrato de seguro, deben interpretarse literalmente”.</w:t>
      </w:r>
    </w:p>
    <w:p w:rsidRPr="006F5753" w:rsidR="006F5753" w:rsidP="006F5753" w:rsidRDefault="006F5753" w14:paraId="3B4C34CC" w14:textId="77777777">
      <w:pPr>
        <w:jc w:val="both"/>
        <w:outlineLvl w:val="0"/>
        <w:rPr>
          <w:lang w:val="es-PE"/>
        </w:rPr>
      </w:pPr>
    </w:p>
    <w:p w:rsidRPr="006F5753" w:rsidR="006F5753" w:rsidP="006F5753" w:rsidRDefault="006F5753" w14:paraId="759247DA" w14:textId="77777777">
      <w:pPr>
        <w:jc w:val="both"/>
        <w:outlineLvl w:val="0"/>
        <w:rPr>
          <w:lang w:val="es-PE"/>
        </w:rPr>
      </w:pPr>
      <w:r w:rsidRPr="006F5753">
        <w:rPr>
          <w:lang w:val="es-PE"/>
        </w:rPr>
        <w:t>Como ha sido señalado por esta Defensoría en múltiples precedentes, para oponer una exclusión de cobertura, la aseguradora debe acreditar lo siguiente: (i) presentar la póliza completa, a fin de permitir a este colegiado, verificar la exclusión  pactada en su oportunidad; (</w:t>
      </w:r>
      <w:proofErr w:type="spellStart"/>
      <w:r w:rsidRPr="006F5753">
        <w:rPr>
          <w:lang w:val="es-PE"/>
        </w:rPr>
        <w:t>ii</w:t>
      </w:r>
      <w:proofErr w:type="spellEnd"/>
      <w:r w:rsidRPr="006F5753">
        <w:rPr>
          <w:lang w:val="es-PE"/>
        </w:rPr>
        <w:t>) la oponibilidad de la misma, es decir, si la póliza fue entregada al asegurado, para que pudiera tomar conocimiento de dicha exclusión; y (</w:t>
      </w:r>
      <w:proofErr w:type="spellStart"/>
      <w:r w:rsidRPr="006F5753">
        <w:rPr>
          <w:lang w:val="es-PE"/>
        </w:rPr>
        <w:t>iii</w:t>
      </w:r>
      <w:proofErr w:type="spellEnd"/>
      <w:r w:rsidRPr="006F5753">
        <w:rPr>
          <w:lang w:val="es-PE"/>
        </w:rPr>
        <w:t xml:space="preserve">) que efectivamente se ha producido la circunstancia excluida de la cobertura de seguro, esto es, la preexistencia. </w:t>
      </w:r>
    </w:p>
    <w:p w:rsidRPr="006F5753" w:rsidR="006F5753" w:rsidP="006F5753" w:rsidRDefault="006F5753" w14:paraId="07DB7CEC" w14:textId="77777777">
      <w:pPr>
        <w:jc w:val="both"/>
        <w:outlineLvl w:val="0"/>
        <w:rPr>
          <w:lang w:val="es-PE"/>
        </w:rPr>
      </w:pPr>
    </w:p>
    <w:p w:rsidRPr="006F5753" w:rsidR="006F5753" w:rsidP="006F5753" w:rsidRDefault="006F5753" w14:paraId="0A540DA1" w14:textId="77777777">
      <w:pPr>
        <w:numPr>
          <w:ilvl w:val="0"/>
          <w:numId w:val="33"/>
        </w:numPr>
        <w:jc w:val="both"/>
        <w:outlineLvl w:val="0"/>
        <w:rPr>
          <w:b/>
          <w:bCs/>
          <w:i/>
          <w:iCs/>
        </w:rPr>
      </w:pPr>
      <w:r w:rsidRPr="006F5753">
        <w:rPr>
          <w:b/>
          <w:bCs/>
          <w:i/>
          <w:iCs/>
        </w:rPr>
        <w:t>Cláusula de exclusión pactada:</w:t>
      </w:r>
    </w:p>
    <w:p w:rsidRPr="006F5753" w:rsidR="006F5753" w:rsidP="006F5753" w:rsidRDefault="006F5753" w14:paraId="559B8D30" w14:textId="77777777">
      <w:pPr>
        <w:jc w:val="both"/>
        <w:outlineLvl w:val="0"/>
        <w:rPr>
          <w:lang w:val="es-419"/>
        </w:rPr>
      </w:pPr>
    </w:p>
    <w:p w:rsidRPr="006F5753" w:rsidR="006F5753" w:rsidP="006F5753" w:rsidRDefault="006F5753" w14:paraId="4B845104" w14:textId="77777777">
      <w:pPr>
        <w:jc w:val="both"/>
        <w:outlineLvl w:val="0"/>
        <w:rPr>
          <w:lang w:val="es-419"/>
        </w:rPr>
      </w:pPr>
      <w:r w:rsidRPr="006F5753">
        <w:rPr>
          <w:lang w:val="es-419"/>
        </w:rPr>
        <w:t>En este caso, tanto la reclamante, en su reclamo, como la aseguradora en un escrito posterior, han presentado la póliza de seguros, la cual está compuesta de condiciones particulares -donde se identifica a la asegurada, la fecha de vigencia, datos del crédito asegurado, entre otra información particular- y las condiciones generales, donde se aprecia en el artículo 6 la siguiente exclusión:</w:t>
      </w:r>
    </w:p>
    <w:p w:rsidRPr="006F5753" w:rsidR="006F5753" w:rsidP="006F5753" w:rsidRDefault="006F5753" w14:paraId="2E24D37B" w14:textId="77777777">
      <w:pPr>
        <w:jc w:val="both"/>
        <w:outlineLvl w:val="0"/>
        <w:rPr>
          <w:lang w:val="es-419"/>
        </w:rPr>
      </w:pPr>
    </w:p>
    <w:p w:rsidRPr="006F5753" w:rsidR="006F5753" w:rsidP="006F5753" w:rsidRDefault="006F5753" w14:paraId="55D1E508" w14:textId="39392E47">
      <w:pPr>
        <w:jc w:val="both"/>
        <w:outlineLvl w:val="0"/>
      </w:pPr>
      <w:r w:rsidR="1F695609">
        <w:rPr/>
        <w:t>--------------------------------------------------------------------------------------------------------</w:t>
      </w:r>
    </w:p>
    <w:p w:rsidRPr="006F5753" w:rsidR="006F5753" w:rsidP="006F5753" w:rsidRDefault="006F5753" w14:paraId="704C4B74" w14:textId="77777777">
      <w:pPr>
        <w:jc w:val="both"/>
        <w:outlineLvl w:val="0"/>
        <w:rPr>
          <w:lang w:val="es-419"/>
        </w:rPr>
      </w:pPr>
      <w:r w:rsidRPr="006F5753">
        <w:rPr>
          <w:lang w:val="es-419"/>
        </w:rPr>
        <w:t xml:space="preserve">  (…)</w:t>
      </w:r>
    </w:p>
    <w:p w:rsidRPr="006F5753" w:rsidR="006F5753" w:rsidP="006F5753" w:rsidRDefault="006F5753" w14:paraId="39F7A265" w14:textId="597EFBB9">
      <w:pPr>
        <w:jc w:val="both"/>
        <w:outlineLvl w:val="0"/>
        <w:rPr>
          <w:lang w:val="es-419"/>
        </w:rPr>
      </w:pPr>
      <w:r w:rsidRPr="00B73CA1">
        <w:rPr>
          <w:noProof/>
        </w:rPr>
        <w:drawing>
          <wp:inline distT="0" distB="0" distL="0" distR="0" wp14:anchorId="3B97E9E5" wp14:editId="1B34E039">
            <wp:extent cx="5580380" cy="962025"/>
            <wp:effectExtent l="0" t="0" r="1270" b="9525"/>
            <wp:docPr id="446686005" name="Imagen 7"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686005" name="Imagen 7" descr="Texto&#10;&#10;El contenido generado por IA puede ser incorrec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80380" cy="962025"/>
                    </a:xfrm>
                    <a:prstGeom prst="rect">
                      <a:avLst/>
                    </a:prstGeom>
                    <a:noFill/>
                    <a:ln>
                      <a:noFill/>
                    </a:ln>
                  </pic:spPr>
                </pic:pic>
              </a:graphicData>
            </a:graphic>
          </wp:inline>
        </w:drawing>
      </w:r>
    </w:p>
    <w:p w:rsidRPr="006F5753" w:rsidR="006F5753" w:rsidP="006F5753" w:rsidRDefault="006F5753" w14:paraId="6C1DBCE7" w14:textId="77777777">
      <w:pPr>
        <w:jc w:val="both"/>
        <w:outlineLvl w:val="0"/>
        <w:rPr>
          <w:lang w:val="es-419"/>
        </w:rPr>
      </w:pPr>
    </w:p>
    <w:p w:rsidRPr="006F5753" w:rsidR="006F5753" w:rsidP="006F5753" w:rsidRDefault="006F5753" w14:paraId="4BE4DD4F" w14:textId="77777777">
      <w:pPr>
        <w:jc w:val="both"/>
        <w:outlineLvl w:val="0"/>
        <w:rPr>
          <w:lang w:val="es-419"/>
        </w:rPr>
      </w:pPr>
      <w:r w:rsidRPr="006F5753">
        <w:rPr>
          <w:lang w:val="es-419"/>
        </w:rPr>
        <w:t xml:space="preserve">Es decir, la póliza expresamente señaló que no se otorgaría la cobertura de seguro, </w:t>
      </w:r>
      <w:proofErr w:type="gramStart"/>
      <w:r w:rsidRPr="006F5753">
        <w:rPr>
          <w:lang w:val="es-419"/>
        </w:rPr>
        <w:t>en caso que</w:t>
      </w:r>
      <w:proofErr w:type="gramEnd"/>
      <w:r w:rsidRPr="006F5753">
        <w:rPr>
          <w:lang w:val="es-419"/>
        </w:rPr>
        <w:t xml:space="preserve"> el fallecimiento fuera consecuencia de una enfermedad preexistente, que hubiera sido de conocimiento del asegurado, salvo que el asegurado hubiera declarado dicha preexistencia y ello hubiera sido aceptado por la compañía en cuyo caso la inclusión debería costar en la póliza.</w:t>
      </w:r>
    </w:p>
    <w:p w:rsidRPr="006F5753" w:rsidR="006F5753" w:rsidP="006F5753" w:rsidRDefault="006F5753" w14:paraId="260AEF0D" w14:textId="77777777">
      <w:pPr>
        <w:jc w:val="both"/>
        <w:outlineLvl w:val="0"/>
        <w:rPr>
          <w:lang w:val="es-419"/>
        </w:rPr>
      </w:pPr>
    </w:p>
    <w:p w:rsidRPr="006F5753" w:rsidR="006F5753" w:rsidP="006F5753" w:rsidRDefault="006F5753" w14:paraId="0C8186EA" w14:textId="77777777">
      <w:pPr>
        <w:jc w:val="both"/>
        <w:outlineLvl w:val="0"/>
        <w:rPr>
          <w:lang w:val="es-419"/>
        </w:rPr>
      </w:pPr>
      <w:r w:rsidRPr="006F5753">
        <w:rPr>
          <w:lang w:val="es-419"/>
        </w:rPr>
        <w:t xml:space="preserve">La reclamante sostiene que la póliza no se encuentra firmada por la asegurada, y por tanto las condiciones de </w:t>
      </w:r>
      <w:proofErr w:type="gramStart"/>
      <w:r w:rsidRPr="006F5753">
        <w:rPr>
          <w:lang w:val="es-419"/>
        </w:rPr>
        <w:t>la misma</w:t>
      </w:r>
      <w:proofErr w:type="gramEnd"/>
      <w:r w:rsidRPr="006F5753">
        <w:rPr>
          <w:lang w:val="es-419"/>
        </w:rPr>
        <w:t xml:space="preserve"> no le resultan oponibles; conclusión que este colegiado no comparte, pues resulta un hecho probado que la asegurada contrato una póliza de seguros, de lo contrario, no estaríamos analizando el caso que nos ocupa. </w:t>
      </w:r>
    </w:p>
    <w:p w:rsidRPr="006F5753" w:rsidR="006F5753" w:rsidP="006F5753" w:rsidRDefault="006F5753" w14:paraId="60217388" w14:textId="77777777">
      <w:pPr>
        <w:jc w:val="both"/>
        <w:outlineLvl w:val="0"/>
        <w:rPr>
          <w:lang w:val="es-419"/>
        </w:rPr>
      </w:pPr>
    </w:p>
    <w:p w:rsidRPr="006F5753" w:rsidR="006F5753" w:rsidP="006F5753" w:rsidRDefault="006F5753" w14:paraId="7E5A0EE8" w14:textId="77777777">
      <w:pPr>
        <w:jc w:val="both"/>
        <w:outlineLvl w:val="0"/>
        <w:rPr>
          <w:lang w:val="es-419"/>
        </w:rPr>
      </w:pPr>
      <w:r w:rsidRPr="006F5753">
        <w:rPr>
          <w:lang w:val="es-419"/>
        </w:rPr>
        <w:t>Por lo tanto, no resulta un hecho controvertido que existe una póliza y que contiene la exclusión por preexistencia, siendo que lo que la reclamante sostiene es que la misma no se puede oponer al no haber sido informada a la asegurada en un documento que contenga su firma, lo que analizaremos más adelante.</w:t>
      </w:r>
    </w:p>
    <w:p w:rsidRPr="006F5753" w:rsidR="006F5753" w:rsidP="006F5753" w:rsidRDefault="006F5753" w14:paraId="5FFAC6B3" w14:textId="77777777">
      <w:pPr>
        <w:jc w:val="both"/>
        <w:outlineLvl w:val="0"/>
        <w:rPr>
          <w:lang w:val="es-419"/>
        </w:rPr>
      </w:pPr>
    </w:p>
    <w:p w:rsidRPr="006F5753" w:rsidR="006F5753" w:rsidP="006F5753" w:rsidRDefault="006F5753" w14:paraId="32A5BAF0" w14:textId="77777777">
      <w:pPr>
        <w:numPr>
          <w:ilvl w:val="0"/>
          <w:numId w:val="33"/>
        </w:numPr>
        <w:jc w:val="both"/>
        <w:outlineLvl w:val="0"/>
        <w:rPr>
          <w:b/>
          <w:bCs/>
          <w:i/>
          <w:iCs/>
          <w:lang w:val="es-419"/>
        </w:rPr>
      </w:pPr>
      <w:r w:rsidRPr="006F5753">
        <w:rPr>
          <w:b/>
          <w:bCs/>
          <w:i/>
          <w:iCs/>
          <w:lang w:val="es-419"/>
        </w:rPr>
        <w:t>Oponibilidad de la exclusión:</w:t>
      </w:r>
    </w:p>
    <w:p w:rsidRPr="006F5753" w:rsidR="006F5753" w:rsidP="006F5753" w:rsidRDefault="006F5753" w14:paraId="1B0150F9" w14:textId="77777777">
      <w:pPr>
        <w:jc w:val="both"/>
        <w:outlineLvl w:val="0"/>
        <w:rPr>
          <w:lang w:val="es-419"/>
        </w:rPr>
      </w:pPr>
    </w:p>
    <w:p w:rsidRPr="006F5753" w:rsidR="006F5753" w:rsidP="006F5753" w:rsidRDefault="006F5753" w14:paraId="1C8C1463" w14:textId="77777777">
      <w:pPr>
        <w:jc w:val="both"/>
        <w:outlineLvl w:val="0"/>
        <w:rPr>
          <w:lang w:val="es-419"/>
        </w:rPr>
      </w:pPr>
      <w:r w:rsidRPr="006F5753">
        <w:rPr>
          <w:lang w:val="es-419"/>
        </w:rPr>
        <w:t xml:space="preserve">No es suficiente que la preexistencia esté pactada para que opere la exclusión, sino que es necesario que esta haya sido puesta en conocimiento de la asegurada en forma previa a la ocurrencia del siniestro. </w:t>
      </w:r>
    </w:p>
    <w:p w:rsidRPr="006F5753" w:rsidR="006F5753" w:rsidP="006F5753" w:rsidRDefault="006F5753" w14:paraId="44F6C8B8" w14:textId="77777777">
      <w:pPr>
        <w:jc w:val="both"/>
        <w:outlineLvl w:val="0"/>
        <w:rPr>
          <w:lang w:val="es-419"/>
        </w:rPr>
      </w:pPr>
    </w:p>
    <w:p w:rsidRPr="006F5753" w:rsidR="006F5753" w:rsidP="006F5753" w:rsidRDefault="006F5753" w14:paraId="4A7F21DF" w14:textId="77777777">
      <w:pPr>
        <w:jc w:val="both"/>
        <w:outlineLvl w:val="0"/>
        <w:rPr>
          <w:lang w:val="es-419"/>
        </w:rPr>
      </w:pPr>
      <w:r w:rsidRPr="006F5753">
        <w:rPr>
          <w:lang w:val="es-419"/>
        </w:rPr>
        <w:t xml:space="preserve">En este caso, obra en el expediente la constancia de envío de la póliza a la asegurada por correo electrónico con fecha 23 de julio de 2023, hecho que además fue afirmado por la reclamante, por lo que está acreditado que la póliza fue entregada a la asegurada; </w:t>
      </w:r>
      <w:proofErr w:type="gramStart"/>
      <w:r w:rsidRPr="006F5753">
        <w:rPr>
          <w:lang w:val="es-419"/>
        </w:rPr>
        <w:t>y</w:t>
      </w:r>
      <w:proofErr w:type="gramEnd"/>
      <w:r w:rsidRPr="006F5753">
        <w:rPr>
          <w:lang w:val="es-419"/>
        </w:rPr>
        <w:t xml:space="preserve"> en consecuencia, esta tuvo la posibilidad de leerlo, dando por aceptado por su contenido y sus condiciones.</w:t>
      </w:r>
    </w:p>
    <w:p w:rsidRPr="006F5753" w:rsidR="006F5753" w:rsidP="006F5753" w:rsidRDefault="006F5753" w14:paraId="0A43387D" w14:textId="77777777">
      <w:pPr>
        <w:jc w:val="both"/>
        <w:outlineLvl w:val="0"/>
        <w:rPr>
          <w:lang w:val="es-419"/>
        </w:rPr>
      </w:pPr>
    </w:p>
    <w:p w:rsidRPr="006F5753" w:rsidR="006F5753" w:rsidP="006F5753" w:rsidRDefault="006F5753" w14:paraId="4FDACA08" w14:textId="77777777">
      <w:pPr>
        <w:jc w:val="both"/>
        <w:outlineLvl w:val="0"/>
        <w:rPr>
          <w:lang w:val="es-419"/>
        </w:rPr>
      </w:pPr>
      <w:r w:rsidRPr="006F5753">
        <w:rPr>
          <w:lang w:val="es-419"/>
        </w:rPr>
        <w:t>En efecto, la aseguradora, no solo ha presentado un reporte de envió con fecha y hora, sino además un reporte de lectura, es decir, que el correo electrónico llegó a su destinatario y fue abierto:</w:t>
      </w:r>
    </w:p>
    <w:p w:rsidRPr="006F5753" w:rsidR="006F5753" w:rsidP="006F5753" w:rsidRDefault="006F5753" w14:paraId="17857EB5" w14:textId="77777777">
      <w:pPr>
        <w:jc w:val="both"/>
        <w:outlineLvl w:val="0"/>
        <w:rPr>
          <w:lang w:val="es-419"/>
        </w:rPr>
      </w:pPr>
    </w:p>
    <w:p w:rsidRPr="006F5753" w:rsidR="006F5753" w:rsidP="006F5753" w:rsidRDefault="006F5753" w14:paraId="775AAB82" w14:textId="407B4744">
      <w:pPr>
        <w:jc w:val="both"/>
        <w:outlineLvl w:val="0"/>
      </w:pPr>
      <w:r w:rsidR="478F7AE7">
        <w:rPr/>
        <w:t>..............................................................................................................................................</w:t>
      </w:r>
    </w:p>
    <w:p w:rsidRPr="006F5753" w:rsidR="006F5753" w:rsidP="006F5753" w:rsidRDefault="006F5753" w14:paraId="6C729E8C" w14:textId="77777777">
      <w:pPr>
        <w:jc w:val="both"/>
        <w:outlineLvl w:val="0"/>
        <w:rPr>
          <w:lang w:val="es-419"/>
        </w:rPr>
      </w:pPr>
    </w:p>
    <w:p w:rsidRPr="006F5753" w:rsidR="006F5753" w:rsidP="006F5753" w:rsidRDefault="006F5753" w14:paraId="043958AC" w14:textId="77777777">
      <w:pPr>
        <w:jc w:val="both"/>
        <w:outlineLvl w:val="0"/>
        <w:rPr>
          <w:lang w:val="es-419"/>
        </w:rPr>
      </w:pPr>
      <w:r w:rsidRPr="006F5753">
        <w:rPr>
          <w:lang w:val="es-419"/>
        </w:rPr>
        <w:t xml:space="preserve">Ahora bien, la reclamante sostiene que como la póliza no se encuentra firmada por la asegurada, las condiciones de </w:t>
      </w:r>
      <w:proofErr w:type="gramStart"/>
      <w:r w:rsidRPr="006F5753">
        <w:rPr>
          <w:lang w:val="es-419"/>
        </w:rPr>
        <w:t>la misma</w:t>
      </w:r>
      <w:proofErr w:type="gramEnd"/>
      <w:r w:rsidRPr="006F5753">
        <w:rPr>
          <w:lang w:val="es-419"/>
        </w:rPr>
        <w:t xml:space="preserve"> no le resultan oponibles. </w:t>
      </w:r>
    </w:p>
    <w:p w:rsidRPr="006F5753" w:rsidR="006F5753" w:rsidP="006F5753" w:rsidRDefault="006F5753" w14:paraId="270B830C" w14:textId="77777777">
      <w:pPr>
        <w:jc w:val="both"/>
        <w:outlineLvl w:val="0"/>
        <w:rPr>
          <w:lang w:val="es-419"/>
        </w:rPr>
      </w:pPr>
    </w:p>
    <w:p w:rsidRPr="006F5753" w:rsidR="006F5753" w:rsidP="006F5753" w:rsidRDefault="006F5753" w14:paraId="7FAF1E8D" w14:textId="77777777">
      <w:pPr>
        <w:jc w:val="both"/>
        <w:outlineLvl w:val="0"/>
        <w:rPr>
          <w:lang w:val="es-419"/>
        </w:rPr>
      </w:pPr>
      <w:proofErr w:type="gramStart"/>
      <w:r w:rsidRPr="006F5753">
        <w:rPr>
          <w:lang w:val="es-419"/>
        </w:rPr>
        <w:t>De acuerdo a</w:t>
      </w:r>
      <w:proofErr w:type="gramEnd"/>
      <w:r w:rsidRPr="006F5753">
        <w:rPr>
          <w:lang w:val="es-419"/>
        </w:rPr>
        <w:t xml:space="preserve"> lo establecido en la ley 29946, el contrato de seguro es de naturaleza consensual, en este caso, el acuerdo de voluntades se produce cuando la solicitud de seguro presentada por la asegurada a través de la </w:t>
      </w:r>
      <w:proofErr w:type="gramStart"/>
      <w:r w:rsidRPr="006F5753">
        <w:rPr>
          <w:lang w:val="es-419"/>
        </w:rPr>
        <w:t>web,</w:t>
      </w:r>
      <w:proofErr w:type="gramEnd"/>
      <w:r w:rsidRPr="006F5753">
        <w:rPr>
          <w:lang w:val="es-419"/>
        </w:rPr>
        <w:t xml:space="preserve"> es aceptada por la compañía de seguros a través de la emisión de la póliza.  Asimismo, sobre el consentimiento los artículos 1373 y 134 del código civil establecen lo siguiente: </w:t>
      </w:r>
    </w:p>
    <w:p w:rsidRPr="006F5753" w:rsidR="006F5753" w:rsidP="006F5753" w:rsidRDefault="006F5753" w14:paraId="7C33F417" w14:textId="77777777">
      <w:pPr>
        <w:jc w:val="both"/>
        <w:outlineLvl w:val="0"/>
        <w:rPr>
          <w:lang w:val="es-419"/>
        </w:rPr>
      </w:pPr>
    </w:p>
    <w:p w:rsidRPr="006F5753" w:rsidR="006F5753" w:rsidP="006F5753" w:rsidRDefault="006F5753" w14:paraId="702813B5" w14:textId="77777777">
      <w:pPr>
        <w:jc w:val="both"/>
        <w:outlineLvl w:val="0"/>
        <w:rPr>
          <w:i/>
          <w:iCs/>
          <w:lang w:val="es-419"/>
        </w:rPr>
      </w:pPr>
      <w:r w:rsidRPr="006F5753">
        <w:rPr>
          <w:i/>
          <w:iCs/>
        </w:rPr>
        <w:t>“Artículo 1373.-</w:t>
      </w:r>
      <w:r w:rsidRPr="006F5753">
        <w:rPr>
          <w:b/>
          <w:bCs/>
          <w:i/>
          <w:iCs/>
        </w:rPr>
        <w:t xml:space="preserve">  </w:t>
      </w:r>
      <w:r w:rsidRPr="006F5753">
        <w:rPr>
          <w:i/>
          <w:iCs/>
        </w:rPr>
        <w:t> El contrato queda perfeccionado en el momento y lugar en que la aceptación es conocida por el oferente.”</w:t>
      </w:r>
      <w:r w:rsidRPr="006F5753">
        <w:rPr>
          <w:i/>
          <w:iCs/>
          <w:lang w:val="es-419"/>
        </w:rPr>
        <w:t xml:space="preserve"> </w:t>
      </w:r>
    </w:p>
    <w:p w:rsidRPr="006F5753" w:rsidR="006F5753" w:rsidP="006F5753" w:rsidRDefault="006F5753" w14:paraId="4C89029C" w14:textId="77777777">
      <w:pPr>
        <w:jc w:val="both"/>
        <w:outlineLvl w:val="0"/>
        <w:rPr>
          <w:i/>
          <w:iCs/>
          <w:lang w:val="es-419"/>
        </w:rPr>
      </w:pPr>
    </w:p>
    <w:p w:rsidRPr="006F5753" w:rsidR="006F5753" w:rsidP="006F5753" w:rsidRDefault="006F5753" w14:paraId="3F35FE40" w14:textId="77777777">
      <w:pPr>
        <w:jc w:val="both"/>
        <w:outlineLvl w:val="0"/>
        <w:rPr>
          <w:i/>
          <w:iCs/>
          <w:lang w:val="es-419"/>
        </w:rPr>
      </w:pPr>
      <w:r w:rsidRPr="006F5753">
        <w:rPr>
          <w:i/>
          <w:iCs/>
          <w:lang w:val="es-419"/>
        </w:rPr>
        <w:t>“Artículo 1374.- conocimiento y contratación entre ausentes</w:t>
      </w:r>
    </w:p>
    <w:p w:rsidRPr="006F5753" w:rsidR="006F5753" w:rsidP="006F5753" w:rsidRDefault="006F5753" w14:paraId="1567C674" w14:textId="77777777">
      <w:pPr>
        <w:jc w:val="both"/>
        <w:outlineLvl w:val="0"/>
        <w:rPr>
          <w:i/>
          <w:iCs/>
          <w:lang w:val="es-PE"/>
        </w:rPr>
      </w:pPr>
      <w:r w:rsidRPr="006F5753">
        <w:rPr>
          <w:i/>
          <w:iCs/>
          <w:lang w:val="es-PE"/>
        </w:rPr>
        <w:t>La oferta, su revocación, la aceptación y cualquier otra declaración contractual dirigida a determinada persona se consideran conocidas en el momento en que llegan a la dirección del destinatario, a no ser que este pruebe haberse encontrado, sin su culpa, en la imposibilidad de conocerla.</w:t>
      </w:r>
    </w:p>
    <w:p w:rsidRPr="006F5753" w:rsidR="006F5753" w:rsidP="006F5753" w:rsidRDefault="006F5753" w14:paraId="49350484" w14:textId="77777777">
      <w:pPr>
        <w:jc w:val="both"/>
        <w:outlineLvl w:val="0"/>
        <w:rPr>
          <w:i/>
          <w:iCs/>
          <w:lang w:val="es-PE"/>
        </w:rPr>
      </w:pPr>
      <w:r w:rsidRPr="006F5753">
        <w:rPr>
          <w:i/>
          <w:iCs/>
          <w:lang w:val="es-PE"/>
        </w:rPr>
        <w:t>Si se realiza a través de medios electrónicos, ópticos u otro análogo, se presumirá la recepción de la declaración contractual, cuando el remitente reciba el acuse de recibo.</w:t>
      </w:r>
      <w:r w:rsidRPr="006F5753">
        <w:rPr>
          <w:b/>
          <w:bCs/>
          <w:i/>
          <w:iCs/>
          <w:lang w:val="es-PE"/>
        </w:rPr>
        <w:t>"</w:t>
      </w:r>
    </w:p>
    <w:p w:rsidRPr="006F5753" w:rsidR="006F5753" w:rsidP="006F5753" w:rsidRDefault="006F5753" w14:paraId="11FB1486" w14:textId="77777777">
      <w:pPr>
        <w:jc w:val="both"/>
        <w:outlineLvl w:val="0"/>
        <w:rPr>
          <w:lang w:val="es-PE"/>
        </w:rPr>
      </w:pPr>
    </w:p>
    <w:p w:rsidRPr="006F5753" w:rsidR="006F5753" w:rsidP="006F5753" w:rsidRDefault="006F5753" w14:paraId="684F009D" w14:textId="77777777">
      <w:pPr>
        <w:jc w:val="both"/>
        <w:outlineLvl w:val="0"/>
        <w:rPr>
          <w:lang w:val="es-419"/>
        </w:rPr>
      </w:pPr>
      <w:r w:rsidRPr="006F5753">
        <w:rPr>
          <w:lang w:val="es-419"/>
        </w:rPr>
        <w:t xml:space="preserve">Es un hecho probado que la póliza sí fue enviada al correo electrónico de la asegurada antes de su lamentable fallecimiento, y por tanto ella sí fue informada de la aceptación del contrato de seguro solicitado y del contenido de la póliza. Dentro de dicho contenido, de las exclusiones de cobertura. El hecho que no se hubiera devuelto la póliza firmada no significa que la aseguradora no cumpliera con informarle del contenido de la póliza, en tanto se ha verificado el envío de </w:t>
      </w:r>
      <w:proofErr w:type="gramStart"/>
      <w:r w:rsidRPr="006F5753">
        <w:rPr>
          <w:lang w:val="es-419"/>
        </w:rPr>
        <w:t>la misma</w:t>
      </w:r>
      <w:proofErr w:type="gramEnd"/>
      <w:r w:rsidRPr="006F5753">
        <w:rPr>
          <w:lang w:val="es-419"/>
        </w:rPr>
        <w:t xml:space="preserve"> por correo electrónico.  De lo contrario, bastaría que una persona no devuelva la póliza firmada, pese a estar acreditado que la recibió, para que </w:t>
      </w:r>
      <w:r w:rsidRPr="006F5753">
        <w:rPr>
          <w:lang w:val="es-419"/>
        </w:rPr>
        <w:lastRenderedPageBreak/>
        <w:t>pretenda sustraerse de sus obligaciones, y de las condiciones que la póliza prevé. Distinto hubiera sido el caso si la póliza no hubiera sido enviada al correo electrónico de la asegurada en forma previa al siniestro.</w:t>
      </w:r>
    </w:p>
    <w:p w:rsidRPr="006F5753" w:rsidR="006F5753" w:rsidP="006F5753" w:rsidRDefault="006F5753" w14:paraId="39D7801F" w14:textId="77777777">
      <w:pPr>
        <w:jc w:val="both"/>
        <w:outlineLvl w:val="0"/>
        <w:rPr>
          <w:lang w:val="es-419"/>
        </w:rPr>
      </w:pPr>
    </w:p>
    <w:p w:rsidRPr="006F5753" w:rsidR="006F5753" w:rsidP="006F5753" w:rsidRDefault="006F5753" w14:paraId="1B5AED1F" w14:textId="77777777">
      <w:pPr>
        <w:jc w:val="both"/>
        <w:outlineLvl w:val="0"/>
        <w:rPr>
          <w:lang w:val="es-419"/>
        </w:rPr>
      </w:pPr>
      <w:r w:rsidRPr="006F5753">
        <w:rPr>
          <w:lang w:val="es-419"/>
        </w:rPr>
        <w:t xml:space="preserve">De otro lado, la reclamante señala que no se requirió a la asegurada llenar un cuestionario de salud, lo cual constituye una omisión en el deber de diligencia de la aseguradora.  </w:t>
      </w:r>
    </w:p>
    <w:p w:rsidRPr="006F5753" w:rsidR="006F5753" w:rsidP="006F5753" w:rsidRDefault="006F5753" w14:paraId="0A477929" w14:textId="77777777">
      <w:pPr>
        <w:jc w:val="both"/>
        <w:outlineLvl w:val="0"/>
        <w:rPr>
          <w:lang w:val="es-419"/>
        </w:rPr>
      </w:pPr>
    </w:p>
    <w:p w:rsidRPr="006F5753" w:rsidR="006F5753" w:rsidP="006F5753" w:rsidRDefault="006F5753" w14:paraId="72FFC487" w14:textId="77777777">
      <w:pPr>
        <w:jc w:val="both"/>
        <w:outlineLvl w:val="0"/>
        <w:rPr>
          <w:lang w:val="es-419"/>
        </w:rPr>
      </w:pPr>
      <w:r w:rsidRPr="006F5753">
        <w:rPr>
          <w:lang w:val="es-419"/>
        </w:rPr>
        <w:t xml:space="preserve">Sobre el particular, es preciso señalar que las aseguradoras no están obligadas a solicitar el llenado de un cuestionario de salud antes de emitir una póliza, así como tampoco están obligadas a realizar o solicitar exámenes médicos previos. Ello es facultativo de cada aseguradora, y en la práctica aseguradora, depende de los niveles de riesgo y políticas de suscripción que cada compañía de seguros decide adoptar. </w:t>
      </w:r>
    </w:p>
    <w:p w:rsidRPr="006F5753" w:rsidR="006F5753" w:rsidP="006F5753" w:rsidRDefault="006F5753" w14:paraId="59235671" w14:textId="77777777">
      <w:pPr>
        <w:jc w:val="both"/>
        <w:outlineLvl w:val="0"/>
        <w:rPr>
          <w:lang w:val="es-419"/>
        </w:rPr>
      </w:pPr>
    </w:p>
    <w:p w:rsidRPr="006F5753" w:rsidR="006F5753" w:rsidP="006F5753" w:rsidRDefault="006F5753" w14:paraId="3BB8205E" w14:textId="77777777">
      <w:pPr>
        <w:jc w:val="both"/>
        <w:outlineLvl w:val="0"/>
        <w:rPr>
          <w:lang w:val="es-419"/>
        </w:rPr>
      </w:pPr>
      <w:r w:rsidRPr="006F5753">
        <w:rPr>
          <w:lang w:val="es-419"/>
        </w:rPr>
        <w:t>El solicitar una declaración de salud o un cuestionario de salud, resulta necesario cuando se pretende invocar una nulidad por declaración inexacta o reticencia (supuesto previsto en el artículo 8 de la Ley del Contrato de Seguro, Ley 29946); y, en ese caso, la aseguradora se libera de su obligación de indemnizar, no basada en una preexistencia, sino debido a que con dolo o culpa inexcusable, se brindó información inexacta relevante para la estimación del riesgo, que hubiera modificado las condiciones del seguro o impedido el contrato, lo que determina la nulidad del contrato de seguro.</w:t>
      </w:r>
    </w:p>
    <w:p w:rsidRPr="006F5753" w:rsidR="006F5753" w:rsidP="006F5753" w:rsidRDefault="006F5753" w14:paraId="21BE7E88" w14:textId="77777777">
      <w:pPr>
        <w:jc w:val="both"/>
        <w:outlineLvl w:val="0"/>
        <w:rPr>
          <w:lang w:val="es-419"/>
        </w:rPr>
      </w:pPr>
    </w:p>
    <w:p w:rsidRPr="006F5753" w:rsidR="006F5753" w:rsidP="006F5753" w:rsidRDefault="006F5753" w14:paraId="2408ECB8" w14:textId="77777777">
      <w:pPr>
        <w:jc w:val="both"/>
        <w:outlineLvl w:val="0"/>
        <w:rPr>
          <w:lang w:val="es-419"/>
        </w:rPr>
      </w:pPr>
      <w:r w:rsidRPr="006F5753">
        <w:rPr>
          <w:lang w:val="es-419"/>
        </w:rPr>
        <w:t>En este caso, no se está invocando la nulidad del contrato por reticencia, por cuanto no se requirió un cuestionario de salud; sino que se está rechazando la cobertura por preexistencia, causal de exclusión expresamente prevista en la póliza y puesta en conocimiento de la asegurada con el envío de la póliza por correo electrónico.</w:t>
      </w:r>
    </w:p>
    <w:p w:rsidRPr="006F5753" w:rsidR="006F5753" w:rsidP="006F5753" w:rsidRDefault="006F5753" w14:paraId="056E02FF" w14:textId="77777777">
      <w:pPr>
        <w:jc w:val="both"/>
        <w:outlineLvl w:val="0"/>
        <w:rPr>
          <w:lang w:val="es-419"/>
        </w:rPr>
      </w:pPr>
    </w:p>
    <w:p w:rsidRPr="006F5753" w:rsidR="006F5753" w:rsidP="006F5753" w:rsidRDefault="006F5753" w14:paraId="6875B44B" w14:textId="77777777">
      <w:pPr>
        <w:jc w:val="both"/>
        <w:outlineLvl w:val="0"/>
        <w:rPr>
          <w:lang w:val="es-419"/>
        </w:rPr>
      </w:pPr>
      <w:r w:rsidRPr="006F5753">
        <w:rPr>
          <w:lang w:val="es-419"/>
        </w:rPr>
        <w:t xml:space="preserve">Es pertinente señalar que, siendo una causal de exclusión (y no una nulidad por reticencia), </w:t>
      </w:r>
    </w:p>
    <w:p w:rsidRPr="006F5753" w:rsidR="006F5753" w:rsidP="006F5753" w:rsidRDefault="006F5753" w14:paraId="0692A247" w14:textId="77777777">
      <w:pPr>
        <w:jc w:val="both"/>
        <w:outlineLvl w:val="0"/>
        <w:rPr>
          <w:lang w:val="es-419"/>
        </w:rPr>
      </w:pPr>
      <w:r w:rsidRPr="006F5753">
        <w:rPr>
          <w:lang w:val="es-419"/>
        </w:rPr>
        <w:t xml:space="preserve">esta solo se configura si la causa del fallecimiento es consecuencia de aquella; es decir, si la asegurada hubiera fallecido por una causal distinta a la preexistencia (y no incluida dentro de las demás exclusiones del seguro), la aseguradora hubiera tenido que otorgar la cobertura, pues no se rechaza la cobertura debido a que una persona tenga una condición preexistente, sino debido a que dicha condición es la causa del fallecimiento. </w:t>
      </w:r>
    </w:p>
    <w:p w:rsidRPr="006F5753" w:rsidR="006F5753" w:rsidP="006F5753" w:rsidRDefault="006F5753" w14:paraId="42682907" w14:textId="77777777">
      <w:pPr>
        <w:jc w:val="both"/>
        <w:outlineLvl w:val="0"/>
        <w:rPr>
          <w:lang w:val="es-419"/>
        </w:rPr>
      </w:pPr>
    </w:p>
    <w:p w:rsidRPr="006F5753" w:rsidR="006F5753" w:rsidP="006F5753" w:rsidRDefault="006F5753" w14:paraId="30FAC3F7" w14:textId="77777777">
      <w:pPr>
        <w:numPr>
          <w:ilvl w:val="0"/>
          <w:numId w:val="33"/>
        </w:numPr>
        <w:jc w:val="both"/>
        <w:outlineLvl w:val="0"/>
        <w:rPr>
          <w:b/>
          <w:bCs/>
          <w:i/>
          <w:iCs/>
          <w:lang w:val="es-419"/>
        </w:rPr>
      </w:pPr>
      <w:r w:rsidRPr="006F5753">
        <w:rPr>
          <w:b/>
          <w:bCs/>
          <w:i/>
          <w:iCs/>
          <w:lang w:val="es-419"/>
        </w:rPr>
        <w:t>Configuración de la preexistencia</w:t>
      </w:r>
    </w:p>
    <w:p w:rsidRPr="006F5753" w:rsidR="006F5753" w:rsidP="006F5753" w:rsidRDefault="006F5753" w14:paraId="1F3CAD14" w14:textId="77777777">
      <w:pPr>
        <w:jc w:val="both"/>
        <w:outlineLvl w:val="0"/>
        <w:rPr>
          <w:lang w:val="es-419"/>
        </w:rPr>
      </w:pPr>
    </w:p>
    <w:p w:rsidRPr="006F5753" w:rsidR="006F5753" w:rsidP="006F5753" w:rsidRDefault="006F5753" w14:paraId="75C8A3A4" w14:textId="77777777">
      <w:pPr>
        <w:jc w:val="both"/>
        <w:outlineLvl w:val="0"/>
        <w:rPr>
          <w:lang w:val="es-419"/>
        </w:rPr>
      </w:pPr>
      <w:r w:rsidRPr="006F5753">
        <w:rPr>
          <w:lang w:val="es-419"/>
        </w:rPr>
        <w:t>En lo que respecta a la preexistencia, la reclamante no cuestiona que el diagnóstico del sarcoma que lamentablemente produce el fallecimiento de la asegurada ocurrió en forma anterior a la contratación del seguro, pues el informe anatomo patológico que da cuenta de dicho diagnóstico, es de fecha 03 de setiembre de 2020. Lo que la reclamante cuestiona es que se pueda oponer una cláusula de exclusión cuando esta no fue informada antes de la contratación del seguro, y cuando no se ha presentado una póliza firmada por la asegurada; aspectos sobre los cuales nos hemos pronunciado en los puntos precedentes.</w:t>
      </w:r>
    </w:p>
    <w:p w:rsidRPr="006F5753" w:rsidR="006F5753" w:rsidP="006F5753" w:rsidRDefault="006F5753" w14:paraId="2D3AC071" w14:textId="77777777">
      <w:pPr>
        <w:jc w:val="both"/>
        <w:outlineLvl w:val="0"/>
        <w:rPr>
          <w:lang w:val="es-419"/>
        </w:rPr>
      </w:pPr>
    </w:p>
    <w:p w:rsidRPr="006F5753" w:rsidR="006F5753" w:rsidP="006F5753" w:rsidRDefault="006F5753" w14:paraId="41F57E40" w14:textId="77777777">
      <w:pPr>
        <w:jc w:val="both"/>
        <w:outlineLvl w:val="0"/>
        <w:rPr>
          <w:lang w:val="es-419"/>
        </w:rPr>
      </w:pPr>
      <w:r w:rsidRPr="006F5753">
        <w:rPr>
          <w:lang w:val="es-419"/>
        </w:rPr>
        <w:t xml:space="preserve">En este caso, siendo que el informe anatomo patológico señala que el sarcoma fue diagnostico en setiembre de 2020, y que la causa del fallecimiento que consta en el certificado de defunción se da como consecuencia </w:t>
      </w:r>
      <w:proofErr w:type="gramStart"/>
      <w:r w:rsidRPr="006F5753">
        <w:rPr>
          <w:lang w:val="es-419"/>
        </w:rPr>
        <w:t>del mismo</w:t>
      </w:r>
      <w:proofErr w:type="gramEnd"/>
      <w:r w:rsidRPr="006F5753">
        <w:rPr>
          <w:lang w:val="es-419"/>
        </w:rPr>
        <w:t xml:space="preserve"> (como puede apreciarse a continuación), es un hecho probado que la enfermedad preexistente sí fue causa del fallecimiento, y por tanto el rechazo de cobertura basado en esta causal resulta legítimo.</w:t>
      </w:r>
    </w:p>
    <w:p w:rsidRPr="006F5753" w:rsidR="006F5753" w:rsidP="006F5753" w:rsidRDefault="006F5753" w14:paraId="01F936DE" w14:textId="77777777">
      <w:pPr>
        <w:jc w:val="both"/>
        <w:outlineLvl w:val="0"/>
        <w:rPr>
          <w:lang w:val="es-419"/>
        </w:rPr>
      </w:pPr>
    </w:p>
    <w:p w:rsidRPr="006F5753" w:rsidR="006F5753" w:rsidP="006F5753" w:rsidRDefault="006F5753" w14:paraId="50BA9F6A" w14:textId="4DC44A97">
      <w:pPr>
        <w:jc w:val="both"/>
        <w:outlineLvl w:val="0"/>
      </w:pPr>
      <w:r w:rsidR="56407A49">
        <w:rPr/>
        <w:t>.................................................................................................................................................</w:t>
      </w:r>
    </w:p>
    <w:p w:rsidRPr="006F5753" w:rsidR="006F5753" w:rsidP="006F5753" w:rsidRDefault="006F5753" w14:paraId="22828B44" w14:textId="77777777">
      <w:pPr>
        <w:jc w:val="both"/>
        <w:outlineLvl w:val="0"/>
      </w:pPr>
    </w:p>
    <w:p w:rsidRPr="006F5753" w:rsidR="006F5753" w:rsidP="006F5753" w:rsidRDefault="006F5753" w14:paraId="05256D73" w14:textId="77777777">
      <w:pPr>
        <w:jc w:val="both"/>
        <w:outlineLvl w:val="0"/>
      </w:pPr>
    </w:p>
    <w:p w:rsidRPr="006F5753" w:rsidR="006F5753" w:rsidP="006F5753" w:rsidRDefault="006F5753" w14:paraId="07E47BAB" w14:textId="77777777">
      <w:pPr>
        <w:jc w:val="both"/>
        <w:outlineLvl w:val="0"/>
      </w:pPr>
      <w:r w:rsidRPr="006F5753">
        <w:t xml:space="preserve">Finalmente, la reclamante sostiene que la ley del contrato de seguro establece que, en caso de duda, se debe interpretar a favor del asegurado. </w:t>
      </w:r>
    </w:p>
    <w:p w:rsidRPr="006F5753" w:rsidR="006F5753" w:rsidP="006F5753" w:rsidRDefault="006F5753" w14:paraId="63690D03" w14:textId="77777777">
      <w:pPr>
        <w:jc w:val="both"/>
        <w:outlineLvl w:val="0"/>
      </w:pPr>
    </w:p>
    <w:p w:rsidRPr="006F5753" w:rsidR="006F5753" w:rsidP="006F5753" w:rsidRDefault="006F5753" w14:paraId="50250747" w14:textId="77777777">
      <w:pPr>
        <w:jc w:val="both"/>
        <w:outlineLvl w:val="0"/>
      </w:pPr>
      <w:r w:rsidRPr="006F5753">
        <w:t xml:space="preserve">Dicha disposición legal, señala lo siguiente: </w:t>
      </w:r>
      <w:r w:rsidRPr="006F5753">
        <w:rPr>
          <w:i/>
          <w:iCs/>
        </w:rPr>
        <w:t>“Los términos del contrato que generen ambigüedad o dudas son interpretados en el sentido y con el alcance más favorable al asegurado”.</w:t>
      </w:r>
      <w:r w:rsidRPr="006F5753">
        <w:t xml:space="preserve">  No obstante, no estamos ante un término del contrato ambiguo, la exclusión es clara al señalar que no se cubre el fallecimiento como consecuencia de enfermedades preexistentes de conocimiento del asegurado. Asimismo, es clara al levantar esa exclusión solo si: habiendo la </w:t>
      </w:r>
      <w:proofErr w:type="gramStart"/>
      <w:r w:rsidRPr="006F5753">
        <w:t>asegurada declarado</w:t>
      </w:r>
      <w:proofErr w:type="gramEnd"/>
      <w:r w:rsidRPr="006F5753">
        <w:t xml:space="preserve"> la condición preexistente, la aseguradora la hubiera aceptado dejando constancia de dicha inclusión en la póliza. Sin embargo, en el condicionado particular, no se aprecia que se hubiera aceptado dar cobertura a la enfermedad preexistente de la asegurada, por lo que no es aplicable la salvedad que la misma exclusión contempla.</w:t>
      </w:r>
    </w:p>
    <w:p w:rsidRPr="006F5753" w:rsidR="006F5753" w:rsidP="006F5753" w:rsidRDefault="006F5753" w14:paraId="37950ACE" w14:textId="77777777">
      <w:pPr>
        <w:jc w:val="both"/>
        <w:outlineLvl w:val="0"/>
      </w:pPr>
    </w:p>
    <w:p w:rsidRPr="006F5753" w:rsidR="006F5753" w:rsidP="006F5753" w:rsidRDefault="006F5753" w14:paraId="6BCC5CC5" w14:textId="77777777">
      <w:pPr>
        <w:jc w:val="both"/>
        <w:outlineLvl w:val="0"/>
      </w:pPr>
      <w:r w:rsidRPr="006F5753">
        <w:t>Al recibir la póliza, la asegurada conoció -o pudo conocer- que no se cubriría el fallecimiento o invalidez producido como consecuencia de una enfermedad preexistente, y frente a ello pudo: (i) informar de su enfermedad a efectos que la aseguradora evaluara si aceptaba o no cubrir dicho riesgo (eventualmente con una sobre prima o no), dejando constancia de la inclusión en la póliza;  o (</w:t>
      </w:r>
      <w:proofErr w:type="spellStart"/>
      <w:r w:rsidRPr="006F5753">
        <w:t>ii</w:t>
      </w:r>
      <w:proofErr w:type="spellEnd"/>
      <w:r w:rsidRPr="006F5753">
        <w:t>) como ocurrió en este caso, mantener la póliza sabiendo -o pudiendo conocer- que no la cubriría de ocurrir un siniestro producto de la enfermedad preexistente, pero sí cubriendo cualquier otro supuesto distinto no comprendido dentro de las exclusiones de la póliza.</w:t>
      </w:r>
    </w:p>
    <w:p w:rsidRPr="006F5753" w:rsidR="006F5753" w:rsidP="006F5753" w:rsidRDefault="006F5753" w14:paraId="1A0FECE7" w14:textId="77777777">
      <w:pPr>
        <w:jc w:val="both"/>
        <w:outlineLvl w:val="0"/>
      </w:pPr>
    </w:p>
    <w:p w:rsidRPr="006F5753" w:rsidR="006F5753" w:rsidP="006F5753" w:rsidRDefault="006F5753" w14:paraId="70000CCB" w14:textId="77777777">
      <w:pPr>
        <w:jc w:val="both"/>
        <w:outlineLvl w:val="0"/>
        <w:rPr>
          <w:bCs/>
          <w:lang w:val="es-PE"/>
        </w:rPr>
      </w:pPr>
      <w:r w:rsidRPr="006F5753">
        <w:rPr>
          <w:bCs/>
          <w:lang w:val="es-PE"/>
        </w:rPr>
        <w:t xml:space="preserve">Atendiendo a lo expresado, este colegiado </w:t>
      </w:r>
      <w:r w:rsidRPr="006F5753">
        <w:rPr>
          <w:bCs/>
        </w:rPr>
        <w:t>concluye su apreciación razonada y conjunta al amparo de lo establecido en el Reglamento de la DEFASEG, determinando que la solicitud de cobertura no resulta procedente; por lo que</w:t>
      </w:r>
      <w:r w:rsidRPr="006F5753">
        <w:rPr>
          <w:bCs/>
          <w:lang w:val="es-PE"/>
        </w:rPr>
        <w:t xml:space="preserve"> </w:t>
      </w:r>
    </w:p>
    <w:p w:rsidRPr="006F5753" w:rsidR="006F5753" w:rsidP="006F5753" w:rsidRDefault="006F5753" w14:paraId="4CF7AE66" w14:textId="77777777">
      <w:pPr>
        <w:jc w:val="both"/>
        <w:outlineLvl w:val="0"/>
        <w:rPr>
          <w:bCs/>
          <w:lang w:val="es-PE"/>
        </w:rPr>
      </w:pPr>
    </w:p>
    <w:p w:rsidRPr="006F5753" w:rsidR="006F5753" w:rsidP="006F5753" w:rsidRDefault="006F5753" w14:paraId="54EA5333" w14:textId="77777777">
      <w:pPr>
        <w:jc w:val="both"/>
        <w:outlineLvl w:val="0"/>
        <w:rPr>
          <w:b/>
          <w:lang w:val="es-PE"/>
        </w:rPr>
      </w:pPr>
      <w:r w:rsidRPr="006F5753">
        <w:rPr>
          <w:b/>
          <w:lang w:val="es-PE"/>
        </w:rPr>
        <w:t>Resuelve:</w:t>
      </w:r>
    </w:p>
    <w:p w:rsidRPr="006F5753" w:rsidR="006F5753" w:rsidP="006F5753" w:rsidRDefault="006F5753" w14:paraId="3C86A4B1" w14:textId="77777777">
      <w:pPr>
        <w:jc w:val="both"/>
        <w:outlineLvl w:val="0"/>
        <w:rPr>
          <w:b/>
          <w:lang w:val="es-PE"/>
        </w:rPr>
      </w:pPr>
    </w:p>
    <w:p w:rsidR="006F5753" w:rsidP="006F5753" w:rsidRDefault="006F5753" w14:paraId="1468F9FD" w14:textId="10474C5E">
      <w:pPr>
        <w:jc w:val="both"/>
        <w:outlineLvl w:val="0"/>
        <w:rPr>
          <w:lang w:val="es-PE"/>
        </w:rPr>
      </w:pPr>
      <w:r w:rsidRPr="343A4D2A" w:rsidR="006F5753">
        <w:rPr>
          <w:lang w:val="es-PE"/>
        </w:rPr>
        <w:t xml:space="preserve">Declarar </w:t>
      </w:r>
      <w:r w:rsidRPr="343A4D2A" w:rsidR="006F5753">
        <w:rPr>
          <w:b w:val="1"/>
          <w:bCs w:val="1"/>
          <w:lang w:val="es-PE"/>
        </w:rPr>
        <w:t xml:space="preserve">INFUNDADA </w:t>
      </w:r>
      <w:r w:rsidRPr="343A4D2A" w:rsidR="006F5753">
        <w:rPr>
          <w:lang w:val="es-PE"/>
        </w:rPr>
        <w:t xml:space="preserve">la reclamación interpuesta por doña </w:t>
      </w:r>
      <w:r w:rsidRPr="343A4D2A" w:rsidR="3BDF110B">
        <w:rPr>
          <w:lang w:val="es-PE"/>
        </w:rPr>
        <w:t>.......................................................................</w:t>
      </w:r>
      <w:r w:rsidRPr="343A4D2A" w:rsidR="006F5753">
        <w:rPr>
          <w:lang w:val="es-PE"/>
        </w:rPr>
        <w:t xml:space="preserve">, contra </w:t>
      </w:r>
      <w:r w:rsidRPr="343A4D2A" w:rsidR="156E498E">
        <w:rPr>
          <w:lang w:val="es-PE"/>
        </w:rPr>
        <w:t>.......................................................................</w:t>
      </w:r>
      <w:r w:rsidRPr="343A4D2A" w:rsidR="006F5753">
        <w:rPr>
          <w:lang w:val="es-PE"/>
        </w:rPr>
        <w:t xml:space="preserve"> respecto a la póliza de </w:t>
      </w:r>
      <w:r w:rsidRPr="343A4D2A" w:rsidR="006F5753">
        <w:rPr>
          <w:lang w:val="es-PE"/>
        </w:rPr>
        <w:t xml:space="preserve">desgravamen </w:t>
      </w:r>
      <w:r w:rsidRPr="343A4D2A" w:rsidR="006F5753">
        <w:rPr>
          <w:lang w:val="es-PE"/>
        </w:rPr>
        <w:t>N°</w:t>
      </w:r>
      <w:r w:rsidRPr="343A4D2A" w:rsidR="006F5753">
        <w:rPr>
          <w:lang w:val="es-PE"/>
        </w:rPr>
        <w:t xml:space="preserve"> </w:t>
      </w:r>
      <w:r w:rsidRPr="343A4D2A" w:rsidR="0A29290B">
        <w:rPr>
          <w:lang w:val="es-PE"/>
        </w:rPr>
        <w:t>......................................</w:t>
      </w:r>
      <w:r w:rsidRPr="343A4D2A" w:rsidR="006F5753">
        <w:rPr>
          <w:lang w:val="es-PE"/>
        </w:rPr>
        <w:t xml:space="preserve">, </w:t>
      </w:r>
      <w:r w:rsidRPr="343A4D2A" w:rsidR="006F5753">
        <w:rPr>
          <w:lang w:val="es-PE"/>
        </w:rPr>
        <w:t>adqui</w:t>
      </w:r>
      <w:r w:rsidRPr="343A4D2A" w:rsidR="006F5753">
        <w:rPr>
          <w:lang w:val="es-PE"/>
        </w:rPr>
        <w:t xml:space="preserve">rida por su hija </w:t>
      </w:r>
      <w:r w:rsidRPr="343A4D2A" w:rsidR="77231E9C">
        <w:rPr>
          <w:lang w:val="es-PE"/>
        </w:rPr>
        <w:t>..........................................................................</w:t>
      </w:r>
      <w:r w:rsidRPr="343A4D2A" w:rsidR="006F5753">
        <w:rPr>
          <w:lang w:val="es-PE"/>
        </w:rPr>
        <w:t xml:space="preserve">, lamentablemente </w:t>
      </w:r>
      <w:r w:rsidRPr="343A4D2A" w:rsidR="20876F74">
        <w:rPr>
          <w:lang w:val="es-PE"/>
        </w:rPr>
        <w:t>................</w:t>
      </w:r>
      <w:r w:rsidRPr="343A4D2A" w:rsidR="006F5753">
        <w:rPr>
          <w:lang w:val="es-PE"/>
        </w:rPr>
        <w:t xml:space="preserve"> el 25 de setiembre de 2022; dejando a salvo el derecho de la reclamante, de acudir ante las instancias que estime pertinente.  </w:t>
      </w:r>
    </w:p>
    <w:p w:rsidRPr="006F5753" w:rsidR="00B75CFD" w:rsidP="00B75CFD" w:rsidRDefault="00B75CFD" w14:paraId="30A07F4C" w14:textId="77777777">
      <w:pPr>
        <w:jc w:val="right"/>
        <w:outlineLvl w:val="0"/>
        <w:rPr>
          <w:lang w:val="es-PE"/>
        </w:rPr>
      </w:pPr>
    </w:p>
    <w:p w:rsidRPr="00B73CA1" w:rsidR="00E95C64" w:rsidP="00B75CFD" w:rsidRDefault="00E95C64" w14:paraId="6D615881" w14:textId="7D9D6280">
      <w:pPr>
        <w:jc w:val="right"/>
        <w:outlineLvl w:val="0"/>
        <w:rPr>
          <w:lang w:val="es-PE"/>
        </w:rPr>
      </w:pPr>
      <w:r w:rsidRPr="00B73CA1">
        <w:rPr>
          <w:lang w:val="es-PE"/>
        </w:rPr>
        <w:t xml:space="preserve">Lima, </w:t>
      </w:r>
      <w:r w:rsidRPr="00B73CA1" w:rsidR="00EE4E2A">
        <w:rPr>
          <w:lang w:val="es-PE"/>
        </w:rPr>
        <w:t>1</w:t>
      </w:r>
      <w:r w:rsidRPr="00B73CA1" w:rsidR="006F5753">
        <w:rPr>
          <w:lang w:val="es-PE"/>
        </w:rPr>
        <w:t>3</w:t>
      </w:r>
      <w:r w:rsidRPr="00B73CA1" w:rsidR="00A22993">
        <w:rPr>
          <w:lang w:val="es-PE"/>
        </w:rPr>
        <w:t xml:space="preserve"> </w:t>
      </w:r>
      <w:r w:rsidRPr="00B73CA1" w:rsidR="00395926">
        <w:t>d</w:t>
      </w:r>
      <w:proofErr w:type="spellStart"/>
      <w:r w:rsidRPr="00B73CA1" w:rsidR="00395926">
        <w:rPr>
          <w:lang w:val="es-PE"/>
        </w:rPr>
        <w:t>e</w:t>
      </w:r>
      <w:proofErr w:type="spellEnd"/>
      <w:r w:rsidRPr="00B73CA1" w:rsidR="00ED40BA">
        <w:rPr>
          <w:lang w:val="es-PE"/>
        </w:rPr>
        <w:t xml:space="preserve"> </w:t>
      </w:r>
      <w:r w:rsidRPr="00B73CA1" w:rsidR="00E771B9">
        <w:rPr>
          <w:lang w:val="es-PE"/>
        </w:rPr>
        <w:t>noviembre</w:t>
      </w:r>
      <w:r w:rsidRPr="00B73CA1">
        <w:rPr>
          <w:lang w:val="es-PE"/>
        </w:rPr>
        <w:t xml:space="preserve"> de 202</w:t>
      </w:r>
      <w:r w:rsidRPr="00B73CA1" w:rsidR="00ED40BA">
        <w:rPr>
          <w:lang w:val="es-PE"/>
        </w:rPr>
        <w:t>5</w:t>
      </w:r>
    </w:p>
    <w:p w:rsidRPr="00B73CA1" w:rsidR="00E95C64" w:rsidP="00E95C64" w:rsidRDefault="00E95C64" w14:paraId="4A8D383C" w14:textId="77777777"/>
    <w:p w:rsidRPr="00B73CA1" w:rsidR="00592865" w:rsidP="00592865" w:rsidRDefault="00592865" w14:paraId="544F4BBB" w14:textId="77777777">
      <w:pPr>
        <w:spacing w:after="200"/>
        <w:jc w:val="both"/>
        <w:rPr>
          <w:b/>
          <w:bCs/>
          <w:i/>
          <w:iCs/>
          <w:lang w:val="es-PE"/>
        </w:rPr>
      </w:pPr>
      <w:r w:rsidRPr="00B73CA1">
        <w:rPr>
          <w:b/>
          <w:bCs/>
          <w:i/>
          <w:iCs/>
          <w:lang w:val="es-PE"/>
        </w:rPr>
        <w:t xml:space="preserve">La Secretaría Técnica certifica que la presente resolución cuenta con el voto de los vocales cuyos nombres figuran en el presente documento. </w:t>
      </w:r>
    </w:p>
    <w:p w:rsidRPr="00B73CA1" w:rsidR="00592865" w:rsidP="00592865" w:rsidRDefault="00592865" w14:paraId="011935EE" w14:textId="77777777">
      <w:pPr>
        <w:spacing w:after="200"/>
        <w:jc w:val="center"/>
        <w:rPr>
          <w:b/>
          <w:bCs/>
          <w:lang w:val="es-PE"/>
        </w:rPr>
      </w:pPr>
      <w:r w:rsidRPr="00B73CA1">
        <w:rPr>
          <w:b/>
          <w:bCs/>
          <w:lang w:val="es-PE"/>
        </w:rPr>
        <w:t xml:space="preserve">Antonio Rodriguez Lobatón – </w:t>
      </w:r>
      <w:proofErr w:type="gramStart"/>
      <w:r w:rsidRPr="00B73CA1">
        <w:rPr>
          <w:b/>
          <w:bCs/>
          <w:lang w:val="es-PE"/>
        </w:rPr>
        <w:t>Presidente</w:t>
      </w:r>
      <w:proofErr w:type="gramEnd"/>
    </w:p>
    <w:p w:rsidRPr="00B73CA1" w:rsidR="00592865" w:rsidP="00592865" w:rsidRDefault="00592865" w14:paraId="3F369BA4" w14:textId="77777777">
      <w:pPr>
        <w:spacing w:after="200"/>
        <w:jc w:val="center"/>
        <w:rPr>
          <w:b/>
          <w:bCs/>
          <w:lang w:val="es-PE"/>
        </w:rPr>
      </w:pPr>
      <w:r w:rsidRPr="00B73CA1">
        <w:rPr>
          <w:b/>
          <w:bCs/>
          <w:lang w:val="es-PE"/>
        </w:rPr>
        <w:t>María Eugenia Valdez Fernández Baca – Vocal</w:t>
      </w:r>
    </w:p>
    <w:p w:rsidRPr="00B73CA1" w:rsidR="00592865" w:rsidP="00592865" w:rsidRDefault="00592865" w14:paraId="2CFDB48D" w14:textId="77777777">
      <w:pPr>
        <w:spacing w:after="200"/>
        <w:jc w:val="center"/>
        <w:rPr>
          <w:b/>
          <w:bCs/>
          <w:lang w:val="es-PE"/>
        </w:rPr>
      </w:pPr>
      <w:r w:rsidRPr="00B73CA1">
        <w:rPr>
          <w:b/>
          <w:bCs/>
          <w:lang w:val="es-PE"/>
        </w:rPr>
        <w:t xml:space="preserve">Rolando Eyzaguirre </w:t>
      </w:r>
      <w:proofErr w:type="spellStart"/>
      <w:r w:rsidRPr="00B73CA1">
        <w:rPr>
          <w:b/>
          <w:bCs/>
          <w:lang w:val="es-PE"/>
        </w:rPr>
        <w:t>Maccan</w:t>
      </w:r>
      <w:proofErr w:type="spellEnd"/>
      <w:r w:rsidRPr="00B73CA1">
        <w:rPr>
          <w:b/>
          <w:bCs/>
          <w:lang w:val="es-PE"/>
        </w:rPr>
        <w:t xml:space="preserve"> – Vocal</w:t>
      </w:r>
    </w:p>
    <w:p w:rsidRPr="00592865" w:rsidR="00180060" w:rsidP="343A4D2A" w:rsidRDefault="00180060" w14:paraId="164CAA9F" w14:textId="6BB4FC70">
      <w:pPr>
        <w:spacing w:after="200"/>
        <w:jc w:val="center"/>
        <w:rPr>
          <w:b w:val="1"/>
          <w:bCs w:val="1"/>
          <w:lang w:val="es-PE"/>
        </w:rPr>
      </w:pPr>
      <w:r w:rsidRPr="343A4D2A" w:rsidR="00592865">
        <w:rPr>
          <w:b w:val="1"/>
          <w:bCs w:val="1"/>
          <w:lang w:val="es-PE"/>
        </w:rPr>
        <w:t>Juan Fry Cipriani – Vocal</w:t>
      </w:r>
    </w:p>
    <w:sectPr w:rsidRPr="00592865" w:rsidR="00180060" w:rsidSect="005F7588">
      <w:headerReference w:type="default" r:id="rId12"/>
      <w:footerReference w:type="default" r:id="rId13"/>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58164C" w:rsidP="005F148C" w:rsidRDefault="0058164C" w14:paraId="59B72981" w14:textId="77777777">
      <w:r>
        <w:separator/>
      </w:r>
    </w:p>
  </w:endnote>
  <w:endnote w:type="continuationSeparator" w:id="0">
    <w:p w:rsidR="0058164C" w:rsidP="005F148C" w:rsidRDefault="0058164C" w14:paraId="00307601" w14:textId="77777777">
      <w:r>
        <w:continuationSeparator/>
      </w:r>
    </w:p>
  </w:endnote>
  <w:endnote w:type="continuationNotice" w:id="1">
    <w:p w:rsidR="0058164C" w:rsidRDefault="0058164C" w14:paraId="4C5E3A1E"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51D41" w:rsidR="001631D6" w:rsidRDefault="001631D6" w14:paraId="01AF7AB7" w14:textId="530997BF">
            <w:pPr>
              <w:pStyle w:val="Piedepgina"/>
              <w:jc w:val="right"/>
              <w:rPr>
                <w:sz w:val="18"/>
                <w:szCs w:val="18"/>
              </w:rPr>
            </w:pPr>
            <w:r w:rsidRPr="00151D41">
              <w:rPr>
                <w:sz w:val="18"/>
                <w:szCs w:val="18"/>
              </w:rPr>
              <w:t xml:space="preserve">Página </w:t>
            </w:r>
            <w:r w:rsidRPr="00151D41">
              <w:rPr>
                <w:b/>
                <w:bCs/>
                <w:sz w:val="18"/>
                <w:szCs w:val="18"/>
              </w:rPr>
              <w:fldChar w:fldCharType="begin"/>
            </w:r>
            <w:r w:rsidRPr="00151D41">
              <w:rPr>
                <w:b/>
                <w:bCs/>
                <w:sz w:val="18"/>
                <w:szCs w:val="18"/>
              </w:rPr>
              <w:instrText>PAGE</w:instrText>
            </w:r>
            <w:r w:rsidRPr="00151D41">
              <w:rPr>
                <w:b/>
                <w:bCs/>
                <w:sz w:val="18"/>
                <w:szCs w:val="18"/>
              </w:rPr>
              <w:fldChar w:fldCharType="separate"/>
            </w:r>
            <w:r w:rsidRPr="00151D41">
              <w:rPr>
                <w:b/>
                <w:bCs/>
                <w:sz w:val="18"/>
                <w:szCs w:val="18"/>
              </w:rPr>
              <w:t>2</w:t>
            </w:r>
            <w:r w:rsidRPr="00151D41">
              <w:rPr>
                <w:b/>
                <w:bCs/>
                <w:sz w:val="18"/>
                <w:szCs w:val="18"/>
              </w:rPr>
              <w:fldChar w:fldCharType="end"/>
            </w:r>
            <w:r w:rsidRPr="00151D41">
              <w:rPr>
                <w:sz w:val="18"/>
                <w:szCs w:val="18"/>
              </w:rPr>
              <w:t xml:space="preserve"> de </w:t>
            </w:r>
            <w:r w:rsidRPr="00151D41">
              <w:rPr>
                <w:b/>
                <w:bCs/>
                <w:sz w:val="18"/>
                <w:szCs w:val="18"/>
              </w:rPr>
              <w:fldChar w:fldCharType="begin"/>
            </w:r>
            <w:r w:rsidRPr="00151D41">
              <w:rPr>
                <w:b/>
                <w:bCs/>
                <w:sz w:val="18"/>
                <w:szCs w:val="18"/>
              </w:rPr>
              <w:instrText>NUMPAGES</w:instrText>
            </w:r>
            <w:r w:rsidRPr="00151D41">
              <w:rPr>
                <w:b/>
                <w:bCs/>
                <w:sz w:val="18"/>
                <w:szCs w:val="18"/>
              </w:rPr>
              <w:fldChar w:fldCharType="separate"/>
            </w:r>
            <w:r w:rsidRPr="00151D41">
              <w:rPr>
                <w:b/>
                <w:bCs/>
                <w:sz w:val="18"/>
                <w:szCs w:val="18"/>
              </w:rPr>
              <w:t>2</w:t>
            </w:r>
            <w:r w:rsidRPr="00151D41">
              <w:rPr>
                <w:b/>
                <w:bCs/>
                <w:sz w:val="18"/>
                <w:szCs w:val="18"/>
              </w:rPr>
              <w:fldChar w:fldCharType="end"/>
            </w:r>
          </w:p>
        </w:sdtContent>
        <w:sdtEndPr>
          <w:rPr>
            <w:sz w:val="18"/>
            <w:szCs w:val="18"/>
          </w:rPr>
        </w:sdtEndPr>
      </w:sdt>
    </w:sdtContent>
    <w:sdtEndPr>
      <w:rPr>
        <w:sz w:val="18"/>
        <w:szCs w:val="18"/>
      </w:rPr>
    </w:sdtEndPr>
  </w:sdt>
  <w:p w:rsidRPr="00151D41" w:rsidR="001631D6" w:rsidRDefault="001631D6" w14:paraId="5E55DA88" w14:textId="77777777">
    <w:pPr>
      <w:pStyle w:val="Piedepgina"/>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58164C" w:rsidP="005F148C" w:rsidRDefault="0058164C" w14:paraId="1A9693A5" w14:textId="77777777">
      <w:r>
        <w:separator/>
      </w:r>
    </w:p>
  </w:footnote>
  <w:footnote w:type="continuationSeparator" w:id="0">
    <w:p w:rsidR="0058164C" w:rsidP="005F148C" w:rsidRDefault="0058164C" w14:paraId="400B02DE" w14:textId="77777777">
      <w:r>
        <w:continuationSeparator/>
      </w:r>
    </w:p>
  </w:footnote>
  <w:footnote w:type="continuationNotice" w:id="1">
    <w:p w:rsidR="0058164C" w:rsidRDefault="0058164C" w14:paraId="3A730515"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2" w15:restartNumberingAfterBreak="0">
    <w:nsid w:val="15D41FDE"/>
    <w:multiLevelType w:val="hybridMultilevel"/>
    <w:tmpl w:val="34C4BDFA"/>
    <w:lvl w:ilvl="0" w:tplc="8D5A5D42">
      <w:start w:val="1"/>
      <w:numFmt w:val="lowerRoman"/>
      <w:lvlText w:val="%1)"/>
      <w:lvlJc w:val="left"/>
      <w:pPr>
        <w:ind w:left="780" w:hanging="720"/>
      </w:pPr>
      <w:rPr>
        <w:rFonts w:hint="default"/>
      </w:rPr>
    </w:lvl>
    <w:lvl w:ilvl="1" w:tplc="280A0019" w:tentative="1">
      <w:start w:val="1"/>
      <w:numFmt w:val="lowerLetter"/>
      <w:lvlText w:val="%2."/>
      <w:lvlJc w:val="left"/>
      <w:pPr>
        <w:ind w:left="1140" w:hanging="360"/>
      </w:pPr>
    </w:lvl>
    <w:lvl w:ilvl="2" w:tplc="280A001B" w:tentative="1">
      <w:start w:val="1"/>
      <w:numFmt w:val="lowerRoman"/>
      <w:lvlText w:val="%3."/>
      <w:lvlJc w:val="right"/>
      <w:pPr>
        <w:ind w:left="1860" w:hanging="180"/>
      </w:pPr>
    </w:lvl>
    <w:lvl w:ilvl="3" w:tplc="280A000F" w:tentative="1">
      <w:start w:val="1"/>
      <w:numFmt w:val="decimal"/>
      <w:lvlText w:val="%4."/>
      <w:lvlJc w:val="left"/>
      <w:pPr>
        <w:ind w:left="2580" w:hanging="360"/>
      </w:pPr>
    </w:lvl>
    <w:lvl w:ilvl="4" w:tplc="280A0019" w:tentative="1">
      <w:start w:val="1"/>
      <w:numFmt w:val="lowerLetter"/>
      <w:lvlText w:val="%5."/>
      <w:lvlJc w:val="left"/>
      <w:pPr>
        <w:ind w:left="3300" w:hanging="360"/>
      </w:pPr>
    </w:lvl>
    <w:lvl w:ilvl="5" w:tplc="280A001B" w:tentative="1">
      <w:start w:val="1"/>
      <w:numFmt w:val="lowerRoman"/>
      <w:lvlText w:val="%6."/>
      <w:lvlJc w:val="right"/>
      <w:pPr>
        <w:ind w:left="4020" w:hanging="180"/>
      </w:pPr>
    </w:lvl>
    <w:lvl w:ilvl="6" w:tplc="280A000F" w:tentative="1">
      <w:start w:val="1"/>
      <w:numFmt w:val="decimal"/>
      <w:lvlText w:val="%7."/>
      <w:lvlJc w:val="left"/>
      <w:pPr>
        <w:ind w:left="4740" w:hanging="360"/>
      </w:pPr>
    </w:lvl>
    <w:lvl w:ilvl="7" w:tplc="280A0019" w:tentative="1">
      <w:start w:val="1"/>
      <w:numFmt w:val="lowerLetter"/>
      <w:lvlText w:val="%8."/>
      <w:lvlJc w:val="left"/>
      <w:pPr>
        <w:ind w:left="5460" w:hanging="360"/>
      </w:pPr>
    </w:lvl>
    <w:lvl w:ilvl="8" w:tplc="280A001B" w:tentative="1">
      <w:start w:val="1"/>
      <w:numFmt w:val="lowerRoman"/>
      <w:lvlText w:val="%9."/>
      <w:lvlJc w:val="right"/>
      <w:pPr>
        <w:ind w:left="6180" w:hanging="180"/>
      </w:pPr>
    </w:lvl>
  </w:abstractNum>
  <w:abstractNum w:abstractNumId="3" w15:restartNumberingAfterBreak="0">
    <w:nsid w:val="186C0F2B"/>
    <w:multiLevelType w:val="hybridMultilevel"/>
    <w:tmpl w:val="0D40D2D6"/>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4" w15:restartNumberingAfterBreak="0">
    <w:nsid w:val="18EC4146"/>
    <w:multiLevelType w:val="hybridMultilevel"/>
    <w:tmpl w:val="BF9EA504"/>
    <w:lvl w:ilvl="0" w:tplc="F7204740">
      <w:start w:val="1"/>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5" w15:restartNumberingAfterBreak="0">
    <w:nsid w:val="2DBF295E"/>
    <w:multiLevelType w:val="hybridMultilevel"/>
    <w:tmpl w:val="79760E1E"/>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6"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7" w15:restartNumberingAfterBreak="0">
    <w:nsid w:val="37CB2103"/>
    <w:multiLevelType w:val="hybridMultilevel"/>
    <w:tmpl w:val="2B0A9F0A"/>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8" w15:restartNumberingAfterBreak="0">
    <w:nsid w:val="38926ACE"/>
    <w:multiLevelType w:val="hybridMultilevel"/>
    <w:tmpl w:val="C1F2F482"/>
    <w:lvl w:ilvl="0" w:tplc="98E2C052">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3B520225"/>
    <w:multiLevelType w:val="hybridMultilevel"/>
    <w:tmpl w:val="6CAC9052"/>
    <w:lvl w:ilvl="0" w:tplc="040A0017">
      <w:start w:val="1"/>
      <w:numFmt w:val="lowerLetter"/>
      <w:lvlText w:val="%1)"/>
      <w:lvlJc w:val="left"/>
      <w:pPr>
        <w:ind w:left="1080" w:hanging="360"/>
      </w:pPr>
    </w:lvl>
    <w:lvl w:ilvl="1" w:tplc="040A0019">
      <w:start w:val="1"/>
      <w:numFmt w:val="lowerLetter"/>
      <w:lvlText w:val="%2."/>
      <w:lvlJc w:val="left"/>
      <w:pPr>
        <w:ind w:left="1800" w:hanging="360"/>
      </w:pPr>
    </w:lvl>
    <w:lvl w:ilvl="2" w:tplc="040A001B">
      <w:start w:val="1"/>
      <w:numFmt w:val="lowerRoman"/>
      <w:lvlText w:val="%3."/>
      <w:lvlJc w:val="right"/>
      <w:pPr>
        <w:ind w:left="2520" w:hanging="180"/>
      </w:pPr>
    </w:lvl>
    <w:lvl w:ilvl="3" w:tplc="040A000F">
      <w:start w:val="1"/>
      <w:numFmt w:val="decimal"/>
      <w:lvlText w:val="%4."/>
      <w:lvlJc w:val="left"/>
      <w:pPr>
        <w:ind w:left="3240" w:hanging="360"/>
      </w:pPr>
    </w:lvl>
    <w:lvl w:ilvl="4" w:tplc="040A0019">
      <w:start w:val="1"/>
      <w:numFmt w:val="lowerLetter"/>
      <w:lvlText w:val="%5."/>
      <w:lvlJc w:val="left"/>
      <w:pPr>
        <w:ind w:left="3960" w:hanging="360"/>
      </w:pPr>
    </w:lvl>
    <w:lvl w:ilvl="5" w:tplc="040A001B">
      <w:start w:val="1"/>
      <w:numFmt w:val="lowerRoman"/>
      <w:lvlText w:val="%6."/>
      <w:lvlJc w:val="right"/>
      <w:pPr>
        <w:ind w:left="4680" w:hanging="180"/>
      </w:pPr>
    </w:lvl>
    <w:lvl w:ilvl="6" w:tplc="040A000F">
      <w:start w:val="1"/>
      <w:numFmt w:val="decimal"/>
      <w:lvlText w:val="%7."/>
      <w:lvlJc w:val="left"/>
      <w:pPr>
        <w:ind w:left="5400" w:hanging="360"/>
      </w:pPr>
    </w:lvl>
    <w:lvl w:ilvl="7" w:tplc="040A0019">
      <w:start w:val="1"/>
      <w:numFmt w:val="lowerLetter"/>
      <w:lvlText w:val="%8."/>
      <w:lvlJc w:val="left"/>
      <w:pPr>
        <w:ind w:left="6120" w:hanging="360"/>
      </w:pPr>
    </w:lvl>
    <w:lvl w:ilvl="8" w:tplc="040A001B">
      <w:start w:val="1"/>
      <w:numFmt w:val="lowerRoman"/>
      <w:lvlText w:val="%9."/>
      <w:lvlJc w:val="right"/>
      <w:pPr>
        <w:ind w:left="6840" w:hanging="180"/>
      </w:pPr>
    </w:lvl>
  </w:abstractNum>
  <w:abstractNum w:abstractNumId="11"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40EB29E9"/>
    <w:multiLevelType w:val="hybridMultilevel"/>
    <w:tmpl w:val="2160C56E"/>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3" w15:restartNumberingAfterBreak="0">
    <w:nsid w:val="44FD671E"/>
    <w:multiLevelType w:val="hybridMultilevel"/>
    <w:tmpl w:val="1B76D15A"/>
    <w:lvl w:ilvl="0" w:tplc="281E918C">
      <w:start w:val="1"/>
      <w:numFmt w:val="lowerLetter"/>
      <w:lvlText w:val="%1)"/>
      <w:lvlJc w:val="left"/>
      <w:pPr>
        <w:ind w:left="420" w:hanging="360"/>
      </w:pPr>
    </w:lvl>
    <w:lvl w:ilvl="1" w:tplc="040A0019">
      <w:start w:val="1"/>
      <w:numFmt w:val="lowerLetter"/>
      <w:lvlText w:val="%2."/>
      <w:lvlJc w:val="left"/>
      <w:pPr>
        <w:ind w:left="1140" w:hanging="360"/>
      </w:pPr>
    </w:lvl>
    <w:lvl w:ilvl="2" w:tplc="040A001B">
      <w:start w:val="1"/>
      <w:numFmt w:val="lowerRoman"/>
      <w:lvlText w:val="%3."/>
      <w:lvlJc w:val="right"/>
      <w:pPr>
        <w:ind w:left="1860" w:hanging="180"/>
      </w:pPr>
    </w:lvl>
    <w:lvl w:ilvl="3" w:tplc="040A000F">
      <w:start w:val="1"/>
      <w:numFmt w:val="decimal"/>
      <w:lvlText w:val="%4."/>
      <w:lvlJc w:val="left"/>
      <w:pPr>
        <w:ind w:left="2580" w:hanging="360"/>
      </w:pPr>
    </w:lvl>
    <w:lvl w:ilvl="4" w:tplc="040A0019">
      <w:start w:val="1"/>
      <w:numFmt w:val="lowerLetter"/>
      <w:lvlText w:val="%5."/>
      <w:lvlJc w:val="left"/>
      <w:pPr>
        <w:ind w:left="3300" w:hanging="360"/>
      </w:pPr>
    </w:lvl>
    <w:lvl w:ilvl="5" w:tplc="040A001B">
      <w:start w:val="1"/>
      <w:numFmt w:val="lowerRoman"/>
      <w:lvlText w:val="%6."/>
      <w:lvlJc w:val="right"/>
      <w:pPr>
        <w:ind w:left="4020" w:hanging="180"/>
      </w:pPr>
    </w:lvl>
    <w:lvl w:ilvl="6" w:tplc="040A000F">
      <w:start w:val="1"/>
      <w:numFmt w:val="decimal"/>
      <w:lvlText w:val="%7."/>
      <w:lvlJc w:val="left"/>
      <w:pPr>
        <w:ind w:left="4740" w:hanging="360"/>
      </w:pPr>
    </w:lvl>
    <w:lvl w:ilvl="7" w:tplc="040A0019">
      <w:start w:val="1"/>
      <w:numFmt w:val="lowerLetter"/>
      <w:lvlText w:val="%8."/>
      <w:lvlJc w:val="left"/>
      <w:pPr>
        <w:ind w:left="5460" w:hanging="360"/>
      </w:pPr>
    </w:lvl>
    <w:lvl w:ilvl="8" w:tplc="040A001B">
      <w:start w:val="1"/>
      <w:numFmt w:val="lowerRoman"/>
      <w:lvlText w:val="%9."/>
      <w:lvlJc w:val="right"/>
      <w:pPr>
        <w:ind w:left="6180" w:hanging="180"/>
      </w:p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0" w15:restartNumberingAfterBreak="0">
    <w:nsid w:val="52CF15F8"/>
    <w:multiLevelType w:val="hybridMultilevel"/>
    <w:tmpl w:val="268044F0"/>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1" w15:restartNumberingAfterBreak="0">
    <w:nsid w:val="54226F19"/>
    <w:multiLevelType w:val="hybridMultilevel"/>
    <w:tmpl w:val="A9D84422"/>
    <w:lvl w:ilvl="0" w:tplc="E61EA8E4">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6"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7103585B"/>
    <w:multiLevelType w:val="hybridMultilevel"/>
    <w:tmpl w:val="0A2450A8"/>
    <w:lvl w:ilvl="0" w:tplc="040A0017">
      <w:start w:val="1"/>
      <w:numFmt w:val="lowerLetter"/>
      <w:lvlText w:val="%1)"/>
      <w:lvlJc w:val="left"/>
      <w:pPr>
        <w:ind w:left="720" w:hanging="360"/>
      </w:pPr>
    </w:lvl>
    <w:lvl w:ilvl="1" w:tplc="040A0019">
      <w:start w:val="1"/>
      <w:numFmt w:val="lowerLetter"/>
      <w:lvlText w:val="%2."/>
      <w:lvlJc w:val="left"/>
      <w:pPr>
        <w:ind w:left="1440" w:hanging="360"/>
      </w:pPr>
    </w:lvl>
    <w:lvl w:ilvl="2" w:tplc="040A001B">
      <w:start w:val="1"/>
      <w:numFmt w:val="lowerRoman"/>
      <w:lvlText w:val="%3."/>
      <w:lvlJc w:val="right"/>
      <w:pPr>
        <w:ind w:left="2160" w:hanging="180"/>
      </w:pPr>
    </w:lvl>
    <w:lvl w:ilvl="3" w:tplc="040A000F">
      <w:start w:val="1"/>
      <w:numFmt w:val="decimal"/>
      <w:lvlText w:val="%4."/>
      <w:lvlJc w:val="left"/>
      <w:pPr>
        <w:ind w:left="2880" w:hanging="360"/>
      </w:pPr>
    </w:lvl>
    <w:lvl w:ilvl="4" w:tplc="040A0019">
      <w:start w:val="1"/>
      <w:numFmt w:val="lowerLetter"/>
      <w:lvlText w:val="%5."/>
      <w:lvlJc w:val="left"/>
      <w:pPr>
        <w:ind w:left="3600" w:hanging="360"/>
      </w:pPr>
    </w:lvl>
    <w:lvl w:ilvl="5" w:tplc="040A001B">
      <w:start w:val="1"/>
      <w:numFmt w:val="lowerRoman"/>
      <w:lvlText w:val="%6."/>
      <w:lvlJc w:val="right"/>
      <w:pPr>
        <w:ind w:left="4320" w:hanging="180"/>
      </w:pPr>
    </w:lvl>
    <w:lvl w:ilvl="6" w:tplc="040A000F">
      <w:start w:val="1"/>
      <w:numFmt w:val="decimal"/>
      <w:lvlText w:val="%7."/>
      <w:lvlJc w:val="left"/>
      <w:pPr>
        <w:ind w:left="5040" w:hanging="360"/>
      </w:pPr>
    </w:lvl>
    <w:lvl w:ilvl="7" w:tplc="040A0019">
      <w:start w:val="1"/>
      <w:numFmt w:val="lowerLetter"/>
      <w:lvlText w:val="%8."/>
      <w:lvlJc w:val="left"/>
      <w:pPr>
        <w:ind w:left="5760" w:hanging="360"/>
      </w:pPr>
    </w:lvl>
    <w:lvl w:ilvl="8" w:tplc="040A001B">
      <w:start w:val="1"/>
      <w:numFmt w:val="lowerRoman"/>
      <w:lvlText w:val="%9."/>
      <w:lvlJc w:val="right"/>
      <w:pPr>
        <w:ind w:left="6480" w:hanging="180"/>
      </w:p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CDF4E41"/>
    <w:multiLevelType w:val="hybridMultilevel"/>
    <w:tmpl w:val="192E46A0"/>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31" w15:restartNumberingAfterBreak="0">
    <w:nsid w:val="7FAF3577"/>
    <w:multiLevelType w:val="hybridMultilevel"/>
    <w:tmpl w:val="28B6437C"/>
    <w:lvl w:ilvl="0" w:tplc="F9CA468E">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num w:numId="1" w16cid:durableId="416755554">
    <w:abstractNumId w:val="1"/>
  </w:num>
  <w:num w:numId="2" w16cid:durableId="1171919473">
    <w:abstractNumId w:val="22"/>
  </w:num>
  <w:num w:numId="3" w16cid:durableId="1658803834">
    <w:abstractNumId w:val="9"/>
  </w:num>
  <w:num w:numId="4" w16cid:durableId="711463926">
    <w:abstractNumId w:val="24"/>
  </w:num>
  <w:num w:numId="5" w16cid:durableId="185561257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55928188">
    <w:abstractNumId w:val="14"/>
  </w:num>
  <w:num w:numId="7" w16cid:durableId="8678369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40888529">
    <w:abstractNumId w:val="6"/>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7090227">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16905998">
    <w:abstractNumId w:val="25"/>
  </w:num>
  <w:num w:numId="11" w16cid:durableId="533613517">
    <w:abstractNumId w:val="30"/>
  </w:num>
  <w:num w:numId="12" w16cid:durableId="2130783287">
    <w:abstractNumId w:val="17"/>
  </w:num>
  <w:num w:numId="13" w16cid:durableId="1265580262">
    <w:abstractNumId w:val="28"/>
  </w:num>
  <w:num w:numId="14" w16cid:durableId="895973461">
    <w:abstractNumId w:val="15"/>
  </w:num>
  <w:num w:numId="15" w16cid:durableId="121660352">
    <w:abstractNumId w:val="16"/>
  </w:num>
  <w:num w:numId="16" w16cid:durableId="202908264">
    <w:abstractNumId w:val="26"/>
  </w:num>
  <w:num w:numId="17" w16cid:durableId="1820920746">
    <w:abstractNumId w:val="11"/>
  </w:num>
  <w:num w:numId="18" w16cid:durableId="1755320812">
    <w:abstractNumId w:val="23"/>
  </w:num>
  <w:num w:numId="19" w16cid:durableId="1160461192">
    <w:abstractNumId w:val="12"/>
  </w:num>
  <w:num w:numId="20" w16cid:durableId="1033462477">
    <w:abstractNumId w:val="31"/>
  </w:num>
  <w:num w:numId="21" w16cid:durableId="1897889237">
    <w:abstractNumId w:val="21"/>
  </w:num>
  <w:num w:numId="22" w16cid:durableId="715354678">
    <w:abstractNumId w:val="29"/>
  </w:num>
  <w:num w:numId="23" w16cid:durableId="49691823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945044862">
    <w:abstractNumId w:val="2"/>
  </w:num>
  <w:num w:numId="25" w16cid:durableId="278152224">
    <w:abstractNumId w:val="8"/>
  </w:num>
  <w:num w:numId="26" w16cid:durableId="12379394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001354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79852990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6936536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7370178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60492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58519035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5363191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3DDE"/>
    <w:rsid w:val="0000594B"/>
    <w:rsid w:val="00007872"/>
    <w:rsid w:val="0001004C"/>
    <w:rsid w:val="000119DC"/>
    <w:rsid w:val="000155B3"/>
    <w:rsid w:val="00020318"/>
    <w:rsid w:val="00023E54"/>
    <w:rsid w:val="00026017"/>
    <w:rsid w:val="00026D7F"/>
    <w:rsid w:val="00032526"/>
    <w:rsid w:val="00035CCC"/>
    <w:rsid w:val="000417BE"/>
    <w:rsid w:val="00045502"/>
    <w:rsid w:val="00045C71"/>
    <w:rsid w:val="00051FAA"/>
    <w:rsid w:val="00052190"/>
    <w:rsid w:val="000534F1"/>
    <w:rsid w:val="00053987"/>
    <w:rsid w:val="000573B6"/>
    <w:rsid w:val="00064AEC"/>
    <w:rsid w:val="00064BDC"/>
    <w:rsid w:val="0006516B"/>
    <w:rsid w:val="00065D37"/>
    <w:rsid w:val="000728D0"/>
    <w:rsid w:val="000809D7"/>
    <w:rsid w:val="00080C7C"/>
    <w:rsid w:val="00084E51"/>
    <w:rsid w:val="00087C49"/>
    <w:rsid w:val="000941FD"/>
    <w:rsid w:val="00094DDA"/>
    <w:rsid w:val="00095C86"/>
    <w:rsid w:val="000A1A1A"/>
    <w:rsid w:val="000A3589"/>
    <w:rsid w:val="000A362B"/>
    <w:rsid w:val="000A5B4D"/>
    <w:rsid w:val="000A6362"/>
    <w:rsid w:val="000B5FF6"/>
    <w:rsid w:val="000C0715"/>
    <w:rsid w:val="000C34A6"/>
    <w:rsid w:val="000C443A"/>
    <w:rsid w:val="000D2700"/>
    <w:rsid w:val="000F2004"/>
    <w:rsid w:val="000F2C43"/>
    <w:rsid w:val="000F4A1B"/>
    <w:rsid w:val="000F4CBB"/>
    <w:rsid w:val="00100654"/>
    <w:rsid w:val="001025D7"/>
    <w:rsid w:val="00103188"/>
    <w:rsid w:val="001073A2"/>
    <w:rsid w:val="00114B54"/>
    <w:rsid w:val="00115BFC"/>
    <w:rsid w:val="0011750B"/>
    <w:rsid w:val="00121057"/>
    <w:rsid w:val="00131FAD"/>
    <w:rsid w:val="00132227"/>
    <w:rsid w:val="00133E25"/>
    <w:rsid w:val="001354E6"/>
    <w:rsid w:val="0013670F"/>
    <w:rsid w:val="001379AC"/>
    <w:rsid w:val="00140C67"/>
    <w:rsid w:val="00144BB2"/>
    <w:rsid w:val="001454A5"/>
    <w:rsid w:val="00145C43"/>
    <w:rsid w:val="0014622D"/>
    <w:rsid w:val="0014787A"/>
    <w:rsid w:val="001509FF"/>
    <w:rsid w:val="00150C84"/>
    <w:rsid w:val="00151D41"/>
    <w:rsid w:val="00151DE7"/>
    <w:rsid w:val="00152658"/>
    <w:rsid w:val="0015345B"/>
    <w:rsid w:val="0015346A"/>
    <w:rsid w:val="00153BA0"/>
    <w:rsid w:val="00154EF2"/>
    <w:rsid w:val="00154FC9"/>
    <w:rsid w:val="00156E1F"/>
    <w:rsid w:val="00157BC9"/>
    <w:rsid w:val="00161B85"/>
    <w:rsid w:val="00163182"/>
    <w:rsid w:val="001631D6"/>
    <w:rsid w:val="001639C5"/>
    <w:rsid w:val="0016475E"/>
    <w:rsid w:val="0016541A"/>
    <w:rsid w:val="00170395"/>
    <w:rsid w:val="00172D26"/>
    <w:rsid w:val="00175D3C"/>
    <w:rsid w:val="00177341"/>
    <w:rsid w:val="00180060"/>
    <w:rsid w:val="00181106"/>
    <w:rsid w:val="00185401"/>
    <w:rsid w:val="00185BFD"/>
    <w:rsid w:val="00185E11"/>
    <w:rsid w:val="0019100A"/>
    <w:rsid w:val="00193786"/>
    <w:rsid w:val="00194EB5"/>
    <w:rsid w:val="00195646"/>
    <w:rsid w:val="0019718F"/>
    <w:rsid w:val="00197C68"/>
    <w:rsid w:val="001A15AB"/>
    <w:rsid w:val="001A3593"/>
    <w:rsid w:val="001A5CE2"/>
    <w:rsid w:val="001A6663"/>
    <w:rsid w:val="001B514E"/>
    <w:rsid w:val="001B5AC4"/>
    <w:rsid w:val="001B6607"/>
    <w:rsid w:val="001C2B16"/>
    <w:rsid w:val="001C3707"/>
    <w:rsid w:val="001C4BC8"/>
    <w:rsid w:val="001C7B47"/>
    <w:rsid w:val="001D01FD"/>
    <w:rsid w:val="001D0CF9"/>
    <w:rsid w:val="001D6059"/>
    <w:rsid w:val="001D6A6B"/>
    <w:rsid w:val="001E1429"/>
    <w:rsid w:val="001E207A"/>
    <w:rsid w:val="001E3794"/>
    <w:rsid w:val="001E6B7D"/>
    <w:rsid w:val="001F004E"/>
    <w:rsid w:val="001F02D5"/>
    <w:rsid w:val="001F176F"/>
    <w:rsid w:val="001F1C40"/>
    <w:rsid w:val="001F2402"/>
    <w:rsid w:val="002003D4"/>
    <w:rsid w:val="0020442B"/>
    <w:rsid w:val="00210728"/>
    <w:rsid w:val="00215052"/>
    <w:rsid w:val="00215163"/>
    <w:rsid w:val="0021601E"/>
    <w:rsid w:val="0022168A"/>
    <w:rsid w:val="00221E3F"/>
    <w:rsid w:val="00227DFA"/>
    <w:rsid w:val="002309F6"/>
    <w:rsid w:val="002338B9"/>
    <w:rsid w:val="00233ED8"/>
    <w:rsid w:val="00234D7A"/>
    <w:rsid w:val="00235BC7"/>
    <w:rsid w:val="002365C4"/>
    <w:rsid w:val="00236A66"/>
    <w:rsid w:val="002370F4"/>
    <w:rsid w:val="00255F5F"/>
    <w:rsid w:val="00263D77"/>
    <w:rsid w:val="002663CF"/>
    <w:rsid w:val="00271C40"/>
    <w:rsid w:val="00272CAB"/>
    <w:rsid w:val="00273D8D"/>
    <w:rsid w:val="00280264"/>
    <w:rsid w:val="00281026"/>
    <w:rsid w:val="00295BA9"/>
    <w:rsid w:val="00297041"/>
    <w:rsid w:val="002A0171"/>
    <w:rsid w:val="002A2188"/>
    <w:rsid w:val="002A2960"/>
    <w:rsid w:val="002B14D5"/>
    <w:rsid w:val="002B2713"/>
    <w:rsid w:val="002B4B1B"/>
    <w:rsid w:val="002C7B60"/>
    <w:rsid w:val="002D0367"/>
    <w:rsid w:val="002D1188"/>
    <w:rsid w:val="002D130D"/>
    <w:rsid w:val="002E1E83"/>
    <w:rsid w:val="002E2C55"/>
    <w:rsid w:val="002E2F2C"/>
    <w:rsid w:val="002E35A4"/>
    <w:rsid w:val="002E708C"/>
    <w:rsid w:val="002F1672"/>
    <w:rsid w:val="002F2B0A"/>
    <w:rsid w:val="002F2EBA"/>
    <w:rsid w:val="002F42B4"/>
    <w:rsid w:val="0030288E"/>
    <w:rsid w:val="00304A8F"/>
    <w:rsid w:val="003077C6"/>
    <w:rsid w:val="003130CC"/>
    <w:rsid w:val="00315646"/>
    <w:rsid w:val="00316A1B"/>
    <w:rsid w:val="0032570B"/>
    <w:rsid w:val="00325F6E"/>
    <w:rsid w:val="00327347"/>
    <w:rsid w:val="0033096D"/>
    <w:rsid w:val="003316BC"/>
    <w:rsid w:val="00333266"/>
    <w:rsid w:val="003343BE"/>
    <w:rsid w:val="00335D17"/>
    <w:rsid w:val="003400D1"/>
    <w:rsid w:val="00344DB5"/>
    <w:rsid w:val="00346B83"/>
    <w:rsid w:val="00347394"/>
    <w:rsid w:val="00351960"/>
    <w:rsid w:val="003523B8"/>
    <w:rsid w:val="003566F4"/>
    <w:rsid w:val="0035765C"/>
    <w:rsid w:val="003755BE"/>
    <w:rsid w:val="003756AD"/>
    <w:rsid w:val="00375CAB"/>
    <w:rsid w:val="0037700F"/>
    <w:rsid w:val="00387409"/>
    <w:rsid w:val="003924A1"/>
    <w:rsid w:val="003939E9"/>
    <w:rsid w:val="00395926"/>
    <w:rsid w:val="00395B94"/>
    <w:rsid w:val="00396944"/>
    <w:rsid w:val="003977C8"/>
    <w:rsid w:val="003A24FC"/>
    <w:rsid w:val="003A3071"/>
    <w:rsid w:val="003A4A57"/>
    <w:rsid w:val="003A7726"/>
    <w:rsid w:val="003A7D96"/>
    <w:rsid w:val="003B3A7A"/>
    <w:rsid w:val="003B46E3"/>
    <w:rsid w:val="003B4770"/>
    <w:rsid w:val="003B4A7C"/>
    <w:rsid w:val="003B5334"/>
    <w:rsid w:val="003B5737"/>
    <w:rsid w:val="003C01F4"/>
    <w:rsid w:val="003C1976"/>
    <w:rsid w:val="003D11D2"/>
    <w:rsid w:val="003D455C"/>
    <w:rsid w:val="003D487B"/>
    <w:rsid w:val="003E6BA6"/>
    <w:rsid w:val="003F09F9"/>
    <w:rsid w:val="003F4F5C"/>
    <w:rsid w:val="00401DE3"/>
    <w:rsid w:val="0040303F"/>
    <w:rsid w:val="00405981"/>
    <w:rsid w:val="00405BA9"/>
    <w:rsid w:val="0041624E"/>
    <w:rsid w:val="00417664"/>
    <w:rsid w:val="00417E23"/>
    <w:rsid w:val="0042031F"/>
    <w:rsid w:val="00420A6B"/>
    <w:rsid w:val="00423B23"/>
    <w:rsid w:val="00427FF9"/>
    <w:rsid w:val="00430236"/>
    <w:rsid w:val="004329A6"/>
    <w:rsid w:val="0043358F"/>
    <w:rsid w:val="00433EFB"/>
    <w:rsid w:val="00446ED8"/>
    <w:rsid w:val="00451BB3"/>
    <w:rsid w:val="00455A27"/>
    <w:rsid w:val="004616C7"/>
    <w:rsid w:val="004641F9"/>
    <w:rsid w:val="00464448"/>
    <w:rsid w:val="00467825"/>
    <w:rsid w:val="0047127F"/>
    <w:rsid w:val="00473B46"/>
    <w:rsid w:val="0047546D"/>
    <w:rsid w:val="00475879"/>
    <w:rsid w:val="004764DA"/>
    <w:rsid w:val="0047703C"/>
    <w:rsid w:val="00477D05"/>
    <w:rsid w:val="00481A6E"/>
    <w:rsid w:val="00482D90"/>
    <w:rsid w:val="004854B0"/>
    <w:rsid w:val="004854D9"/>
    <w:rsid w:val="00486402"/>
    <w:rsid w:val="00487F25"/>
    <w:rsid w:val="004916DD"/>
    <w:rsid w:val="00494459"/>
    <w:rsid w:val="00495A0F"/>
    <w:rsid w:val="00495ADC"/>
    <w:rsid w:val="0049665C"/>
    <w:rsid w:val="00497DC5"/>
    <w:rsid w:val="004A1499"/>
    <w:rsid w:val="004A1524"/>
    <w:rsid w:val="004A5F55"/>
    <w:rsid w:val="004A76F0"/>
    <w:rsid w:val="004A7BEB"/>
    <w:rsid w:val="004B0190"/>
    <w:rsid w:val="004B52AF"/>
    <w:rsid w:val="004B5915"/>
    <w:rsid w:val="004C2AA2"/>
    <w:rsid w:val="004C5317"/>
    <w:rsid w:val="004D1D90"/>
    <w:rsid w:val="004D3907"/>
    <w:rsid w:val="004D4867"/>
    <w:rsid w:val="004D4BED"/>
    <w:rsid w:val="004D6287"/>
    <w:rsid w:val="004D754C"/>
    <w:rsid w:val="004E084E"/>
    <w:rsid w:val="004E50D6"/>
    <w:rsid w:val="004E7E3D"/>
    <w:rsid w:val="004F1C73"/>
    <w:rsid w:val="004F2C09"/>
    <w:rsid w:val="00503943"/>
    <w:rsid w:val="00504040"/>
    <w:rsid w:val="0050458B"/>
    <w:rsid w:val="00505096"/>
    <w:rsid w:val="005123B6"/>
    <w:rsid w:val="00516549"/>
    <w:rsid w:val="005179EA"/>
    <w:rsid w:val="00526E22"/>
    <w:rsid w:val="005276D7"/>
    <w:rsid w:val="00531FBE"/>
    <w:rsid w:val="00541618"/>
    <w:rsid w:val="005443B0"/>
    <w:rsid w:val="005606FA"/>
    <w:rsid w:val="005611AE"/>
    <w:rsid w:val="0057103F"/>
    <w:rsid w:val="00576330"/>
    <w:rsid w:val="00577AEB"/>
    <w:rsid w:val="0058164C"/>
    <w:rsid w:val="0058358B"/>
    <w:rsid w:val="00586A4A"/>
    <w:rsid w:val="005908B2"/>
    <w:rsid w:val="00592475"/>
    <w:rsid w:val="00592865"/>
    <w:rsid w:val="005929F7"/>
    <w:rsid w:val="00594FD8"/>
    <w:rsid w:val="00595B30"/>
    <w:rsid w:val="00596201"/>
    <w:rsid w:val="0059638A"/>
    <w:rsid w:val="005A4F2B"/>
    <w:rsid w:val="005B6AEF"/>
    <w:rsid w:val="005C0B15"/>
    <w:rsid w:val="005C3A74"/>
    <w:rsid w:val="005C5922"/>
    <w:rsid w:val="005C68D1"/>
    <w:rsid w:val="005C697D"/>
    <w:rsid w:val="005C7865"/>
    <w:rsid w:val="005D1456"/>
    <w:rsid w:val="005D191C"/>
    <w:rsid w:val="005D2123"/>
    <w:rsid w:val="005D4B63"/>
    <w:rsid w:val="005D4BD1"/>
    <w:rsid w:val="005D7118"/>
    <w:rsid w:val="005D71B6"/>
    <w:rsid w:val="005E5B52"/>
    <w:rsid w:val="005E73A1"/>
    <w:rsid w:val="005F1349"/>
    <w:rsid w:val="005F148C"/>
    <w:rsid w:val="005F2767"/>
    <w:rsid w:val="005F50AF"/>
    <w:rsid w:val="005F6FCF"/>
    <w:rsid w:val="005F7588"/>
    <w:rsid w:val="006024A3"/>
    <w:rsid w:val="0060326B"/>
    <w:rsid w:val="006036C5"/>
    <w:rsid w:val="006068CB"/>
    <w:rsid w:val="00611EAB"/>
    <w:rsid w:val="00613FBE"/>
    <w:rsid w:val="006171E6"/>
    <w:rsid w:val="00622935"/>
    <w:rsid w:val="006264EF"/>
    <w:rsid w:val="00637D50"/>
    <w:rsid w:val="00643ED7"/>
    <w:rsid w:val="00644171"/>
    <w:rsid w:val="00647AEE"/>
    <w:rsid w:val="00651449"/>
    <w:rsid w:val="0065688A"/>
    <w:rsid w:val="006573A3"/>
    <w:rsid w:val="0066210B"/>
    <w:rsid w:val="00663AD7"/>
    <w:rsid w:val="006646E7"/>
    <w:rsid w:val="006652DB"/>
    <w:rsid w:val="00670F81"/>
    <w:rsid w:val="006755A6"/>
    <w:rsid w:val="00676DA3"/>
    <w:rsid w:val="00691CFB"/>
    <w:rsid w:val="0069382D"/>
    <w:rsid w:val="006A1077"/>
    <w:rsid w:val="006A251A"/>
    <w:rsid w:val="006A3D50"/>
    <w:rsid w:val="006B245E"/>
    <w:rsid w:val="006B43D0"/>
    <w:rsid w:val="006B5450"/>
    <w:rsid w:val="006B6FAF"/>
    <w:rsid w:val="006C039F"/>
    <w:rsid w:val="006C0A18"/>
    <w:rsid w:val="006C1325"/>
    <w:rsid w:val="006D14F0"/>
    <w:rsid w:val="006D1ED8"/>
    <w:rsid w:val="006D33B8"/>
    <w:rsid w:val="006E6F8B"/>
    <w:rsid w:val="006F5753"/>
    <w:rsid w:val="006F5D24"/>
    <w:rsid w:val="007064FB"/>
    <w:rsid w:val="00713406"/>
    <w:rsid w:val="007138A3"/>
    <w:rsid w:val="007224F7"/>
    <w:rsid w:val="0072469C"/>
    <w:rsid w:val="0072590B"/>
    <w:rsid w:val="00730F16"/>
    <w:rsid w:val="00734447"/>
    <w:rsid w:val="00742D07"/>
    <w:rsid w:val="007474DB"/>
    <w:rsid w:val="00747D6E"/>
    <w:rsid w:val="0076168F"/>
    <w:rsid w:val="007654B6"/>
    <w:rsid w:val="00766D39"/>
    <w:rsid w:val="007674BE"/>
    <w:rsid w:val="0077111C"/>
    <w:rsid w:val="007759E8"/>
    <w:rsid w:val="00776773"/>
    <w:rsid w:val="00781A3C"/>
    <w:rsid w:val="00782489"/>
    <w:rsid w:val="00790191"/>
    <w:rsid w:val="007906A4"/>
    <w:rsid w:val="00791676"/>
    <w:rsid w:val="00793F6A"/>
    <w:rsid w:val="0079452F"/>
    <w:rsid w:val="00794F48"/>
    <w:rsid w:val="00797555"/>
    <w:rsid w:val="007A3050"/>
    <w:rsid w:val="007A53D7"/>
    <w:rsid w:val="007A6724"/>
    <w:rsid w:val="007A6D50"/>
    <w:rsid w:val="007B1BEA"/>
    <w:rsid w:val="007B49ED"/>
    <w:rsid w:val="007B695F"/>
    <w:rsid w:val="007C2FC5"/>
    <w:rsid w:val="007C3730"/>
    <w:rsid w:val="007C3844"/>
    <w:rsid w:val="007C3F06"/>
    <w:rsid w:val="007C633A"/>
    <w:rsid w:val="007C7A22"/>
    <w:rsid w:val="007D2645"/>
    <w:rsid w:val="007D353F"/>
    <w:rsid w:val="007E21DB"/>
    <w:rsid w:val="007F18D8"/>
    <w:rsid w:val="007F25BC"/>
    <w:rsid w:val="007F64A2"/>
    <w:rsid w:val="007F6E0F"/>
    <w:rsid w:val="008100F0"/>
    <w:rsid w:val="00812345"/>
    <w:rsid w:val="00820DD4"/>
    <w:rsid w:val="00824ABE"/>
    <w:rsid w:val="00825677"/>
    <w:rsid w:val="00830A53"/>
    <w:rsid w:val="0083227A"/>
    <w:rsid w:val="00834B23"/>
    <w:rsid w:val="00834DFE"/>
    <w:rsid w:val="008357C7"/>
    <w:rsid w:val="00835D6A"/>
    <w:rsid w:val="00842E28"/>
    <w:rsid w:val="00844429"/>
    <w:rsid w:val="00847033"/>
    <w:rsid w:val="00852F98"/>
    <w:rsid w:val="00853652"/>
    <w:rsid w:val="00857063"/>
    <w:rsid w:val="00864800"/>
    <w:rsid w:val="00865B73"/>
    <w:rsid w:val="00866FD8"/>
    <w:rsid w:val="00881041"/>
    <w:rsid w:val="008849C4"/>
    <w:rsid w:val="008925FD"/>
    <w:rsid w:val="00892A1F"/>
    <w:rsid w:val="008930FB"/>
    <w:rsid w:val="00895FF5"/>
    <w:rsid w:val="008A1DAB"/>
    <w:rsid w:val="008A58DB"/>
    <w:rsid w:val="008A67AB"/>
    <w:rsid w:val="008B10EC"/>
    <w:rsid w:val="008B1C82"/>
    <w:rsid w:val="008B3F4A"/>
    <w:rsid w:val="008B4981"/>
    <w:rsid w:val="008B4E58"/>
    <w:rsid w:val="008B5EBD"/>
    <w:rsid w:val="008B6321"/>
    <w:rsid w:val="008B6994"/>
    <w:rsid w:val="008B7C7F"/>
    <w:rsid w:val="008C6834"/>
    <w:rsid w:val="008D0547"/>
    <w:rsid w:val="008D27D1"/>
    <w:rsid w:val="008D2CA9"/>
    <w:rsid w:val="008E291D"/>
    <w:rsid w:val="008E56F7"/>
    <w:rsid w:val="008F2BF6"/>
    <w:rsid w:val="008F2D1E"/>
    <w:rsid w:val="008F3650"/>
    <w:rsid w:val="008F7745"/>
    <w:rsid w:val="00904EEA"/>
    <w:rsid w:val="0090596B"/>
    <w:rsid w:val="009078AE"/>
    <w:rsid w:val="00917568"/>
    <w:rsid w:val="0092266A"/>
    <w:rsid w:val="009240AC"/>
    <w:rsid w:val="0092563D"/>
    <w:rsid w:val="009262B6"/>
    <w:rsid w:val="00926C4F"/>
    <w:rsid w:val="00927422"/>
    <w:rsid w:val="009321EC"/>
    <w:rsid w:val="00934888"/>
    <w:rsid w:val="009372DC"/>
    <w:rsid w:val="00937BAF"/>
    <w:rsid w:val="0094505D"/>
    <w:rsid w:val="009453B3"/>
    <w:rsid w:val="00954EB6"/>
    <w:rsid w:val="009679F2"/>
    <w:rsid w:val="00973069"/>
    <w:rsid w:val="009752CC"/>
    <w:rsid w:val="009767BB"/>
    <w:rsid w:val="00977F56"/>
    <w:rsid w:val="00981BB4"/>
    <w:rsid w:val="009851C3"/>
    <w:rsid w:val="00991F4D"/>
    <w:rsid w:val="00993175"/>
    <w:rsid w:val="009A23B4"/>
    <w:rsid w:val="009A7580"/>
    <w:rsid w:val="009B3934"/>
    <w:rsid w:val="009B43EF"/>
    <w:rsid w:val="009B4433"/>
    <w:rsid w:val="009C078D"/>
    <w:rsid w:val="009C1EBA"/>
    <w:rsid w:val="009C28AE"/>
    <w:rsid w:val="009C4A1C"/>
    <w:rsid w:val="009D03FC"/>
    <w:rsid w:val="009D26A1"/>
    <w:rsid w:val="009D5370"/>
    <w:rsid w:val="009E08CF"/>
    <w:rsid w:val="009F1C1B"/>
    <w:rsid w:val="00A00E3F"/>
    <w:rsid w:val="00A034B1"/>
    <w:rsid w:val="00A034B6"/>
    <w:rsid w:val="00A14315"/>
    <w:rsid w:val="00A14367"/>
    <w:rsid w:val="00A15653"/>
    <w:rsid w:val="00A1613A"/>
    <w:rsid w:val="00A16DB0"/>
    <w:rsid w:val="00A223FC"/>
    <w:rsid w:val="00A22993"/>
    <w:rsid w:val="00A22E09"/>
    <w:rsid w:val="00A23563"/>
    <w:rsid w:val="00A322A8"/>
    <w:rsid w:val="00A3392B"/>
    <w:rsid w:val="00A406BC"/>
    <w:rsid w:val="00A43616"/>
    <w:rsid w:val="00A43A99"/>
    <w:rsid w:val="00A4486A"/>
    <w:rsid w:val="00A460E0"/>
    <w:rsid w:val="00A53F8D"/>
    <w:rsid w:val="00A5654F"/>
    <w:rsid w:val="00A5711E"/>
    <w:rsid w:val="00A60FC5"/>
    <w:rsid w:val="00A627AB"/>
    <w:rsid w:val="00A654B3"/>
    <w:rsid w:val="00A66C82"/>
    <w:rsid w:val="00A71755"/>
    <w:rsid w:val="00A717B7"/>
    <w:rsid w:val="00A80BAD"/>
    <w:rsid w:val="00A86322"/>
    <w:rsid w:val="00A868CC"/>
    <w:rsid w:val="00A93CDA"/>
    <w:rsid w:val="00A94484"/>
    <w:rsid w:val="00A97772"/>
    <w:rsid w:val="00A97A94"/>
    <w:rsid w:val="00AA47F8"/>
    <w:rsid w:val="00AA6706"/>
    <w:rsid w:val="00AA7199"/>
    <w:rsid w:val="00AB054C"/>
    <w:rsid w:val="00AB403A"/>
    <w:rsid w:val="00AC1889"/>
    <w:rsid w:val="00AC1F98"/>
    <w:rsid w:val="00AC3795"/>
    <w:rsid w:val="00AC4124"/>
    <w:rsid w:val="00AC57A5"/>
    <w:rsid w:val="00AC68FA"/>
    <w:rsid w:val="00AC7D5A"/>
    <w:rsid w:val="00AC7F59"/>
    <w:rsid w:val="00AD725F"/>
    <w:rsid w:val="00AE16EB"/>
    <w:rsid w:val="00AE33DC"/>
    <w:rsid w:val="00AE40BA"/>
    <w:rsid w:val="00AE57C8"/>
    <w:rsid w:val="00AE5C24"/>
    <w:rsid w:val="00AE6212"/>
    <w:rsid w:val="00AF4EEB"/>
    <w:rsid w:val="00B04114"/>
    <w:rsid w:val="00B1005D"/>
    <w:rsid w:val="00B16E20"/>
    <w:rsid w:val="00B17F4D"/>
    <w:rsid w:val="00B25CB1"/>
    <w:rsid w:val="00B372A5"/>
    <w:rsid w:val="00B42651"/>
    <w:rsid w:val="00B444D2"/>
    <w:rsid w:val="00B45058"/>
    <w:rsid w:val="00B468EB"/>
    <w:rsid w:val="00B515FB"/>
    <w:rsid w:val="00B56323"/>
    <w:rsid w:val="00B60E25"/>
    <w:rsid w:val="00B617B5"/>
    <w:rsid w:val="00B62FA5"/>
    <w:rsid w:val="00B70BEE"/>
    <w:rsid w:val="00B73CA1"/>
    <w:rsid w:val="00B74ED2"/>
    <w:rsid w:val="00B75CFD"/>
    <w:rsid w:val="00B773DA"/>
    <w:rsid w:val="00B77E66"/>
    <w:rsid w:val="00B832A2"/>
    <w:rsid w:val="00B84B2B"/>
    <w:rsid w:val="00B84F66"/>
    <w:rsid w:val="00B91236"/>
    <w:rsid w:val="00B9299C"/>
    <w:rsid w:val="00B94A4F"/>
    <w:rsid w:val="00B97EAD"/>
    <w:rsid w:val="00BA04C0"/>
    <w:rsid w:val="00BA6133"/>
    <w:rsid w:val="00BA671C"/>
    <w:rsid w:val="00BA6D3B"/>
    <w:rsid w:val="00BB7321"/>
    <w:rsid w:val="00BC2F55"/>
    <w:rsid w:val="00BC6134"/>
    <w:rsid w:val="00BC633A"/>
    <w:rsid w:val="00BD386A"/>
    <w:rsid w:val="00BD5FD0"/>
    <w:rsid w:val="00BE3107"/>
    <w:rsid w:val="00BE3315"/>
    <w:rsid w:val="00BE3ABE"/>
    <w:rsid w:val="00BE7F18"/>
    <w:rsid w:val="00BF36AE"/>
    <w:rsid w:val="00BF4FF3"/>
    <w:rsid w:val="00BF7954"/>
    <w:rsid w:val="00C01AB2"/>
    <w:rsid w:val="00C061B7"/>
    <w:rsid w:val="00C11655"/>
    <w:rsid w:val="00C168CE"/>
    <w:rsid w:val="00C21729"/>
    <w:rsid w:val="00C21994"/>
    <w:rsid w:val="00C23771"/>
    <w:rsid w:val="00C274D2"/>
    <w:rsid w:val="00C341BA"/>
    <w:rsid w:val="00C3792D"/>
    <w:rsid w:val="00C439CA"/>
    <w:rsid w:val="00C47597"/>
    <w:rsid w:val="00C55D6D"/>
    <w:rsid w:val="00C576C0"/>
    <w:rsid w:val="00C677C3"/>
    <w:rsid w:val="00C717E9"/>
    <w:rsid w:val="00C74243"/>
    <w:rsid w:val="00C81522"/>
    <w:rsid w:val="00C83CB7"/>
    <w:rsid w:val="00C85630"/>
    <w:rsid w:val="00C87E0B"/>
    <w:rsid w:val="00C9313F"/>
    <w:rsid w:val="00C96E0B"/>
    <w:rsid w:val="00C9752A"/>
    <w:rsid w:val="00CA4FD6"/>
    <w:rsid w:val="00CA6E4C"/>
    <w:rsid w:val="00CB182B"/>
    <w:rsid w:val="00CB451A"/>
    <w:rsid w:val="00CB7C37"/>
    <w:rsid w:val="00CC034E"/>
    <w:rsid w:val="00CC234B"/>
    <w:rsid w:val="00CC2E79"/>
    <w:rsid w:val="00CC582D"/>
    <w:rsid w:val="00CC5BCD"/>
    <w:rsid w:val="00CC7ED2"/>
    <w:rsid w:val="00CD13C5"/>
    <w:rsid w:val="00CE195F"/>
    <w:rsid w:val="00CE2FD6"/>
    <w:rsid w:val="00CE51DF"/>
    <w:rsid w:val="00CE793E"/>
    <w:rsid w:val="00CF3742"/>
    <w:rsid w:val="00CF5A77"/>
    <w:rsid w:val="00D0420C"/>
    <w:rsid w:val="00D128FF"/>
    <w:rsid w:val="00D1427D"/>
    <w:rsid w:val="00D15C1E"/>
    <w:rsid w:val="00D16CC8"/>
    <w:rsid w:val="00D265E7"/>
    <w:rsid w:val="00D3271D"/>
    <w:rsid w:val="00D3407C"/>
    <w:rsid w:val="00D346FC"/>
    <w:rsid w:val="00D44817"/>
    <w:rsid w:val="00D545C2"/>
    <w:rsid w:val="00D63AE3"/>
    <w:rsid w:val="00D64591"/>
    <w:rsid w:val="00D660A1"/>
    <w:rsid w:val="00D678E7"/>
    <w:rsid w:val="00D702CD"/>
    <w:rsid w:val="00D70C58"/>
    <w:rsid w:val="00D71494"/>
    <w:rsid w:val="00D739B4"/>
    <w:rsid w:val="00D74936"/>
    <w:rsid w:val="00D84EDB"/>
    <w:rsid w:val="00D857B6"/>
    <w:rsid w:val="00D865C8"/>
    <w:rsid w:val="00D86E87"/>
    <w:rsid w:val="00D878C6"/>
    <w:rsid w:val="00D8798D"/>
    <w:rsid w:val="00D9006E"/>
    <w:rsid w:val="00D92FA2"/>
    <w:rsid w:val="00D94850"/>
    <w:rsid w:val="00DA65C9"/>
    <w:rsid w:val="00DB5350"/>
    <w:rsid w:val="00DB74AD"/>
    <w:rsid w:val="00DC4B99"/>
    <w:rsid w:val="00DC7895"/>
    <w:rsid w:val="00DD0406"/>
    <w:rsid w:val="00DE647A"/>
    <w:rsid w:val="00DE6834"/>
    <w:rsid w:val="00DF2346"/>
    <w:rsid w:val="00DF3AFB"/>
    <w:rsid w:val="00DF3E75"/>
    <w:rsid w:val="00E03EB5"/>
    <w:rsid w:val="00E055F5"/>
    <w:rsid w:val="00E06DE2"/>
    <w:rsid w:val="00E116C0"/>
    <w:rsid w:val="00E15436"/>
    <w:rsid w:val="00E15BE8"/>
    <w:rsid w:val="00E175E9"/>
    <w:rsid w:val="00E20CBC"/>
    <w:rsid w:val="00E21C09"/>
    <w:rsid w:val="00E27346"/>
    <w:rsid w:val="00E31AC5"/>
    <w:rsid w:val="00E340FF"/>
    <w:rsid w:val="00E3638E"/>
    <w:rsid w:val="00E36A45"/>
    <w:rsid w:val="00E41702"/>
    <w:rsid w:val="00E44084"/>
    <w:rsid w:val="00E44B0F"/>
    <w:rsid w:val="00E45A72"/>
    <w:rsid w:val="00E5168E"/>
    <w:rsid w:val="00E51713"/>
    <w:rsid w:val="00E53032"/>
    <w:rsid w:val="00E547C6"/>
    <w:rsid w:val="00E55A88"/>
    <w:rsid w:val="00E62B90"/>
    <w:rsid w:val="00E63368"/>
    <w:rsid w:val="00E6764C"/>
    <w:rsid w:val="00E771B9"/>
    <w:rsid w:val="00E80A71"/>
    <w:rsid w:val="00E8112F"/>
    <w:rsid w:val="00E83CE7"/>
    <w:rsid w:val="00E83E53"/>
    <w:rsid w:val="00E857F3"/>
    <w:rsid w:val="00E878F6"/>
    <w:rsid w:val="00E908BC"/>
    <w:rsid w:val="00E91E4D"/>
    <w:rsid w:val="00E940CA"/>
    <w:rsid w:val="00E94A30"/>
    <w:rsid w:val="00E95C64"/>
    <w:rsid w:val="00EB1041"/>
    <w:rsid w:val="00EB2617"/>
    <w:rsid w:val="00EC2FCA"/>
    <w:rsid w:val="00EC69E7"/>
    <w:rsid w:val="00EC6C64"/>
    <w:rsid w:val="00EC7370"/>
    <w:rsid w:val="00ED40BA"/>
    <w:rsid w:val="00EE0742"/>
    <w:rsid w:val="00EE0845"/>
    <w:rsid w:val="00EE20A1"/>
    <w:rsid w:val="00EE4E2A"/>
    <w:rsid w:val="00EE6CFC"/>
    <w:rsid w:val="00EE7375"/>
    <w:rsid w:val="00EF4863"/>
    <w:rsid w:val="00EF4FF0"/>
    <w:rsid w:val="00EF5A12"/>
    <w:rsid w:val="00F029DD"/>
    <w:rsid w:val="00F0346E"/>
    <w:rsid w:val="00F03476"/>
    <w:rsid w:val="00F067DF"/>
    <w:rsid w:val="00F1075C"/>
    <w:rsid w:val="00F134EF"/>
    <w:rsid w:val="00F1515F"/>
    <w:rsid w:val="00F15FBA"/>
    <w:rsid w:val="00F202DC"/>
    <w:rsid w:val="00F21E4E"/>
    <w:rsid w:val="00F25D53"/>
    <w:rsid w:val="00F26D75"/>
    <w:rsid w:val="00F3275B"/>
    <w:rsid w:val="00F36518"/>
    <w:rsid w:val="00F37982"/>
    <w:rsid w:val="00F37F3A"/>
    <w:rsid w:val="00F42DC6"/>
    <w:rsid w:val="00F465F7"/>
    <w:rsid w:val="00F46DDC"/>
    <w:rsid w:val="00F47C6D"/>
    <w:rsid w:val="00F62606"/>
    <w:rsid w:val="00F630D4"/>
    <w:rsid w:val="00F64434"/>
    <w:rsid w:val="00F70604"/>
    <w:rsid w:val="00F71D17"/>
    <w:rsid w:val="00F74CEA"/>
    <w:rsid w:val="00F74FB1"/>
    <w:rsid w:val="00F7528C"/>
    <w:rsid w:val="00F802EF"/>
    <w:rsid w:val="00F842B5"/>
    <w:rsid w:val="00F84367"/>
    <w:rsid w:val="00F85640"/>
    <w:rsid w:val="00F86529"/>
    <w:rsid w:val="00F913D9"/>
    <w:rsid w:val="00F935B6"/>
    <w:rsid w:val="00F94868"/>
    <w:rsid w:val="00F96E1A"/>
    <w:rsid w:val="00F972F8"/>
    <w:rsid w:val="00F976D8"/>
    <w:rsid w:val="00F97A17"/>
    <w:rsid w:val="00FA1254"/>
    <w:rsid w:val="00FA629F"/>
    <w:rsid w:val="00FA6762"/>
    <w:rsid w:val="00FB3E56"/>
    <w:rsid w:val="00FB5B2A"/>
    <w:rsid w:val="00FC2FA6"/>
    <w:rsid w:val="00FC6CFF"/>
    <w:rsid w:val="00FD56B3"/>
    <w:rsid w:val="00FD7551"/>
    <w:rsid w:val="00FE3388"/>
    <w:rsid w:val="00FE6EEE"/>
    <w:rsid w:val="00FE7B85"/>
    <w:rsid w:val="00FF0C4F"/>
    <w:rsid w:val="00FF2389"/>
    <w:rsid w:val="00FF6451"/>
    <w:rsid w:val="054B50B6"/>
    <w:rsid w:val="0A29290B"/>
    <w:rsid w:val="156E498E"/>
    <w:rsid w:val="1A7D8633"/>
    <w:rsid w:val="1F695609"/>
    <w:rsid w:val="20876F74"/>
    <w:rsid w:val="2337C3C2"/>
    <w:rsid w:val="343A4D2A"/>
    <w:rsid w:val="368AEB4A"/>
    <w:rsid w:val="3BDF110B"/>
    <w:rsid w:val="3DA26B2E"/>
    <w:rsid w:val="478F7AE7"/>
    <w:rsid w:val="49ACEA34"/>
    <w:rsid w:val="4C8393AE"/>
    <w:rsid w:val="56407A49"/>
    <w:rsid w:val="6340EBEB"/>
    <w:rsid w:val="77231E9C"/>
    <w:rsid w:val="7D343DAC"/>
    <w:rsid w:val="7D63CE2D"/>
    <w:rsid w:val="7FF480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577138">
      <w:bodyDiv w:val="1"/>
      <w:marLeft w:val="0"/>
      <w:marRight w:val="0"/>
      <w:marTop w:val="0"/>
      <w:marBottom w:val="0"/>
      <w:divBdr>
        <w:top w:val="none" w:sz="0" w:space="0" w:color="auto"/>
        <w:left w:val="none" w:sz="0" w:space="0" w:color="auto"/>
        <w:bottom w:val="none" w:sz="0" w:space="0" w:color="auto"/>
        <w:right w:val="none" w:sz="0" w:space="0" w:color="auto"/>
      </w:divBdr>
    </w:div>
    <w:div w:id="106896136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680541534">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BE56DD8-6F32-4C37-BA76-4B7376D91DE0}"/>
</file>

<file path=customXml/itemProps3.xml><?xml version="1.0" encoding="utf-8"?>
<ds:datastoreItem xmlns:ds="http://schemas.openxmlformats.org/officeDocument/2006/customXml" ds:itemID="{F0F22D83-8BB1-4207-9111-590E43947397}"/>
</file>

<file path=customXml/itemProps4.xml><?xml version="1.0" encoding="utf-8"?>
<ds:datastoreItem xmlns:ds="http://schemas.openxmlformats.org/officeDocument/2006/customXml" ds:itemID="{C6131265-2CBC-4A68-A484-B9D22539C88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624</cp:revision>
  <cp:lastPrinted>2025-11-17T20:05:00Z</cp:lastPrinted>
  <dcterms:created xsi:type="dcterms:W3CDTF">2020-12-18T20:09:00Z</dcterms:created>
  <dcterms:modified xsi:type="dcterms:W3CDTF">2026-07-09T20:24:30Z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