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3CA1" w:rsidR="00F15FBA" w:rsidP="00026017" w:rsidRDefault="00F15FBA" w14:paraId="6EF5AEAB" w14:textId="2560A855">
      <w:pPr>
        <w:pStyle w:val="Ttulo"/>
        <w:outlineLvl w:val="0"/>
        <w:rPr>
          <w:lang w:val="es-PE"/>
        </w:rPr>
      </w:pPr>
      <w:r w:rsidRPr="00B73CA1">
        <w:rPr>
          <w:lang w:val="es-PE"/>
        </w:rPr>
        <w:t>RESOLUCIÓN N</w:t>
      </w:r>
      <w:r w:rsidRPr="00B73CA1" w:rsidR="001631D6">
        <w:rPr>
          <w:lang w:val="es-PE"/>
        </w:rPr>
        <w:t>°</w:t>
      </w:r>
      <w:r w:rsidRPr="00B73CA1" w:rsidR="00A627AB">
        <w:rPr>
          <w:lang w:val="es-PE"/>
        </w:rPr>
        <w:t xml:space="preserve"> </w:t>
      </w:r>
      <w:r w:rsidRPr="00B73CA1" w:rsidR="00235BC7">
        <w:rPr>
          <w:lang w:val="es-PE"/>
        </w:rPr>
        <w:t>1</w:t>
      </w:r>
      <w:r w:rsidR="00B27BC3">
        <w:rPr>
          <w:lang w:val="es-PE"/>
        </w:rPr>
        <w:t>90</w:t>
      </w:r>
      <w:r w:rsidRPr="00B73CA1" w:rsidR="006264EF">
        <w:rPr>
          <w:lang w:val="es-PE"/>
        </w:rPr>
        <w:t>/</w:t>
      </w:r>
      <w:r w:rsidRPr="00B73CA1" w:rsidR="001631D6">
        <w:rPr>
          <w:lang w:val="es-PE"/>
        </w:rPr>
        <w:t>2</w:t>
      </w:r>
      <w:r w:rsidRPr="00B73CA1" w:rsidR="00B91236">
        <w:rPr>
          <w:lang w:val="es-PE"/>
        </w:rPr>
        <w:t>5</w:t>
      </w:r>
    </w:p>
    <w:p w:rsidRPr="00B73CA1" w:rsidR="00A460E0" w:rsidP="00A460E0" w:rsidRDefault="00A460E0" w14:paraId="2459A6F3" w14:textId="77777777">
      <w:pPr>
        <w:jc w:val="both"/>
        <w:outlineLvl w:val="0"/>
        <w:rPr>
          <w:b/>
          <w:bCs/>
          <w:lang w:val="es-PE"/>
        </w:rPr>
      </w:pPr>
    </w:p>
    <w:p w:rsidR="00CA2A2F" w:rsidP="00CA2A2F" w:rsidRDefault="00CA2A2F" w14:paraId="4D00FCDC" w14:textId="77777777">
      <w:pPr>
        <w:jc w:val="both"/>
        <w:outlineLvl w:val="0"/>
        <w:rPr>
          <w:b/>
          <w:lang w:val="es-PE"/>
        </w:rPr>
      </w:pPr>
      <w:r w:rsidRPr="00CA2A2F">
        <w:rPr>
          <w:b/>
          <w:lang w:val="es-PE"/>
        </w:rPr>
        <w:t>VISTOS:</w:t>
      </w:r>
    </w:p>
    <w:p w:rsidRPr="00CA2A2F" w:rsidR="00CA2A2F" w:rsidP="00CA2A2F" w:rsidRDefault="00CA2A2F" w14:paraId="6B951356" w14:textId="77777777">
      <w:pPr>
        <w:jc w:val="both"/>
        <w:outlineLvl w:val="0"/>
        <w:rPr>
          <w:b/>
          <w:lang w:val="es-PE"/>
        </w:rPr>
      </w:pPr>
    </w:p>
    <w:p w:rsidR="00CA2A2F" w:rsidP="00CA2A2F" w:rsidRDefault="00CA2A2F" w14:paraId="39F15645" w14:textId="1710FD6E">
      <w:pPr>
        <w:jc w:val="both"/>
        <w:outlineLvl w:val="0"/>
        <w:rPr>
          <w:lang w:val="es-PE"/>
        </w:rPr>
      </w:pPr>
      <w:r w:rsidRPr="5BB5E68A" w:rsidR="00CA2A2F">
        <w:rPr>
          <w:lang w:val="es-MX"/>
        </w:rPr>
        <w:t xml:space="preserve">Que, </w:t>
      </w:r>
      <w:r w:rsidRPr="5BB5E68A" w:rsidR="7F5B89D0">
        <w:rPr>
          <w:b w:val="1"/>
          <w:bCs w:val="1"/>
          <w:lang w:val="es-MX"/>
        </w:rPr>
        <w:t>...........................................................</w:t>
      </w:r>
      <w:r w:rsidRPr="5BB5E68A" w:rsidR="00CA2A2F">
        <w:rPr>
          <w:b w:val="1"/>
          <w:bCs w:val="1"/>
          <w:lang w:val="es-MX"/>
        </w:rPr>
        <w:t xml:space="preserve"> </w:t>
      </w:r>
      <w:r w:rsidRPr="5BB5E68A" w:rsidR="00CA2A2F">
        <w:rPr>
          <w:lang w:val="es-MX"/>
        </w:rPr>
        <w:t xml:space="preserve">interpone reclamación ante esta Defensoría del Asegurado (DEFASEG) contra </w:t>
      </w:r>
      <w:r w:rsidRPr="5BB5E68A" w:rsidR="357989DA">
        <w:rPr>
          <w:b w:val="1"/>
          <w:bCs w:val="1"/>
          <w:lang w:val="es-MX"/>
        </w:rPr>
        <w:t>......................................</w:t>
      </w:r>
      <w:r w:rsidRPr="5BB5E68A" w:rsidR="00CA2A2F">
        <w:rPr>
          <w:lang w:val="es-MX"/>
        </w:rPr>
        <w:t xml:space="preserve">, con relación al </w:t>
      </w:r>
      <w:r w:rsidRPr="5BB5E68A" w:rsidR="00CA2A2F">
        <w:rPr>
          <w:b w:val="1"/>
          <w:bCs w:val="1"/>
          <w:lang w:val="es-MX"/>
        </w:rPr>
        <w:t>SEGURO MULTISALUD - PÓLIZA</w:t>
      </w:r>
      <w:r w:rsidRPr="5BB5E68A" w:rsidR="00CA2A2F">
        <w:rPr>
          <w:b w:val="1"/>
          <w:bCs w:val="1"/>
          <w:lang w:val="es-MX"/>
        </w:rPr>
        <w:t xml:space="preserve"> </w:t>
      </w:r>
      <w:r w:rsidRPr="5BB5E68A" w:rsidR="785614F1">
        <w:rPr>
          <w:b w:val="1"/>
          <w:bCs w:val="1"/>
          <w:lang w:val="es-PE"/>
        </w:rPr>
        <w:t>...................</w:t>
      </w:r>
      <w:r w:rsidRPr="5BB5E68A" w:rsidR="00CA2A2F">
        <w:rPr>
          <w:lang w:val="es-PE"/>
        </w:rPr>
        <w:t>, como consecuencia del rechazo de la emisión de una Carta de Garantía para la atención de una cirugía artroscópica de cadera derecha al que se debe someter.</w:t>
      </w:r>
    </w:p>
    <w:p w:rsidRPr="00CA2A2F" w:rsidR="00CA2A2F" w:rsidP="00CA2A2F" w:rsidRDefault="00CA2A2F" w14:paraId="00345A46" w14:textId="77777777">
      <w:pPr>
        <w:jc w:val="both"/>
        <w:outlineLvl w:val="0"/>
        <w:rPr>
          <w:lang w:val="es-PE"/>
        </w:rPr>
      </w:pPr>
    </w:p>
    <w:p w:rsidRPr="00CA2A2F" w:rsidR="00CA2A2F" w:rsidP="00CA2A2F" w:rsidRDefault="00CA2A2F" w14:paraId="7A876071" w14:textId="77777777">
      <w:pPr>
        <w:jc w:val="both"/>
        <w:outlineLvl w:val="0"/>
        <w:rPr>
          <w:lang w:val="es-PE"/>
        </w:rPr>
      </w:pPr>
      <w:r w:rsidRPr="00CA2A2F">
        <w:rPr>
          <w:lang w:val="es-PE"/>
        </w:rPr>
        <w:t>Que, la señalada reclamación cumple con los requisitos de materia, cuantía y oportunidad establecidos en el Reglamento de la DEFASEG (http://www.defaseg.com.pe/reglamento).</w:t>
      </w:r>
    </w:p>
    <w:p w:rsidR="00CA2A2F" w:rsidP="00CA2A2F" w:rsidRDefault="00CA2A2F" w14:paraId="368BC4EA" w14:textId="023782F5">
      <w:pPr>
        <w:jc w:val="both"/>
        <w:outlineLvl w:val="0"/>
        <w:rPr>
          <w:lang w:val="es-PE"/>
        </w:rPr>
      </w:pPr>
      <w:r w:rsidRPr="5BB5E68A" w:rsidR="00CA2A2F">
        <w:rPr>
          <w:lang w:val="es-PE"/>
        </w:rPr>
        <w:t xml:space="preserve">Que, habiéndosele corrido traslado de la respectiva reclamación a </w:t>
      </w:r>
      <w:r w:rsidRPr="5BB5E68A" w:rsidR="44FAB8DC">
        <w:rPr>
          <w:lang w:val="es-PE"/>
        </w:rPr>
        <w:t>....................</w:t>
      </w:r>
      <w:r w:rsidRPr="5BB5E68A" w:rsidR="00CA2A2F">
        <w:rPr>
          <w:lang w:val="es-PE"/>
        </w:rPr>
        <w:t>, esta presentó los respectivos descargos.</w:t>
      </w:r>
    </w:p>
    <w:p w:rsidRPr="00CA2A2F" w:rsidR="00CA2A2F" w:rsidP="00CA2A2F" w:rsidRDefault="00CA2A2F" w14:paraId="59FDC7CE" w14:textId="77777777">
      <w:pPr>
        <w:jc w:val="both"/>
        <w:outlineLvl w:val="0"/>
        <w:rPr>
          <w:lang w:val="es-PE"/>
        </w:rPr>
      </w:pPr>
    </w:p>
    <w:p w:rsidR="00CA2A2F" w:rsidP="00CA2A2F" w:rsidRDefault="00CA2A2F" w14:paraId="2B0E1435" w14:textId="77777777">
      <w:pPr>
        <w:jc w:val="both"/>
        <w:outlineLvl w:val="0"/>
        <w:rPr>
          <w:lang w:val="es-PE"/>
        </w:rPr>
      </w:pPr>
      <w:r w:rsidRPr="00CA2A2F">
        <w:rPr>
          <w:lang w:val="es-PE"/>
        </w:rPr>
        <w:t>Que, el 29 de septiembre de 2025 se realizó la audiencia de vista mediante videoconferencia, con la concurrencia de las partes, quienes sustentaron sus posiciones tratándose de la reclamación presentada, absolviendo las diversas preguntas formuladas por este colegiado, conforme consta de la correspondiente acta.</w:t>
      </w:r>
    </w:p>
    <w:p w:rsidRPr="00CA2A2F" w:rsidR="00CA2A2F" w:rsidP="00CA2A2F" w:rsidRDefault="00CA2A2F" w14:paraId="77F46DF1" w14:textId="77777777">
      <w:pPr>
        <w:jc w:val="both"/>
        <w:outlineLvl w:val="0"/>
        <w:rPr>
          <w:lang w:val="es-PE"/>
        </w:rPr>
      </w:pPr>
    </w:p>
    <w:p w:rsidRPr="00CA2A2F" w:rsidR="00CA2A2F" w:rsidP="00CA2A2F" w:rsidRDefault="00CA2A2F" w14:paraId="562A0EDE" w14:textId="25069035">
      <w:pPr>
        <w:jc w:val="both"/>
        <w:outlineLvl w:val="0"/>
        <w:rPr>
          <w:lang w:val="es-PE"/>
        </w:rPr>
      </w:pPr>
      <w:r w:rsidRPr="5BB5E68A" w:rsidR="00CA2A2F">
        <w:rPr>
          <w:lang w:val="es-PE"/>
        </w:rPr>
        <w:t>Que, en síntesis, la posición de la reclamante es la siguiente: (1)</w:t>
      </w:r>
      <w:r w:rsidRPr="5BB5E68A" w:rsidR="00CA2A2F">
        <w:rPr>
          <w:lang w:val="es-MX"/>
        </w:rPr>
        <w:t xml:space="preserve"> </w:t>
      </w:r>
      <w:bookmarkStart w:name="_Hlk185247602" w:id="0"/>
      <w:r w:rsidRPr="5BB5E68A" w:rsidR="00CA2A2F">
        <w:rPr>
          <w:lang w:val="es-MX"/>
        </w:rPr>
        <w:t>r</w:t>
      </w:r>
      <w:r w:rsidRPr="5BB5E68A" w:rsidR="00CA2A2F">
        <w:rPr>
          <w:lang w:val="es-PE"/>
        </w:rPr>
        <w:t>eclama</w:t>
      </w:r>
      <w:r w:rsidRPr="5BB5E68A" w:rsidR="00CA2A2F">
        <w:rPr>
          <w:lang w:val="es-PE"/>
        </w:rPr>
        <w:t xml:space="preserve"> por el rechazo de la emisión de Carta de Garantía; (2) pasó por el servicio de Emergencia de la Clínica Limatambo sede San Isidro, debido a una contusión de cadera derecha, a causa de un accidente (caída) en casa; (3) continuó con dolor e incomodidad en la cadera derecha y suponía que el dolor pasaría con las semanas, sin embargo, no fue así por lo que pidió una cita con un traumatólogo especialista en cadera, la cual se dio el 28 de marzo de 2025; (4) el médico le revisó y solicitó se hiciera un examen de </w:t>
      </w:r>
      <w:r w:rsidRPr="5BB5E68A" w:rsidR="00CA2A2F">
        <w:rPr>
          <w:lang w:val="es-PE"/>
        </w:rPr>
        <w:t>artroresonancia</w:t>
      </w:r>
      <w:r w:rsidRPr="5BB5E68A" w:rsidR="00CA2A2F">
        <w:rPr>
          <w:lang w:val="es-PE"/>
        </w:rPr>
        <w:t xml:space="preserve"> de cadera derecha, el cual gestionó en la clínica el mismo día, y le programaron la cita para el 14 de abril, esto es 17 días después; (5) entregó la orden de resonancia en la clínica, pero el procedimiento lo realiza la empresa </w:t>
      </w:r>
      <w:r w:rsidRPr="5BB5E68A" w:rsidR="00CA2A2F">
        <w:rPr>
          <w:lang w:val="es-PE"/>
        </w:rPr>
        <w:t>Resocentro</w:t>
      </w:r>
      <w:r w:rsidRPr="5BB5E68A" w:rsidR="00CA2A2F">
        <w:rPr>
          <w:lang w:val="es-PE"/>
        </w:rPr>
        <w:t xml:space="preserve">; (6) luego de realizarse el examen, le entregaron los resultados el 17 de abril de 2025, por lo que el médico que ordenó el examen no estaba trabajando esos días, por lo que recién pudo sacar cita para el 24 de abril y después de revisar los resultados dicho médico le indicó que era necesario operarlo; (7) la Carta de Garantía ese mismo día y se registró en el sistema al día siguiente (25 de abril); (8) el 2 de mayo pudo ver mediante la aplicación de </w:t>
      </w:r>
      <w:r w:rsidRPr="5BB5E68A" w:rsidR="44FAB8DC">
        <w:rPr>
          <w:lang w:val="es-PE"/>
        </w:rPr>
        <w:t>....................</w:t>
      </w:r>
      <w:r w:rsidRPr="5BB5E68A" w:rsidR="00CA2A2F">
        <w:rPr>
          <w:lang w:val="es-PE"/>
        </w:rPr>
        <w:t xml:space="preserve"> que la Carta de Garantía había sido rechazada, también fue notificado más tarde por el área de Pre-Admisión Hospitalaria de la Clínica Limatambo; (9) la aseguradora sostiene que la cirugía está dentro del periodo de espera de 10 meses; (10) su problema se debió a una caída, que pasó por emergencia y al continuar el dolor y molestias el médico solicitó los exámenes y determinó que había que operarlo; (11) luego de reclamar, el 8 de mayo de 2025 </w:t>
      </w:r>
      <w:r w:rsidRPr="5BB5E68A" w:rsidR="44FAB8DC">
        <w:rPr>
          <w:lang w:val="es-PE"/>
        </w:rPr>
        <w:t>....................</w:t>
      </w:r>
      <w:r w:rsidRPr="5BB5E68A" w:rsidR="00CA2A2F">
        <w:rPr>
          <w:lang w:val="es-PE"/>
        </w:rPr>
        <w:t xml:space="preserve"> indicó que la Carta de Garantía no procedía por haber pasado más de 60 días desde la Emergencia (19 de febrero de 2025); (12) no fue su responsabilidad el plazo de esos días, ni del médico ya que gran parte del tiempo se fue durante la resonancia (17 días) y el feriado largo; (13)  las operaciones a la cadera tienen un tiempo de espera de 10 meses, salvo que sea por emergencia accidental, como es su caso.</w:t>
      </w:r>
    </w:p>
    <w:bookmarkEnd w:id="0"/>
    <w:p w:rsidR="00CA2A2F" w:rsidP="00CA2A2F" w:rsidRDefault="00CA2A2F" w14:paraId="26893DC8" w14:textId="77777777">
      <w:pPr>
        <w:jc w:val="both"/>
        <w:outlineLvl w:val="0"/>
        <w:rPr>
          <w:lang w:val="es-PE"/>
        </w:rPr>
      </w:pPr>
      <w:r w:rsidRPr="00CA2A2F">
        <w:rPr>
          <w:lang w:val="es-PE"/>
        </w:rPr>
        <w:t xml:space="preserve">Que, por su parte y en resumen, la compañía de seguros sostiene que: (1) se rechazó la Carta de Garantía, al haberse verificado que el tratamiento es un proceso quirúrgico que se encuentra sujeto a un período de espera de diez (10) meses, conforme a los términos y condiciones estipulados en la Póliza contratada; (2) el asegurado contrató la Póliza el 6 de </w:t>
      </w:r>
      <w:r w:rsidRPr="00CA2A2F">
        <w:rPr>
          <w:lang w:val="es-PE"/>
        </w:rPr>
        <w:lastRenderedPageBreak/>
        <w:t xml:space="preserve">noviembre de 2024, accediendo desde entonces a los beneficios pactados en las condiciones contractuales; (3) en la tabla de beneficios establecidos, se contempla expresamente un período de espera para ciertos diagnósticos y atenciones específicas; (4) de acuerdo con la definición establecida por la Asociación Peruana de Empresas de Seguros (APESEG), el periodo de espera representa una limitación inicial durante la cual no se activan determinadas coberturas. Solo una vez superado ese plazo, se habilitarán respecto de los diagnósticos o procedimientos sujetos a dicha restricción; (5) se encuentran sujetos a periodo de espera de diez (10) meses los diagnósticos y atenciones específicos enlistados en el Artículo 5 del condicionado general de la Póliza; (6) se puede verificar que el tratamiento prescrito por el médico tratante para el asegurado se encuentra sujeto a dicha restricción, exceptuando los casos de emergencia accidental; (7) el hecho de que el asegurado continúe presentando dolencias producto del accidente ocurrido en febrero del presente año no significa que actualmente subsista una situación que ponga en riesgo su vida o salud de forma inminente; (8) la cirugía programada para el 14 de abril del 2025 obedece al tratamiento de secuelas del accidente sufrido, no a una emergencia actual; (9) el tratamiento cuya cobertura se solicita no puede ser calificada bajo un contexto asistencial de carácter crítico, al no verificarse el presupuesto esencial: la existencia de un riesgo actual y grave que exponga la vida del asegurado; (10) el tratamiento prescrito por el médico tratante consiste en la intervención quirúrgica de artroscopia —el cual se encuentra expresamente contemplado en la Póliza como una prestación sujeta a un período de espera de diez (10) meses; (11) habiéndose iniciado la vigencia del contrato el 6 de noviembre de 2024, dicho plazo aún no se ha cumplido a la fecha. </w:t>
      </w:r>
    </w:p>
    <w:p w:rsidRPr="00CA2A2F" w:rsidR="00CA2A2F" w:rsidP="00CA2A2F" w:rsidRDefault="00CA2A2F" w14:paraId="3D5E541A" w14:textId="77777777">
      <w:pPr>
        <w:jc w:val="both"/>
        <w:outlineLvl w:val="0"/>
        <w:rPr>
          <w:lang w:val="es-PE"/>
        </w:rPr>
      </w:pPr>
    </w:p>
    <w:p w:rsidR="00CA2A2F" w:rsidP="00CA2A2F" w:rsidRDefault="00CA2A2F" w14:paraId="7A13E10B" w14:textId="77777777">
      <w:pPr>
        <w:jc w:val="both"/>
        <w:outlineLvl w:val="0"/>
        <w:rPr>
          <w:b/>
          <w:lang w:val="es-PE"/>
        </w:rPr>
      </w:pPr>
      <w:r w:rsidRPr="00CA2A2F">
        <w:rPr>
          <w:b/>
          <w:lang w:val="es-PE"/>
        </w:rPr>
        <w:t xml:space="preserve">CONSIDERANDO: </w:t>
      </w:r>
    </w:p>
    <w:p w:rsidRPr="00CA2A2F" w:rsidR="00CA2A2F" w:rsidP="00CA2A2F" w:rsidRDefault="00CA2A2F" w14:paraId="6A08AB4B" w14:textId="77777777">
      <w:pPr>
        <w:jc w:val="both"/>
        <w:outlineLvl w:val="0"/>
        <w:rPr>
          <w:b/>
          <w:lang w:val="es-PE"/>
        </w:rPr>
      </w:pPr>
    </w:p>
    <w:p w:rsidR="00CA2A2F" w:rsidP="00CA2A2F" w:rsidRDefault="00CA2A2F" w14:paraId="67AD5675" w14:textId="77777777">
      <w:pPr>
        <w:jc w:val="both"/>
        <w:outlineLvl w:val="0"/>
        <w:rPr>
          <w:bCs/>
          <w:lang w:val="es-PE"/>
        </w:rPr>
      </w:pPr>
      <w:r w:rsidRPr="00CA2A2F">
        <w:rPr>
          <w:b/>
          <w:u w:val="single"/>
          <w:lang w:val="es-PE"/>
        </w:rPr>
        <w:t>PRIMERO</w:t>
      </w:r>
      <w:r w:rsidRPr="00CA2A2F">
        <w:rPr>
          <w:lang w:val="es-PE"/>
        </w:rPr>
        <w:t xml:space="preserve">: Conforme al Reglamento de la Defensoría del Asegurado, </w:t>
      </w:r>
      <w:r w:rsidRPr="00CA2A2F">
        <w:rPr>
          <w:bCs/>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A2A2F" w:rsidR="00CA2A2F" w:rsidP="00CA2A2F" w:rsidRDefault="00CA2A2F" w14:paraId="482FB7A3" w14:textId="77777777">
      <w:pPr>
        <w:jc w:val="both"/>
        <w:outlineLvl w:val="0"/>
        <w:rPr>
          <w:b/>
          <w:bCs/>
          <w:lang w:val="es-PE"/>
        </w:rPr>
      </w:pPr>
    </w:p>
    <w:p w:rsidR="00CA2A2F" w:rsidP="00CA2A2F" w:rsidRDefault="00CA2A2F" w14:paraId="7FDAC342" w14:textId="77777777">
      <w:pPr>
        <w:jc w:val="both"/>
        <w:outlineLvl w:val="0"/>
        <w:rPr>
          <w:lang w:val="es-PE"/>
        </w:rPr>
      </w:pPr>
      <w:r w:rsidRPr="00CA2A2F">
        <w:rPr>
          <w:b/>
          <w:u w:val="single"/>
          <w:lang w:val="es-PE"/>
        </w:rPr>
        <w:t>SEGUNDO</w:t>
      </w:r>
      <w:r w:rsidRPr="00CA2A2F">
        <w:rPr>
          <w:lang w:val="es-PE"/>
        </w:rPr>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CA2A2F" w:rsidR="00CA2A2F" w:rsidP="00CA2A2F" w:rsidRDefault="00CA2A2F" w14:paraId="737E44AF" w14:textId="77777777">
      <w:pPr>
        <w:jc w:val="both"/>
        <w:outlineLvl w:val="0"/>
        <w:rPr>
          <w:lang w:val="es-PE"/>
        </w:rPr>
      </w:pPr>
    </w:p>
    <w:p w:rsidR="00CA2A2F" w:rsidP="00CA2A2F" w:rsidRDefault="00CA2A2F" w14:paraId="0681A561" w14:textId="77777777">
      <w:pPr>
        <w:jc w:val="both"/>
        <w:outlineLvl w:val="0"/>
        <w:rPr>
          <w:lang w:val="es-PE"/>
        </w:rPr>
      </w:pPr>
      <w:r w:rsidRPr="00CA2A2F">
        <w:rPr>
          <w:b/>
          <w:bCs/>
          <w:u w:val="single"/>
          <w:lang w:val="es-PE"/>
        </w:rPr>
        <w:t>TERCERO</w:t>
      </w:r>
      <w:r w:rsidRPr="00CA2A2F">
        <w:rPr>
          <w:b/>
          <w:bCs/>
          <w:lang w:val="es-PE"/>
        </w:rPr>
        <w:t>:</w:t>
      </w:r>
      <w:r w:rsidRPr="00CA2A2F">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A2A2F" w:rsidR="00CA2A2F" w:rsidP="00CA2A2F" w:rsidRDefault="00CA2A2F" w14:paraId="6977A83B" w14:textId="77777777">
      <w:pPr>
        <w:jc w:val="both"/>
        <w:outlineLvl w:val="0"/>
        <w:rPr>
          <w:lang w:val="es-PE"/>
        </w:rPr>
      </w:pPr>
    </w:p>
    <w:p w:rsidRPr="00CA2A2F" w:rsidR="00CA2A2F" w:rsidP="00CA2A2F" w:rsidRDefault="00CA2A2F" w14:paraId="36B22B04" w14:textId="77777777">
      <w:pPr>
        <w:jc w:val="both"/>
        <w:outlineLvl w:val="0"/>
        <w:rPr>
          <w:lang w:val="es-PE"/>
        </w:rPr>
      </w:pPr>
      <w:r w:rsidRPr="00CA2A2F">
        <w:rPr>
          <w:b/>
          <w:u w:val="single"/>
          <w:lang w:val="es-PE"/>
        </w:rPr>
        <w:lastRenderedPageBreak/>
        <w:t>CUARTO</w:t>
      </w:r>
      <w:r w:rsidRPr="00CA2A2F">
        <w:rPr>
          <w:b/>
          <w:lang w:val="es-PE"/>
        </w:rPr>
        <w:t>:</w:t>
      </w:r>
      <w:r w:rsidRPr="00CA2A2F">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A2A2F" w:rsidR="00CA2A2F" w:rsidP="00CA2A2F" w:rsidRDefault="00CA2A2F" w14:paraId="6C291BCE" w14:textId="77777777">
      <w:pPr>
        <w:jc w:val="both"/>
        <w:outlineLvl w:val="0"/>
        <w:rPr>
          <w:b/>
          <w:bCs/>
          <w:u w:val="single"/>
          <w:lang w:val="es-PE"/>
        </w:rPr>
      </w:pPr>
    </w:p>
    <w:p w:rsidRPr="00CA2A2F" w:rsidR="00CA2A2F" w:rsidP="00CA2A2F" w:rsidRDefault="00CA2A2F" w14:paraId="001CA87F" w14:textId="77777777">
      <w:pPr>
        <w:jc w:val="both"/>
        <w:outlineLvl w:val="0"/>
        <w:rPr>
          <w:lang w:val="es-PE"/>
        </w:rPr>
      </w:pPr>
      <w:r w:rsidRPr="00CA2A2F">
        <w:rPr>
          <w:b/>
          <w:bCs/>
          <w:u w:val="single"/>
          <w:lang w:val="es-PE"/>
        </w:rPr>
        <w:t>QUINTO</w:t>
      </w:r>
      <w:r w:rsidRPr="00CA2A2F">
        <w:rPr>
          <w:b/>
          <w:bCs/>
          <w:lang w:val="es-PE"/>
        </w:rPr>
        <w:t>:</w:t>
      </w:r>
      <w:r w:rsidRPr="00CA2A2F">
        <w:rPr>
          <w:bCs/>
          <w:lang w:val="es-PE"/>
        </w:rPr>
        <w:t xml:space="preserve"> En materia procesal</w:t>
      </w:r>
      <w:r w:rsidRPr="00CA2A2F">
        <w:rPr>
          <w:lang w:val="es-PE"/>
        </w:rPr>
        <w:t>, corresponde a quien invoca hechos probar su existencia, carga procesal a la que refiere el artículo 196 del Código Procesal Civil, salvo que se acoja a alguna presunción legal de carácter relativo o absoluto.</w:t>
      </w:r>
    </w:p>
    <w:p w:rsidRPr="00CA2A2F" w:rsidR="00CA2A2F" w:rsidP="00CA2A2F" w:rsidRDefault="00CA2A2F" w14:paraId="6678D0F3" w14:textId="77777777">
      <w:pPr>
        <w:jc w:val="both"/>
        <w:outlineLvl w:val="0"/>
        <w:rPr>
          <w:b/>
          <w:u w:val="single"/>
          <w:lang w:val="es-PE"/>
        </w:rPr>
      </w:pPr>
    </w:p>
    <w:p w:rsidRPr="00CA2A2F" w:rsidR="00CA2A2F" w:rsidP="00CA2A2F" w:rsidRDefault="00CA2A2F" w14:paraId="43F4D8B0" w14:textId="77777777">
      <w:pPr>
        <w:jc w:val="both"/>
        <w:outlineLvl w:val="0"/>
        <w:rPr>
          <w:b/>
          <w:lang w:val="es-MX"/>
        </w:rPr>
      </w:pPr>
      <w:r w:rsidRPr="00CA2A2F">
        <w:rPr>
          <w:b/>
          <w:u w:val="single"/>
          <w:lang w:val="es-PE"/>
        </w:rPr>
        <w:t>SEXTO</w:t>
      </w:r>
      <w:r w:rsidRPr="00CA2A2F">
        <w:rPr>
          <w:b/>
          <w:lang w:val="es-PE"/>
        </w:rPr>
        <w:t>:</w:t>
      </w:r>
      <w:r w:rsidRPr="00CA2A2F">
        <w:rPr>
          <w:lang w:val="es-PE"/>
        </w:rPr>
        <w:t xml:space="preserve"> Conforme a los términos contenidos en el rechazo y a la reclamación, así como a lo tratado en la audiencia de vista, la solución de la presente controversia consiste en determinar si la cirugía artroscópica califica como una “emergencia accidental” y, por ende, no se le aplica el periodo de espera, de acuerdo con los términos y condiciones pactadas en la póliza</w:t>
      </w:r>
      <w:r w:rsidRPr="00CA2A2F">
        <w:rPr>
          <w:lang w:val="es-MX"/>
        </w:rPr>
        <w:t>.</w:t>
      </w:r>
    </w:p>
    <w:p w:rsidRPr="00CA2A2F" w:rsidR="00CA2A2F" w:rsidP="00CA2A2F" w:rsidRDefault="00CA2A2F" w14:paraId="2329BB12" w14:textId="77777777">
      <w:pPr>
        <w:jc w:val="both"/>
        <w:outlineLvl w:val="0"/>
        <w:rPr>
          <w:b/>
          <w:u w:val="single"/>
          <w:lang w:val="es-PE"/>
        </w:rPr>
      </w:pPr>
    </w:p>
    <w:p w:rsidRPr="00CA2A2F" w:rsidR="00CA2A2F" w:rsidP="5BB5E68A" w:rsidRDefault="00CA2A2F" w14:paraId="12FA60EE" w14:textId="77777777">
      <w:pPr>
        <w:jc w:val="both"/>
        <w:outlineLvl w:val="0"/>
        <w:rPr>
          <w:lang w:val="es-PE"/>
        </w:rPr>
      </w:pPr>
      <w:r w:rsidRPr="5BB5E68A" w:rsidR="00CA2A2F">
        <w:rPr>
          <w:b w:val="1"/>
          <w:bCs w:val="1"/>
          <w:u w:val="single"/>
          <w:lang w:val="es-PE"/>
        </w:rPr>
        <w:t>SÉPTIMO</w:t>
      </w:r>
      <w:r w:rsidRPr="5BB5E68A" w:rsidR="00CA2A2F">
        <w:rPr>
          <w:b w:val="1"/>
          <w:bCs w:val="1"/>
          <w:lang w:val="es-PE"/>
        </w:rPr>
        <w:t xml:space="preserve">: </w:t>
      </w:r>
      <w:r w:rsidRPr="5BB5E68A" w:rsidR="00CA2A2F">
        <w:rPr>
          <w:lang w:val="es-PE"/>
        </w:rPr>
        <w:t>Como se establece en la Tabla de Beneficios del Seguro Multisalud contratado, los diagnósticos y atenciones específicas, listadas en el articulo 5 del condicionado general están sujetas a un “Periodo de Espera” de 10 meses:</w:t>
      </w:r>
    </w:p>
    <w:p w:rsidR="5BB5E68A" w:rsidP="5BB5E68A" w:rsidRDefault="5BB5E68A" w14:paraId="057A8A66" w14:textId="2879C060">
      <w:pPr>
        <w:jc w:val="both"/>
        <w:outlineLvl w:val="0"/>
        <w:rPr>
          <w:lang w:val="es-PE"/>
        </w:rPr>
      </w:pPr>
    </w:p>
    <w:p w:rsidR="144B8EE2" w:rsidP="5BB5E68A" w:rsidRDefault="144B8EE2" w14:paraId="4CF8C080" w14:textId="6B0F87C8">
      <w:pPr>
        <w:jc w:val="both"/>
        <w:outlineLvl w:val="0"/>
      </w:pPr>
      <w:r w:rsidR="144B8EE2">
        <w:rPr/>
        <w:t>........................................................................................................................</w:t>
      </w:r>
    </w:p>
    <w:p w:rsidRPr="00CA2A2F" w:rsidR="00CA2A2F" w:rsidP="00CA2A2F" w:rsidRDefault="00CA2A2F" w14:paraId="0CDD05A2" w14:textId="77777777">
      <w:pPr>
        <w:jc w:val="both"/>
        <w:outlineLvl w:val="0"/>
        <w:rPr>
          <w:bCs/>
          <w:lang w:val="es-PE"/>
        </w:rPr>
      </w:pPr>
    </w:p>
    <w:p w:rsidRPr="00CA2A2F" w:rsidR="00CA2A2F" w:rsidP="00CA2A2F" w:rsidRDefault="00CA2A2F" w14:paraId="162DD4EC" w14:textId="77777777">
      <w:pPr>
        <w:jc w:val="both"/>
        <w:outlineLvl w:val="0"/>
        <w:rPr>
          <w:bCs/>
          <w:lang w:val="es-PE"/>
        </w:rPr>
      </w:pPr>
      <w:r w:rsidRPr="00CA2A2F">
        <w:rPr>
          <w:bCs/>
          <w:lang w:val="es-PE"/>
        </w:rPr>
        <w:t>A este efecto, en el referido artículo 5 se incluye el procedimiento de artroscopía, exceptuados los casos derivados de una emergencia accidental:</w:t>
      </w:r>
    </w:p>
    <w:p w:rsidRPr="00CA2A2F" w:rsidR="00CA2A2F" w:rsidP="00CA2A2F" w:rsidRDefault="00CA2A2F" w14:paraId="774E16A1" w14:textId="77777777">
      <w:pPr>
        <w:jc w:val="both"/>
        <w:outlineLvl w:val="0"/>
        <w:rPr>
          <w:bCs/>
          <w:lang w:val="es-PE"/>
        </w:rPr>
      </w:pPr>
    </w:p>
    <w:p w:rsidRPr="00CA2A2F" w:rsidR="00CA2A2F" w:rsidP="00CA2A2F" w:rsidRDefault="00CA2A2F" w14:paraId="09C727D6" w14:textId="38985E33">
      <w:pPr>
        <w:jc w:val="both"/>
        <w:outlineLvl w:val="0"/>
      </w:pPr>
      <w:r w:rsidR="071F487D">
        <w:rPr/>
        <w:t>.............................................................................................................................................</w:t>
      </w:r>
    </w:p>
    <w:p w:rsidR="5BB5E68A" w:rsidP="5BB5E68A" w:rsidRDefault="5BB5E68A" w14:paraId="0DAF6498" w14:textId="768FF6DE">
      <w:pPr>
        <w:jc w:val="both"/>
        <w:outlineLvl w:val="0"/>
      </w:pPr>
    </w:p>
    <w:p w:rsidR="00CA2A2F" w:rsidP="00CA2A2F" w:rsidRDefault="00CA2A2F" w14:paraId="384FEE45" w14:textId="77777777">
      <w:pPr>
        <w:jc w:val="both"/>
        <w:outlineLvl w:val="0"/>
        <w:rPr>
          <w:lang w:val="es-PE"/>
        </w:rPr>
      </w:pPr>
      <w:r w:rsidRPr="00CA2A2F">
        <w:rPr>
          <w:lang w:val="es-PE"/>
        </w:rPr>
        <w:lastRenderedPageBreak/>
        <w:t>De las estipulaciones contractuales citadas, se puede comprobar que el procedimiento de artroscopía no estará sujeto a un periodo de espera de 10 meses siempre y cuando este sea consecuencia de o responda a una “emergencia accidental”.</w:t>
      </w:r>
    </w:p>
    <w:p w:rsidRPr="00CA2A2F" w:rsidR="00CA2A2F" w:rsidP="00CA2A2F" w:rsidRDefault="00CA2A2F" w14:paraId="2E411EA8" w14:textId="77777777">
      <w:pPr>
        <w:jc w:val="both"/>
        <w:outlineLvl w:val="0"/>
        <w:rPr>
          <w:lang w:val="es-PE"/>
        </w:rPr>
      </w:pPr>
    </w:p>
    <w:p w:rsidR="00CA2A2F" w:rsidP="00CA2A2F" w:rsidRDefault="00CA2A2F" w14:paraId="6D74A960" w14:textId="77777777">
      <w:pPr>
        <w:jc w:val="both"/>
        <w:outlineLvl w:val="0"/>
        <w:rPr>
          <w:lang w:val="es-PE"/>
        </w:rPr>
      </w:pPr>
      <w:r w:rsidRPr="00CA2A2F">
        <w:rPr>
          <w:lang w:val="es-PE"/>
        </w:rPr>
        <w:t xml:space="preserve">En sintonía con la anterior, corresponde tener en cuenta que, según el Glosario: Términos y Definiciones del condicionado general del Seguro Multisalud, se presenta una emergencia accidental cuando la lesión producto de un accidente da lugar a uno de los siguientes supuestos:  de no recibir atención médica o quirúrgica inmediata (i) compromete seriamente la vida o bien, (ii) deja secuelas irreversibles en la persona: </w:t>
      </w:r>
    </w:p>
    <w:p w:rsidRPr="00CA2A2F" w:rsidR="00CA2A2F" w:rsidP="00CA2A2F" w:rsidRDefault="00CA2A2F" w14:paraId="5F26C6DA" w14:textId="77777777">
      <w:pPr>
        <w:jc w:val="both"/>
        <w:outlineLvl w:val="0"/>
        <w:rPr>
          <w:lang w:val="es-PE"/>
        </w:rPr>
      </w:pPr>
    </w:p>
    <w:p w:rsidR="00CA2A2F" w:rsidP="00CA2A2F" w:rsidRDefault="00CA2A2F" w14:paraId="2F92BFB0" w14:textId="714EFDB2">
      <w:pPr>
        <w:jc w:val="both"/>
        <w:outlineLvl w:val="0"/>
      </w:pPr>
      <w:r w:rsidR="3569EF10">
        <w:rPr/>
        <w:t>................................................................................................................................................</w:t>
      </w:r>
    </w:p>
    <w:p w:rsidRPr="00CA2A2F" w:rsidR="00CA2A2F" w:rsidP="00CA2A2F" w:rsidRDefault="00CA2A2F" w14:paraId="4DE63B91" w14:textId="77777777">
      <w:pPr>
        <w:jc w:val="both"/>
        <w:outlineLvl w:val="0"/>
        <w:rPr>
          <w:lang w:val="es-PE"/>
        </w:rPr>
      </w:pPr>
    </w:p>
    <w:p w:rsidR="00CA2A2F" w:rsidP="00CA2A2F" w:rsidRDefault="00CA2A2F" w14:paraId="2BD08780" w14:textId="77777777">
      <w:pPr>
        <w:jc w:val="both"/>
        <w:outlineLvl w:val="0"/>
        <w:rPr>
          <w:lang w:val="es-PE"/>
        </w:rPr>
      </w:pPr>
      <w:r w:rsidRPr="00CA2A2F">
        <w:rPr>
          <w:bCs/>
          <w:lang w:val="es-PE"/>
        </w:rPr>
        <w:t xml:space="preserve">Es un hecho no controvertido que el reclamante sufrió un accidente que le ocasionó una contusión en la cadera derecha, motivo por el cual, después de unos exámenes que incluyeron una artroresonancia, el médico tratante diagnosticó “otras coxartrosis primaria” recomendando la cirugía </w:t>
      </w:r>
      <w:r w:rsidRPr="00CA2A2F">
        <w:rPr>
          <w:lang w:val="es-PE"/>
        </w:rPr>
        <w:t>artroscópica.</w:t>
      </w:r>
    </w:p>
    <w:p w:rsidRPr="00CA2A2F" w:rsidR="00CA2A2F" w:rsidP="00CA2A2F" w:rsidRDefault="00CA2A2F" w14:paraId="435195BA" w14:textId="77777777">
      <w:pPr>
        <w:jc w:val="both"/>
        <w:outlineLvl w:val="0"/>
        <w:rPr>
          <w:lang w:val="es-PE"/>
        </w:rPr>
      </w:pPr>
    </w:p>
    <w:p w:rsidRPr="00CA2A2F" w:rsidR="00CA2A2F" w:rsidP="00CA2A2F" w:rsidRDefault="00CA2A2F" w14:paraId="79EAF4B1" w14:textId="77777777">
      <w:pPr>
        <w:jc w:val="both"/>
        <w:outlineLvl w:val="0"/>
        <w:rPr>
          <w:bCs/>
          <w:lang w:val="es-PE"/>
        </w:rPr>
      </w:pPr>
      <w:r w:rsidRPr="00CA2A2F">
        <w:rPr>
          <w:lang w:val="es-PE"/>
        </w:rPr>
        <w:t>Es evidente que el accidente en cuestión no produjo una lesión corporal que comprometa seriamente la vida del asegurado de no recibir atención médica o quirúrgica inmediata.</w:t>
      </w:r>
      <w:r w:rsidRPr="00CA2A2F">
        <w:rPr>
          <w:bCs/>
          <w:lang w:val="es-PE"/>
        </w:rPr>
        <w:t> </w:t>
      </w:r>
    </w:p>
    <w:p w:rsidR="00CA2A2F" w:rsidP="00CA2A2F" w:rsidRDefault="00CA2A2F" w14:paraId="45BA172C" w14:textId="77777777">
      <w:pPr>
        <w:jc w:val="both"/>
        <w:outlineLvl w:val="0"/>
        <w:rPr>
          <w:bCs/>
          <w:lang w:val="es-PE"/>
        </w:rPr>
      </w:pPr>
      <w:r w:rsidRPr="00CA2A2F">
        <w:rPr>
          <w:bCs/>
          <w:lang w:val="es-PE"/>
        </w:rPr>
        <w:t>Por lo tanto, en el presente caso no se verifica el primer supuesto que califica como una emergencia accidental.</w:t>
      </w:r>
    </w:p>
    <w:p w:rsidRPr="00CA2A2F" w:rsidR="00CA2A2F" w:rsidP="00CA2A2F" w:rsidRDefault="00CA2A2F" w14:paraId="4361975B" w14:textId="77777777">
      <w:pPr>
        <w:jc w:val="both"/>
        <w:outlineLvl w:val="0"/>
        <w:rPr>
          <w:bCs/>
          <w:lang w:val="es-PE"/>
        </w:rPr>
      </w:pPr>
    </w:p>
    <w:p w:rsidR="00CA2A2F" w:rsidP="00CA2A2F" w:rsidRDefault="00CA2A2F" w14:paraId="0F17C9FB" w14:textId="77777777">
      <w:pPr>
        <w:jc w:val="both"/>
        <w:outlineLvl w:val="0"/>
        <w:rPr>
          <w:bCs/>
          <w:lang w:val="es-PE"/>
        </w:rPr>
      </w:pPr>
      <w:r w:rsidRPr="00CA2A2F">
        <w:rPr>
          <w:bCs/>
          <w:lang w:val="es-PE"/>
        </w:rPr>
        <w:t>Ahora bien, de acuerdo con la literatura médica</w:t>
      </w:r>
      <w:r w:rsidRPr="00CA2A2F">
        <w:rPr>
          <w:bCs/>
          <w:vertAlign w:val="superscript"/>
          <w:lang w:val="es-PE"/>
        </w:rPr>
        <w:footnoteReference w:id="2"/>
      </w:r>
      <w:r w:rsidRPr="00CA2A2F">
        <w:rPr>
          <w:bCs/>
          <w:lang w:val="es-PE"/>
        </w:rPr>
        <w:t xml:space="preserve"> la coxartrosis es una lesión de cadera que puede tener varias causas. La primera de ellas es debida al desgaste natural de la articulación de la cadera como consecuencia del envejecimiento, sin una causa externa identificable. Otras coxartrosis tienen por causa diferentes patologías o factores, como la displasia de cadera (malformación) o un traumatismo. </w:t>
      </w:r>
    </w:p>
    <w:p w:rsidRPr="00CA2A2F" w:rsidR="00CA2A2F" w:rsidP="00CA2A2F" w:rsidRDefault="00CA2A2F" w14:paraId="7CAA82BE" w14:textId="77777777">
      <w:pPr>
        <w:jc w:val="both"/>
        <w:outlineLvl w:val="0"/>
        <w:rPr>
          <w:bCs/>
          <w:lang w:val="es-PE"/>
        </w:rPr>
      </w:pPr>
    </w:p>
    <w:p w:rsidR="00CA2A2F" w:rsidP="00CA2A2F" w:rsidRDefault="00CA2A2F" w14:paraId="1EAC513E" w14:textId="77777777">
      <w:pPr>
        <w:jc w:val="both"/>
        <w:outlineLvl w:val="0"/>
        <w:rPr>
          <w:bCs/>
          <w:lang w:val="es-PE"/>
        </w:rPr>
      </w:pPr>
      <w:r w:rsidRPr="00CA2A2F">
        <w:rPr>
          <w:bCs/>
          <w:lang w:val="es-PE"/>
        </w:rPr>
        <w:t xml:space="preserve">En este caso, según el médico tratante, el reclamante presenta una coxartrosis de cadera tras haber sufrido una lesión como consecuencia de un accidente. </w:t>
      </w:r>
    </w:p>
    <w:p w:rsidRPr="00CA2A2F" w:rsidR="00CA2A2F" w:rsidP="00CA2A2F" w:rsidRDefault="00CA2A2F" w14:paraId="64EAB350" w14:textId="77777777">
      <w:pPr>
        <w:jc w:val="both"/>
        <w:outlineLvl w:val="0"/>
        <w:rPr>
          <w:bCs/>
          <w:lang w:val="es-PE"/>
        </w:rPr>
      </w:pPr>
    </w:p>
    <w:p w:rsidR="00CA2A2F" w:rsidP="00CA2A2F" w:rsidRDefault="00CA2A2F" w14:paraId="53B56DB2" w14:textId="77777777">
      <w:pPr>
        <w:jc w:val="both"/>
        <w:outlineLvl w:val="0"/>
        <w:rPr>
          <w:bCs/>
          <w:lang w:val="es-PE"/>
        </w:rPr>
      </w:pPr>
      <w:r w:rsidRPr="00CA2A2F">
        <w:rPr>
          <w:bCs/>
          <w:lang w:val="es-PE"/>
        </w:rPr>
        <w:t xml:space="preserve">Sin embargo, esta Defensoría verifica que en autos no existe evidencia que la cirugía </w:t>
      </w:r>
      <w:r w:rsidRPr="00CA2A2F">
        <w:rPr>
          <w:lang w:val="es-PE"/>
        </w:rPr>
        <w:t>artroscópica recomendada por el médico tratante</w:t>
      </w:r>
      <w:r w:rsidRPr="00CA2A2F">
        <w:rPr>
          <w:bCs/>
          <w:lang w:val="es-PE"/>
        </w:rPr>
        <w:t xml:space="preserve"> tiene por finalidad evitar que esa lesión corporal dejará secuelas irreversibles en el asegurado. </w:t>
      </w:r>
    </w:p>
    <w:p w:rsidRPr="00CA2A2F" w:rsidR="00CA2A2F" w:rsidP="00CA2A2F" w:rsidRDefault="00CA2A2F" w14:paraId="3526F8E8" w14:textId="77777777">
      <w:pPr>
        <w:jc w:val="both"/>
        <w:outlineLvl w:val="0"/>
        <w:rPr>
          <w:bCs/>
          <w:lang w:val="es-PE"/>
        </w:rPr>
      </w:pPr>
    </w:p>
    <w:p w:rsidR="00CA2A2F" w:rsidP="00CA2A2F" w:rsidRDefault="00CA2A2F" w14:paraId="723E2C03" w14:textId="77777777">
      <w:pPr>
        <w:jc w:val="both"/>
        <w:outlineLvl w:val="0"/>
        <w:rPr>
          <w:bCs/>
          <w:lang w:val="es-PE"/>
        </w:rPr>
      </w:pPr>
      <w:r w:rsidRPr="00CA2A2F">
        <w:rPr>
          <w:bCs/>
          <w:lang w:val="es-PE"/>
        </w:rPr>
        <w:t>Cabe observar que existen diversos tratamientos de la coxartrosis de cadera, que van desde fisioterapia, analgésicos, infiltraciones, hasta tratamiento de cirugía.</w:t>
      </w:r>
    </w:p>
    <w:p w:rsidRPr="00CA2A2F" w:rsidR="00CA2A2F" w:rsidP="00CA2A2F" w:rsidRDefault="00CA2A2F" w14:paraId="139CCACB" w14:textId="77777777">
      <w:pPr>
        <w:jc w:val="both"/>
        <w:outlineLvl w:val="0"/>
        <w:rPr>
          <w:bCs/>
          <w:lang w:val="es-PE"/>
        </w:rPr>
      </w:pPr>
    </w:p>
    <w:p w:rsidR="00CA2A2F" w:rsidP="00CA2A2F" w:rsidRDefault="00CA2A2F" w14:paraId="562B73F0" w14:textId="77777777">
      <w:pPr>
        <w:jc w:val="both"/>
        <w:outlineLvl w:val="0"/>
        <w:rPr>
          <w:bCs/>
          <w:i/>
          <w:iCs/>
          <w:lang w:val="es-PE"/>
        </w:rPr>
      </w:pPr>
      <w:r w:rsidRPr="00CA2A2F">
        <w:rPr>
          <w:bCs/>
          <w:lang w:val="es-PE"/>
        </w:rPr>
        <w:t>De la evidencia médica consultada</w:t>
      </w:r>
      <w:r w:rsidRPr="00CA2A2F">
        <w:rPr>
          <w:bCs/>
          <w:vertAlign w:val="superscript"/>
          <w:lang w:val="es-PE"/>
        </w:rPr>
        <w:footnoteReference w:id="3"/>
      </w:r>
      <w:r w:rsidRPr="00CA2A2F">
        <w:rPr>
          <w:bCs/>
          <w:lang w:val="es-PE"/>
        </w:rPr>
        <w:t>, se aprecia que “</w:t>
      </w:r>
      <w:r w:rsidRPr="00CA2A2F">
        <w:rPr>
          <w:bCs/>
          <w:i/>
          <w:iCs/>
          <w:lang w:val="es-PE"/>
        </w:rPr>
        <w:t xml:space="preserve">el uso de artroscopia de cadera en el tratamiento de pacientes con luxación traumática de cadera sigue siendo motivo de </w:t>
      </w:r>
      <w:r w:rsidRPr="00CA2A2F">
        <w:rPr>
          <w:bCs/>
          <w:i/>
          <w:iCs/>
          <w:lang w:val="es-PE"/>
        </w:rPr>
        <w:lastRenderedPageBreak/>
        <w:t>controversia, ya que no existe en la literatura información suficiente en cuanto a en qué momento es mejor realizar la artroscopia. Una de las causas por las cuales es recomendable hacer la artroscopia de cadera de manera inicial, es cuando existen fragmentos intraarticulares o interposición de tejidos blandos, que impiden realizar una reducción concéntrica adecuada. Sin embargo, en algunas ocasiones la poca visibilidad que se tiene como resultado del evento traumático agudo puede resultar en una extracción incompleta de dichos fragmentos, una reparación de tejidos inadecuada e incluso se han publicado reportes de casos con complicaciones secundarias al tratamiento artroscópico en los primeros 2-5 días posteriores a la lesión. Como se mencionó anteriormente en el apartado de cuadro clínico, en la mayoría de las ocasiones el uso de artroscopia de cadera será en una fase subaguda, cuando el paciente inicie con síntomas debidos a alguna lesión residual posterior al tratamiento quirúrgico”.</w:t>
      </w:r>
    </w:p>
    <w:p w:rsidRPr="00CA2A2F" w:rsidR="00CA2A2F" w:rsidP="00CA2A2F" w:rsidRDefault="00CA2A2F" w14:paraId="3E680FF0" w14:textId="77777777">
      <w:pPr>
        <w:jc w:val="both"/>
        <w:outlineLvl w:val="0"/>
        <w:rPr>
          <w:bCs/>
          <w:i/>
          <w:iCs/>
          <w:lang w:val="es-PE"/>
        </w:rPr>
      </w:pPr>
    </w:p>
    <w:p w:rsidR="00CA2A2F" w:rsidP="00CA2A2F" w:rsidRDefault="00CA2A2F" w14:paraId="5C0B99F9" w14:textId="77777777">
      <w:pPr>
        <w:jc w:val="both"/>
        <w:outlineLvl w:val="0"/>
        <w:rPr>
          <w:bCs/>
          <w:lang w:val="es-PE"/>
        </w:rPr>
      </w:pPr>
      <w:r w:rsidRPr="00CA2A2F">
        <w:rPr>
          <w:bCs/>
          <w:lang w:val="es-PE"/>
        </w:rPr>
        <w:t>Por consiguiente, en el presente caso tampoco se acredita el segundo supuesto que califica la cirugía de artroscopía como una emergencia accidental.</w:t>
      </w:r>
    </w:p>
    <w:p w:rsidRPr="00CA2A2F" w:rsidR="00CA2A2F" w:rsidP="00CA2A2F" w:rsidRDefault="00CA2A2F" w14:paraId="3F6E33FB" w14:textId="77777777">
      <w:pPr>
        <w:jc w:val="both"/>
        <w:outlineLvl w:val="0"/>
        <w:rPr>
          <w:bCs/>
          <w:lang w:val="es-PE"/>
        </w:rPr>
      </w:pPr>
    </w:p>
    <w:p w:rsidR="00CA2A2F" w:rsidP="00CA2A2F" w:rsidRDefault="00CA2A2F" w14:paraId="441ED2DA" w14:textId="3F8577DB">
      <w:pPr>
        <w:jc w:val="both"/>
        <w:outlineLvl w:val="0"/>
        <w:rPr>
          <w:lang w:val="es-PE"/>
        </w:rPr>
      </w:pPr>
      <w:r w:rsidRPr="5BB5E68A" w:rsidR="00CA2A2F">
        <w:rPr>
          <w:b w:val="1"/>
          <w:bCs w:val="1"/>
          <w:u w:val="single"/>
          <w:lang w:val="es-PE"/>
        </w:rPr>
        <w:t>OCTAVO</w:t>
      </w:r>
      <w:r w:rsidRPr="5BB5E68A" w:rsidR="00CA2A2F">
        <w:rPr>
          <w:lang w:val="es-PE"/>
        </w:rPr>
        <w:t xml:space="preserve">: Atendiendo a lo anterior, no siendo controvertido que el contrato de seguro contiene el periodo de espera invocado en el rechazo, que el asegurado tenía pleno conocimiento de los términos y condiciones contractuales, y dado que </w:t>
      </w:r>
      <w:r w:rsidRPr="5BB5E68A" w:rsidR="00CA2A2F">
        <w:rPr>
          <w:lang w:val="es-PE"/>
        </w:rPr>
        <w:t>la cirugía de artroscopía no califica como una emergencia accidental</w:t>
      </w:r>
      <w:r w:rsidRPr="5BB5E68A" w:rsidR="00CA2A2F">
        <w:rPr>
          <w:lang w:val="es-PE"/>
        </w:rPr>
        <w:t xml:space="preserve">, corresponde concluir que </w:t>
      </w:r>
      <w:r w:rsidRPr="5BB5E68A" w:rsidR="357989DA">
        <w:rPr>
          <w:lang w:val="es-PE"/>
        </w:rPr>
        <w:t>......................................</w:t>
      </w:r>
      <w:r w:rsidRPr="5BB5E68A" w:rsidR="00CA2A2F">
        <w:rPr>
          <w:lang w:val="es-PE"/>
        </w:rPr>
        <w:t xml:space="preserve"> no se encuentra obligada legalmente a brindar la cobertura reclamada.</w:t>
      </w:r>
    </w:p>
    <w:p w:rsidRPr="00CA2A2F" w:rsidR="00CA2A2F" w:rsidP="00CA2A2F" w:rsidRDefault="00CA2A2F" w14:paraId="2EA1D038" w14:textId="77777777">
      <w:pPr>
        <w:jc w:val="both"/>
        <w:outlineLvl w:val="0"/>
        <w:rPr>
          <w:lang w:val="es-PE"/>
        </w:rPr>
      </w:pPr>
    </w:p>
    <w:p w:rsidR="00CA2A2F" w:rsidP="00CA2A2F" w:rsidRDefault="00CA2A2F" w14:paraId="6D8BD686" w14:textId="77777777">
      <w:pPr>
        <w:jc w:val="both"/>
        <w:outlineLvl w:val="0"/>
        <w:rPr>
          <w:lang w:val="es-PE"/>
        </w:rPr>
      </w:pPr>
      <w:r w:rsidRPr="00CA2A2F">
        <w:rPr>
          <w:lang w:val="es-PE"/>
        </w:rPr>
        <w:t>En consecuencia, debido a lo expuesto, debe concluirse que el rechazo de cobertura resulta legítimo.</w:t>
      </w:r>
    </w:p>
    <w:p w:rsidRPr="00CA2A2F" w:rsidR="00CA2A2F" w:rsidP="00CA2A2F" w:rsidRDefault="00CA2A2F" w14:paraId="58407BED" w14:textId="77777777">
      <w:pPr>
        <w:jc w:val="both"/>
        <w:outlineLvl w:val="0"/>
        <w:rPr>
          <w:lang w:val="es-PE"/>
        </w:rPr>
      </w:pPr>
    </w:p>
    <w:p w:rsidRPr="00CA2A2F" w:rsidR="00CA2A2F" w:rsidP="00CA2A2F" w:rsidRDefault="00CA2A2F" w14:paraId="28B1D103" w14:textId="77777777">
      <w:pPr>
        <w:jc w:val="both"/>
        <w:outlineLvl w:val="0"/>
        <w:rPr>
          <w:b/>
          <w:lang w:val="es-PE"/>
        </w:rPr>
      </w:pPr>
      <w:r w:rsidRPr="00CA2A2F">
        <w:rPr>
          <w:b/>
          <w:lang w:val="es-PE"/>
        </w:rPr>
        <w:t>ATENDIENDO A LO EXPRESADO, ESTE COLEGIADO CONCLUYE SU APRECIACIÓN RAZONADA Y CONJUNTA Y, AL AMPARO DE LO ESTABLECIDO EN SU REGLAMENTO, RESUELVE:</w:t>
      </w:r>
    </w:p>
    <w:p w:rsidRPr="00CA2A2F" w:rsidR="00CA2A2F" w:rsidP="00CA2A2F" w:rsidRDefault="00CA2A2F" w14:paraId="48AC1D28" w14:textId="77777777">
      <w:pPr>
        <w:jc w:val="both"/>
        <w:outlineLvl w:val="0"/>
        <w:rPr>
          <w:lang w:val="es-PE"/>
        </w:rPr>
      </w:pPr>
    </w:p>
    <w:p w:rsidRPr="00CA2A2F" w:rsidR="00CA2A2F" w:rsidP="00CA2A2F" w:rsidRDefault="00CA2A2F" w14:paraId="0DE762CC" w14:textId="77777777">
      <w:pPr>
        <w:jc w:val="both"/>
        <w:outlineLvl w:val="0"/>
        <w:rPr>
          <w:b/>
          <w:lang w:val="es-PE"/>
        </w:rPr>
      </w:pPr>
      <w:r w:rsidRPr="00CA2A2F">
        <w:rPr>
          <w:b/>
          <w:lang w:val="es-PE"/>
        </w:rPr>
        <w:t>RESUELVE:</w:t>
      </w:r>
    </w:p>
    <w:p w:rsidRPr="00CA2A2F" w:rsidR="00CA2A2F" w:rsidP="00CA2A2F" w:rsidRDefault="00CA2A2F" w14:paraId="00C5E8BB" w14:textId="77777777">
      <w:pPr>
        <w:jc w:val="both"/>
        <w:outlineLvl w:val="0"/>
        <w:rPr>
          <w:lang w:val="es-PE"/>
        </w:rPr>
      </w:pPr>
    </w:p>
    <w:p w:rsidRPr="00CA2A2F" w:rsidR="00CA2A2F" w:rsidP="00CA2A2F" w:rsidRDefault="00CA2A2F" w14:paraId="56F3A163" w14:textId="457B09F6">
      <w:pPr>
        <w:jc w:val="both"/>
        <w:outlineLvl w:val="0"/>
        <w:rPr>
          <w:lang w:val="es-PE"/>
        </w:rPr>
      </w:pPr>
      <w:r w:rsidRPr="5BB5E68A" w:rsidR="00CA2A2F">
        <w:rPr>
          <w:lang w:val="es-PE"/>
        </w:rPr>
        <w:t>Declarar</w:t>
      </w:r>
      <w:r w:rsidRPr="5BB5E68A" w:rsidR="00CA2A2F">
        <w:rPr>
          <w:b w:val="1"/>
          <w:bCs w:val="1"/>
          <w:lang w:val="es-PE"/>
        </w:rPr>
        <w:t xml:space="preserve"> INFUNDADA </w:t>
      </w:r>
      <w:r w:rsidRPr="5BB5E68A" w:rsidR="00CA2A2F">
        <w:rPr>
          <w:lang w:val="es-PE"/>
        </w:rPr>
        <w:t xml:space="preserve">la reclamación interpuesta por </w:t>
      </w:r>
      <w:r w:rsidRPr="5BB5E68A" w:rsidR="7F5B89D0">
        <w:rPr>
          <w:b w:val="1"/>
          <w:bCs w:val="1"/>
          <w:lang w:val="es-MX"/>
        </w:rPr>
        <w:t>...........................................................</w:t>
      </w:r>
      <w:r w:rsidRPr="5BB5E68A" w:rsidR="00CA2A2F">
        <w:rPr>
          <w:b w:val="1"/>
          <w:bCs w:val="1"/>
          <w:lang w:val="es-MX"/>
        </w:rPr>
        <w:t xml:space="preserve"> </w:t>
      </w:r>
      <w:r w:rsidRPr="5BB5E68A" w:rsidR="00CA2A2F">
        <w:rPr>
          <w:lang w:val="es-MX"/>
        </w:rPr>
        <w:t xml:space="preserve">contra </w:t>
      </w:r>
      <w:r w:rsidRPr="5BB5E68A" w:rsidR="357989DA">
        <w:rPr>
          <w:b w:val="1"/>
          <w:bCs w:val="1"/>
          <w:lang w:val="es-MX"/>
        </w:rPr>
        <w:t>......................................</w:t>
      </w:r>
      <w:r w:rsidRPr="5BB5E68A" w:rsidR="00CA2A2F">
        <w:rPr>
          <w:lang w:val="es-MX"/>
        </w:rPr>
        <w:t xml:space="preserve">, con relación al </w:t>
      </w:r>
      <w:r w:rsidRPr="5BB5E68A" w:rsidR="00CA2A2F">
        <w:rPr>
          <w:b w:val="1"/>
          <w:bCs w:val="1"/>
          <w:lang w:val="es-MX"/>
        </w:rPr>
        <w:t>SEGURO MULTISALUD - PÓLIZA</w:t>
      </w:r>
      <w:r w:rsidRPr="5BB5E68A" w:rsidR="00CA2A2F">
        <w:rPr>
          <w:b w:val="1"/>
          <w:bCs w:val="1"/>
          <w:lang w:val="es-PE"/>
        </w:rPr>
        <w:t xml:space="preserve"> </w:t>
      </w:r>
      <w:r w:rsidRPr="5BB5E68A" w:rsidR="785614F1">
        <w:rPr>
          <w:b w:val="1"/>
          <w:bCs w:val="1"/>
          <w:lang w:val="es-PE"/>
        </w:rPr>
        <w:t>...................</w:t>
      </w:r>
      <w:r w:rsidRPr="5BB5E68A" w:rsidR="00CA2A2F">
        <w:rPr>
          <w:lang w:val="es-PE"/>
        </w:rPr>
        <w:t>, quedando a salvo el derecho del reclamante de recurrir ante las instancias que considere pertinentes</w:t>
      </w:r>
      <w:r w:rsidRPr="5BB5E68A" w:rsidR="00CA2A2F">
        <w:rPr>
          <w:lang w:val="es-PE"/>
        </w:rPr>
        <w:t>.</w:t>
      </w:r>
    </w:p>
    <w:p w:rsidR="00B27BC3" w:rsidP="00B27BC3" w:rsidRDefault="00B27BC3" w14:paraId="4B257BB7" w14:textId="77777777">
      <w:pPr>
        <w:jc w:val="right"/>
        <w:outlineLvl w:val="0"/>
        <w:rPr>
          <w:lang w:val="es-PE"/>
        </w:rPr>
      </w:pPr>
    </w:p>
    <w:p w:rsidRPr="00B73CA1" w:rsidR="00E95C64" w:rsidP="00B27BC3" w:rsidRDefault="00E95C64" w14:paraId="6D615881" w14:textId="082694C2">
      <w:pPr>
        <w:jc w:val="right"/>
        <w:outlineLvl w:val="0"/>
        <w:rPr>
          <w:lang w:val="es-PE"/>
        </w:rPr>
      </w:pPr>
      <w:r w:rsidRPr="00B73CA1">
        <w:rPr>
          <w:lang w:val="es-PE"/>
        </w:rPr>
        <w:t xml:space="preserve">Lima, </w:t>
      </w:r>
      <w:r w:rsidRPr="00B73CA1" w:rsidR="00EE4E2A">
        <w:rPr>
          <w:lang w:val="es-PE"/>
        </w:rPr>
        <w:t>1</w:t>
      </w:r>
      <w:r w:rsidRPr="00B73CA1" w:rsidR="006F5753">
        <w:rPr>
          <w:lang w:val="es-PE"/>
        </w:rPr>
        <w:t>3</w:t>
      </w:r>
      <w:r w:rsidRPr="00B73CA1" w:rsidR="00A22993">
        <w:rPr>
          <w:lang w:val="es-PE"/>
        </w:rPr>
        <w:t xml:space="preserve"> </w:t>
      </w:r>
      <w:r w:rsidRPr="00B73CA1" w:rsidR="00395926">
        <w:t>d</w:t>
      </w:r>
      <w:r w:rsidRPr="00B73CA1" w:rsidR="00395926">
        <w:rPr>
          <w:lang w:val="es-PE"/>
        </w:rPr>
        <w:t>e</w:t>
      </w:r>
      <w:r w:rsidRPr="00B73CA1" w:rsidR="00ED40BA">
        <w:rPr>
          <w:lang w:val="es-PE"/>
        </w:rPr>
        <w:t xml:space="preserve"> </w:t>
      </w:r>
      <w:r w:rsidRPr="00B73CA1" w:rsidR="00E771B9">
        <w:rPr>
          <w:lang w:val="es-PE"/>
        </w:rPr>
        <w:t>noviembre</w:t>
      </w:r>
      <w:r w:rsidRPr="00B73CA1">
        <w:rPr>
          <w:lang w:val="es-PE"/>
        </w:rPr>
        <w:t xml:space="preserve"> de 202</w:t>
      </w:r>
      <w:r w:rsidRPr="00B73CA1" w:rsidR="00ED40BA">
        <w:rPr>
          <w:lang w:val="es-PE"/>
        </w:rPr>
        <w:t>5</w:t>
      </w:r>
    </w:p>
    <w:p w:rsidRPr="00B73CA1" w:rsidR="00E95C64" w:rsidP="00E95C64" w:rsidRDefault="00E95C64" w14:paraId="4A8D383C" w14:textId="77777777"/>
    <w:p w:rsidRPr="00B73CA1" w:rsidR="00592865" w:rsidP="00592865" w:rsidRDefault="00592865" w14:paraId="544F4BBB" w14:textId="77777777">
      <w:pPr>
        <w:spacing w:after="200"/>
        <w:jc w:val="both"/>
        <w:rPr>
          <w:b/>
          <w:bCs/>
          <w:i/>
          <w:iCs/>
          <w:lang w:val="es-PE"/>
        </w:rPr>
      </w:pPr>
      <w:r w:rsidRPr="00B73CA1">
        <w:rPr>
          <w:b/>
          <w:bCs/>
          <w:i/>
          <w:iCs/>
          <w:lang w:val="es-PE"/>
        </w:rPr>
        <w:t xml:space="preserve">La Secretaría Técnica certifica que la presente resolución cuenta con el voto de los vocales cuyos nombres figuran en el presente documento. </w:t>
      </w:r>
    </w:p>
    <w:p w:rsidRPr="00B73CA1" w:rsidR="00592865" w:rsidP="00592865" w:rsidRDefault="00592865" w14:paraId="011935EE" w14:textId="77777777">
      <w:pPr>
        <w:spacing w:after="200"/>
        <w:jc w:val="center"/>
        <w:rPr>
          <w:b/>
          <w:bCs/>
          <w:lang w:val="es-PE"/>
        </w:rPr>
      </w:pPr>
      <w:r w:rsidRPr="00B73CA1">
        <w:rPr>
          <w:b/>
          <w:bCs/>
          <w:lang w:val="es-PE"/>
        </w:rPr>
        <w:t>Antonio Rodriguez Lobatón – Presidente</w:t>
      </w:r>
    </w:p>
    <w:p w:rsidRPr="00B73CA1" w:rsidR="00592865" w:rsidP="00592865" w:rsidRDefault="00592865" w14:paraId="3F369BA4" w14:textId="77777777">
      <w:pPr>
        <w:spacing w:after="200"/>
        <w:jc w:val="center"/>
        <w:rPr>
          <w:b/>
          <w:bCs/>
          <w:lang w:val="es-PE"/>
        </w:rPr>
      </w:pPr>
      <w:r w:rsidRPr="00B73CA1">
        <w:rPr>
          <w:b/>
          <w:bCs/>
          <w:lang w:val="es-PE"/>
        </w:rPr>
        <w:t>María Eugenia Valdez Fernández Baca – Vocal</w:t>
      </w:r>
    </w:p>
    <w:p w:rsidRPr="00B73CA1" w:rsidR="00592865" w:rsidP="00592865" w:rsidRDefault="00592865" w14:paraId="2CFDB48D" w14:textId="77777777">
      <w:pPr>
        <w:spacing w:after="200"/>
        <w:jc w:val="center"/>
        <w:rPr>
          <w:b/>
          <w:bCs/>
          <w:lang w:val="es-PE"/>
        </w:rPr>
      </w:pPr>
      <w:r w:rsidRPr="00B73CA1">
        <w:rPr>
          <w:b/>
          <w:bCs/>
          <w:lang w:val="es-PE"/>
        </w:rPr>
        <w:t>Rolando Eyzaguirre Maccan – Vocal</w:t>
      </w:r>
    </w:p>
    <w:p w:rsidRPr="00CA2A2F" w:rsidR="00180060" w:rsidP="00CA2A2F" w:rsidRDefault="00592865" w14:paraId="164CAA9F" w14:textId="3C0E90D9">
      <w:pPr>
        <w:spacing w:after="200"/>
        <w:jc w:val="center"/>
        <w:rPr>
          <w:b/>
          <w:bCs/>
          <w:lang w:val="es-PE"/>
        </w:rPr>
      </w:pPr>
      <w:r w:rsidRPr="00B73CA1">
        <w:rPr>
          <w:b/>
          <w:bCs/>
          <w:lang w:val="es-PE"/>
        </w:rPr>
        <w:t>Juan Fry Cipriani – Voca</w:t>
      </w:r>
      <w:r w:rsidR="00CA2A2F">
        <w:rPr>
          <w:b/>
          <w:bCs/>
          <w:lang w:val="es-PE"/>
        </w:rPr>
        <w:t>l</w:t>
      </w:r>
    </w:p>
    <w:sectPr w:rsidRPr="00CA2A2F"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2699" w:rsidP="005F148C" w:rsidRDefault="004D2699" w14:paraId="17AC20EF" w14:textId="77777777">
      <w:r>
        <w:separator/>
      </w:r>
    </w:p>
  </w:endnote>
  <w:endnote w:type="continuationSeparator" w:id="0">
    <w:p w:rsidR="004D2699" w:rsidP="005F148C" w:rsidRDefault="004D2699" w14:paraId="3ACA5BFD" w14:textId="77777777">
      <w:r>
        <w:continuationSeparator/>
      </w:r>
    </w:p>
  </w:endnote>
  <w:endnote w:type="continuationNotice" w:id="1">
    <w:p w:rsidR="004D2699" w:rsidRDefault="004D2699" w14:paraId="76A8B7E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151D41">
              <w:rPr>
                <w:sz w:val="18"/>
                <w:szCs w:val="18"/>
              </w:rPr>
              <w:t xml:space="preserve">Página </w:t>
            </w:r>
            <w:r w:rsidRPr="00151D41">
              <w:rPr>
                <w:b/>
                <w:bCs/>
                <w:sz w:val="18"/>
                <w:szCs w:val="18"/>
              </w:rPr>
              <w:fldChar w:fldCharType="begin"/>
            </w:r>
            <w:r w:rsidRPr="00151D41">
              <w:rPr>
                <w:b/>
                <w:bCs/>
                <w:sz w:val="18"/>
                <w:szCs w:val="18"/>
              </w:rPr>
              <w:instrText>PAGE</w:instrText>
            </w:r>
            <w:r w:rsidRPr="00151D41">
              <w:rPr>
                <w:b/>
                <w:bCs/>
                <w:sz w:val="18"/>
                <w:szCs w:val="18"/>
              </w:rPr>
              <w:fldChar w:fldCharType="separate"/>
            </w:r>
            <w:r w:rsidRPr="00151D41">
              <w:rPr>
                <w:b/>
                <w:bCs/>
                <w:sz w:val="18"/>
                <w:szCs w:val="18"/>
              </w:rPr>
              <w:t>2</w:t>
            </w:r>
            <w:r w:rsidRPr="00151D41">
              <w:rPr>
                <w:b/>
                <w:bCs/>
                <w:sz w:val="18"/>
                <w:szCs w:val="18"/>
              </w:rPr>
              <w:fldChar w:fldCharType="end"/>
            </w:r>
            <w:r w:rsidRPr="00151D41">
              <w:rPr>
                <w:sz w:val="18"/>
                <w:szCs w:val="18"/>
              </w:rPr>
              <w:t xml:space="preserve"> de </w:t>
            </w:r>
            <w:r w:rsidRPr="00151D41">
              <w:rPr>
                <w:b/>
                <w:bCs/>
                <w:sz w:val="18"/>
                <w:szCs w:val="18"/>
              </w:rPr>
              <w:fldChar w:fldCharType="begin"/>
            </w:r>
            <w:r w:rsidRPr="00151D41">
              <w:rPr>
                <w:b/>
                <w:bCs/>
                <w:sz w:val="18"/>
                <w:szCs w:val="18"/>
              </w:rPr>
              <w:instrText>NUMPAGES</w:instrText>
            </w:r>
            <w:r w:rsidRPr="00151D41">
              <w:rPr>
                <w:b/>
                <w:bCs/>
                <w:sz w:val="18"/>
                <w:szCs w:val="18"/>
              </w:rPr>
              <w:fldChar w:fldCharType="separate"/>
            </w:r>
            <w:r w:rsidRPr="00151D41">
              <w:rPr>
                <w:b/>
                <w:bCs/>
                <w:sz w:val="18"/>
                <w:szCs w:val="18"/>
              </w:rPr>
              <w:t>2</w:t>
            </w:r>
            <w:r w:rsidRPr="00151D41">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2699" w:rsidP="005F148C" w:rsidRDefault="004D2699" w14:paraId="7F534FDD" w14:textId="77777777">
      <w:r>
        <w:separator/>
      </w:r>
    </w:p>
  </w:footnote>
  <w:footnote w:type="continuationSeparator" w:id="0">
    <w:p w:rsidR="004D2699" w:rsidP="005F148C" w:rsidRDefault="004D2699" w14:paraId="3BAF1593" w14:textId="77777777">
      <w:r>
        <w:continuationSeparator/>
      </w:r>
    </w:p>
  </w:footnote>
  <w:footnote w:type="continuationNotice" w:id="1">
    <w:p w:rsidR="004D2699" w:rsidRDefault="004D2699" w14:paraId="6DCCF9F1" w14:textId="77777777"/>
  </w:footnote>
  <w:footnote w:id="2">
    <w:p w:rsidR="00CA2A2F" w:rsidP="00CA2A2F" w:rsidRDefault="00CA2A2F" w14:paraId="5B8346BA" w14:textId="77777777">
      <w:pPr>
        <w:pStyle w:val="Textonotapie"/>
        <w:jc w:val="both"/>
        <w:rPr>
          <w:lang w:val="es-PE"/>
        </w:rPr>
      </w:pPr>
      <w:r>
        <w:rPr>
          <w:rStyle w:val="Refdenotaalpie"/>
        </w:rPr>
        <w:footnoteRef/>
      </w:r>
      <w:r>
        <w:t xml:space="preserve"> </w:t>
      </w:r>
      <w:r>
        <w:rPr>
          <w:lang w:val="es-PE"/>
        </w:rPr>
        <w:t>Coxartrosis de cadera – Doctor Pablo Sanz</w:t>
      </w:r>
      <w:r>
        <w:rPr>
          <w:rFonts w:ascii="Lato" w:hAnsi="Lato"/>
          <w:b/>
          <w:bCs/>
          <w:sz w:val="29"/>
          <w:szCs w:val="29"/>
          <w:bdr w:val="none" w:color="auto" w:sz="0" w:space="0" w:frame="1"/>
          <w:shd w:val="clear" w:color="auto" w:fill="FFFFFF"/>
          <w:lang w:val="es-PE"/>
        </w:rPr>
        <w:t xml:space="preserve"> </w:t>
      </w:r>
      <w:r>
        <w:rPr>
          <w:b/>
          <w:bCs/>
          <w:lang w:val="es-PE"/>
        </w:rPr>
        <w:t>La coxartrosis o artrosis de cadera</w:t>
      </w:r>
      <w:r>
        <w:rPr>
          <w:lang w:val="es-PE"/>
        </w:rPr>
        <w:t> como su propio nombre indica consiste en el desgaste de la articulación de la cadera como consecuencia de su uso, envejecimiento, traumatismo, fracturas, etc.</w:t>
      </w:r>
    </w:p>
  </w:footnote>
  <w:footnote w:id="3">
    <w:p w:rsidR="00CA2A2F" w:rsidP="00CA2A2F" w:rsidRDefault="00CA2A2F" w14:paraId="563D3FC3" w14:textId="77777777">
      <w:pPr>
        <w:pStyle w:val="Textonotapie"/>
        <w:rPr>
          <w:lang w:val="es-PE"/>
        </w:rPr>
      </w:pPr>
      <w:r>
        <w:rPr>
          <w:rStyle w:val="Refdenotaalpie"/>
        </w:rPr>
        <w:footnoteRef/>
      </w:r>
      <w:r>
        <w:t xml:space="preserve"> </w:t>
      </w:r>
      <w:r>
        <w:rPr>
          <w:lang w:val="es-PE"/>
        </w:rPr>
        <w:t>Artroscopia de cadera en patología traumática - ScienceDirect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8"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3"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1"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2"/>
  </w:num>
  <w:num w:numId="3" w16cid:durableId="1658803834">
    <w:abstractNumId w:val="9"/>
  </w:num>
  <w:num w:numId="4" w16cid:durableId="711463926">
    <w:abstractNumId w:val="24"/>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4"/>
  </w:num>
  <w:num w:numId="7" w16cid:durableId="8678369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5"/>
  </w:num>
  <w:num w:numId="11" w16cid:durableId="533613517">
    <w:abstractNumId w:val="30"/>
  </w:num>
  <w:num w:numId="12" w16cid:durableId="2130783287">
    <w:abstractNumId w:val="17"/>
  </w:num>
  <w:num w:numId="13" w16cid:durableId="1265580262">
    <w:abstractNumId w:val="28"/>
  </w:num>
  <w:num w:numId="14" w16cid:durableId="895973461">
    <w:abstractNumId w:val="15"/>
  </w:num>
  <w:num w:numId="15" w16cid:durableId="121660352">
    <w:abstractNumId w:val="16"/>
  </w:num>
  <w:num w:numId="16" w16cid:durableId="202908264">
    <w:abstractNumId w:val="26"/>
  </w:num>
  <w:num w:numId="17" w16cid:durableId="1820920746">
    <w:abstractNumId w:val="11"/>
  </w:num>
  <w:num w:numId="18" w16cid:durableId="1755320812">
    <w:abstractNumId w:val="23"/>
  </w:num>
  <w:num w:numId="19" w16cid:durableId="1160461192">
    <w:abstractNumId w:val="12"/>
  </w:num>
  <w:num w:numId="20" w16cid:durableId="1033462477">
    <w:abstractNumId w:val="31"/>
  </w:num>
  <w:num w:numId="21" w16cid:durableId="1897889237">
    <w:abstractNumId w:val="21"/>
  </w:num>
  <w:num w:numId="22" w16cid:durableId="715354678">
    <w:abstractNumId w:val="29"/>
  </w:num>
  <w:num w:numId="23" w16cid:durableId="4969182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8"/>
  </w:num>
  <w:num w:numId="26" w16cid:durableId="12379394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CF5A77"/>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3D80A81"/>
    <w:rsid w:val="071F487D"/>
    <w:rsid w:val="144B8EE2"/>
    <w:rsid w:val="3569EF10"/>
    <w:rsid w:val="357989DA"/>
    <w:rsid w:val="44FAB8DC"/>
    <w:rsid w:val="5BB5E68A"/>
    <w:rsid w:val="61153B8F"/>
    <w:rsid w:val="785614F1"/>
    <w:rsid w:val="7F5B8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0706A47-6EBF-47A9-891C-A8B545AAB977}"/>
</file>

<file path=customXml/itemProps3.xml><?xml version="1.0" encoding="utf-8"?>
<ds:datastoreItem xmlns:ds="http://schemas.openxmlformats.org/officeDocument/2006/customXml" ds:itemID="{D414A1E1-1E68-49D8-A8C6-E8A255EA3BE8}"/>
</file>

<file path=customXml/itemProps4.xml><?xml version="1.0" encoding="utf-8"?>
<ds:datastoreItem xmlns:ds="http://schemas.openxmlformats.org/officeDocument/2006/customXml" ds:itemID="{C232F692-6610-4CAE-9EED-340C0A3726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624</cp:revision>
  <cp:lastPrinted>2025-11-11T20:54:00Z</cp:lastPrinted>
  <dcterms:created xsi:type="dcterms:W3CDTF">2020-12-18T20:09:00Z</dcterms:created>
  <dcterms:modified xsi:type="dcterms:W3CDTF">2026-07-09T20:35:17Z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