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73CA1" w:rsidR="00F15FBA" w:rsidP="00026017" w:rsidRDefault="00F15FBA" w14:paraId="6EF5AEAB" w14:textId="46FE485D">
      <w:pPr>
        <w:pStyle w:val="Ttulo"/>
        <w:outlineLvl w:val="0"/>
        <w:rPr>
          <w:lang w:val="es-PE"/>
        </w:rPr>
      </w:pPr>
      <w:r w:rsidRPr="00B73CA1">
        <w:rPr>
          <w:lang w:val="es-PE"/>
        </w:rPr>
        <w:t>RESOLUCIÓN N</w:t>
      </w:r>
      <w:r w:rsidRPr="00B73CA1" w:rsidR="001631D6">
        <w:rPr>
          <w:lang w:val="es-PE"/>
        </w:rPr>
        <w:t>°</w:t>
      </w:r>
      <w:r w:rsidRPr="00B73CA1" w:rsidR="00A627AB">
        <w:rPr>
          <w:lang w:val="es-PE"/>
        </w:rPr>
        <w:t xml:space="preserve"> </w:t>
      </w:r>
      <w:r w:rsidRPr="00B73CA1" w:rsidR="00235BC7">
        <w:rPr>
          <w:lang w:val="es-PE"/>
        </w:rPr>
        <w:t>1</w:t>
      </w:r>
      <w:r w:rsidR="00B27BC3">
        <w:rPr>
          <w:lang w:val="es-PE"/>
        </w:rPr>
        <w:t>9</w:t>
      </w:r>
      <w:r w:rsidR="000A5CB4">
        <w:rPr>
          <w:lang w:val="es-PE"/>
        </w:rPr>
        <w:t>1</w:t>
      </w:r>
      <w:r w:rsidRPr="00B73CA1" w:rsidR="006264EF">
        <w:rPr>
          <w:lang w:val="es-PE"/>
        </w:rPr>
        <w:t>/</w:t>
      </w:r>
      <w:r w:rsidRPr="00B73CA1" w:rsidR="001631D6">
        <w:rPr>
          <w:lang w:val="es-PE"/>
        </w:rPr>
        <w:t>2</w:t>
      </w:r>
      <w:r w:rsidRPr="00B73CA1" w:rsidR="00B91236">
        <w:rPr>
          <w:lang w:val="es-PE"/>
        </w:rPr>
        <w:t>5</w:t>
      </w:r>
    </w:p>
    <w:p w:rsidRPr="00B73CA1" w:rsidR="00A460E0" w:rsidP="00A460E0" w:rsidRDefault="00A460E0" w14:paraId="2459A6F3" w14:textId="77777777">
      <w:pPr>
        <w:jc w:val="both"/>
        <w:outlineLvl w:val="0"/>
        <w:rPr>
          <w:b/>
          <w:bCs/>
          <w:lang w:val="es-PE"/>
        </w:rPr>
      </w:pPr>
    </w:p>
    <w:p w:rsidRPr="00FD35EF" w:rsidR="00FD35EF" w:rsidP="00FD35EF" w:rsidRDefault="00FD35EF" w14:paraId="64B6A846" w14:textId="77777777">
      <w:pPr>
        <w:jc w:val="both"/>
        <w:outlineLvl w:val="0"/>
        <w:rPr>
          <w:b/>
          <w:bCs/>
          <w:lang w:val="es-PE"/>
        </w:rPr>
      </w:pPr>
      <w:r w:rsidRPr="00FD35EF">
        <w:rPr>
          <w:b/>
          <w:bCs/>
          <w:lang w:val="es-PE"/>
        </w:rPr>
        <w:t>Vistos:</w:t>
      </w:r>
    </w:p>
    <w:p w:rsidRPr="00FD35EF" w:rsidR="00FD35EF" w:rsidP="00FD35EF" w:rsidRDefault="00FD35EF" w14:paraId="4E626C28" w14:textId="77777777">
      <w:pPr>
        <w:jc w:val="both"/>
        <w:outlineLvl w:val="0"/>
        <w:rPr>
          <w:lang w:val="es-PE"/>
        </w:rPr>
      </w:pPr>
    </w:p>
    <w:p w:rsidR="00FD35EF" w:rsidP="00FD35EF" w:rsidRDefault="00FD35EF" w14:paraId="30DC157F" w14:textId="01A02466">
      <w:pPr>
        <w:jc w:val="both"/>
        <w:outlineLvl w:val="0"/>
        <w:rPr>
          <w:lang w:val="es-PE"/>
        </w:rPr>
      </w:pPr>
      <w:r w:rsidRPr="32807571" w:rsidR="00FD35EF">
        <w:rPr>
          <w:lang w:val="es-PE"/>
        </w:rPr>
        <w:t>Que,  con</w:t>
      </w:r>
      <w:r w:rsidRPr="32807571" w:rsidR="00FD35EF">
        <w:rPr>
          <w:lang w:val="es-PE"/>
        </w:rPr>
        <w:t xml:space="preserve">  </w:t>
      </w:r>
      <w:r w:rsidRPr="32807571" w:rsidR="00FD35EF">
        <w:rPr>
          <w:lang w:val="es-PE"/>
        </w:rPr>
        <w:t>fecha  3</w:t>
      </w:r>
      <w:r w:rsidRPr="32807571" w:rsidR="00FD35EF">
        <w:rPr>
          <w:lang w:val="es-PE"/>
        </w:rPr>
        <w:t xml:space="preserve">  </w:t>
      </w:r>
      <w:r w:rsidRPr="32807571" w:rsidR="00FD35EF">
        <w:rPr>
          <w:lang w:val="es-PE"/>
        </w:rPr>
        <w:t>de  Junio</w:t>
      </w:r>
      <w:r w:rsidRPr="32807571" w:rsidR="00FD35EF">
        <w:rPr>
          <w:lang w:val="es-PE"/>
        </w:rPr>
        <w:t xml:space="preserve">  de   </w:t>
      </w:r>
      <w:r w:rsidRPr="32807571" w:rsidR="00FD35EF">
        <w:rPr>
          <w:lang w:val="es-PE"/>
        </w:rPr>
        <w:t xml:space="preserve">2025  </w:t>
      </w:r>
      <w:r w:rsidRPr="32807571" w:rsidR="2BF2B298">
        <w:rPr>
          <w:lang w:val="es-PE"/>
        </w:rPr>
        <w:t>.................................................................................</w:t>
      </w:r>
      <w:r w:rsidRPr="32807571" w:rsidR="00FD35EF">
        <w:rPr>
          <w:lang w:val="es-PE"/>
        </w:rPr>
        <w:t>,  interpone</w:t>
      </w:r>
      <w:r w:rsidRPr="32807571" w:rsidR="00FD35EF">
        <w:rPr>
          <w:lang w:val="es-PE"/>
        </w:rPr>
        <w:t xml:space="preserve"> </w:t>
      </w:r>
      <w:r w:rsidRPr="32807571" w:rsidR="00FD35EF">
        <w:rPr>
          <w:lang w:val="es-PE"/>
        </w:rPr>
        <w:t>reclamación  ante</w:t>
      </w:r>
      <w:r w:rsidRPr="32807571" w:rsidR="00FD35EF">
        <w:rPr>
          <w:lang w:val="es-PE"/>
        </w:rPr>
        <w:t xml:space="preserve">  esta   Defensoría   del   Asegurado</w:t>
      </w:r>
      <w:r w:rsidRPr="32807571" w:rsidR="00FD35EF">
        <w:rPr>
          <w:lang w:val="es-PE"/>
        </w:rPr>
        <w:t xml:space="preserve">   (</w:t>
      </w:r>
      <w:r w:rsidRPr="32807571" w:rsidR="00FD35EF">
        <w:rPr>
          <w:lang w:val="es-PE"/>
        </w:rPr>
        <w:t>DEFASEG</w:t>
      </w:r>
      <w:r w:rsidRPr="32807571" w:rsidR="00FD35EF">
        <w:rPr>
          <w:lang w:val="es-PE"/>
        </w:rPr>
        <w:t xml:space="preserve">),   </w:t>
      </w:r>
      <w:r w:rsidRPr="32807571" w:rsidR="00FD35EF">
        <w:rPr>
          <w:lang w:val="es-PE"/>
        </w:rPr>
        <w:t xml:space="preserve">solicitando   que </w:t>
      </w:r>
      <w:bookmarkStart w:name="OLE_LINK2" w:id="0"/>
      <w:r w:rsidRPr="32807571" w:rsidR="00FD35EF">
        <w:rPr>
          <w:lang w:val="es-PE"/>
        </w:rPr>
        <w:t xml:space="preserve">  </w:t>
      </w:r>
      <w:r w:rsidRPr="32807571" w:rsidR="7A528635">
        <w:rPr>
          <w:lang w:val="es-PE"/>
        </w:rPr>
        <w:t>..................................</w:t>
      </w:r>
      <w:r w:rsidRPr="32807571" w:rsidR="00FD35EF">
        <w:rPr>
          <w:lang w:val="es-PE"/>
        </w:rPr>
        <w:t xml:space="preserve"> </w:t>
      </w:r>
      <w:r w:rsidRPr="32807571" w:rsidR="00FD35EF">
        <w:rPr>
          <w:lang w:val="es-PE"/>
        </w:rPr>
        <w:t>cumpla  con</w:t>
      </w:r>
      <w:r w:rsidRPr="32807571" w:rsidR="00FD35EF">
        <w:rPr>
          <w:lang w:val="es-PE"/>
        </w:rPr>
        <w:t xml:space="preserve">  </w:t>
      </w:r>
      <w:r w:rsidRPr="32807571" w:rsidR="00FD35EF">
        <w:rPr>
          <w:lang w:val="es-PE"/>
        </w:rPr>
        <w:t>otorgar  cobertura</w:t>
      </w:r>
      <w:r w:rsidRPr="32807571" w:rsidR="00FD35EF">
        <w:rPr>
          <w:lang w:val="es-PE"/>
        </w:rPr>
        <w:t xml:space="preserve"> </w:t>
      </w:r>
      <w:r w:rsidRPr="32807571" w:rsidR="00FD35EF">
        <w:rPr>
          <w:lang w:val="es-PE"/>
        </w:rPr>
        <w:t>conforme  a</w:t>
      </w:r>
      <w:r w:rsidRPr="32807571" w:rsidR="00FD35EF">
        <w:rPr>
          <w:lang w:val="es-PE"/>
        </w:rPr>
        <w:t xml:space="preserve">  </w:t>
      </w:r>
      <w:r w:rsidRPr="32807571" w:rsidR="00FD35EF">
        <w:rPr>
          <w:lang w:val="es-PE"/>
        </w:rPr>
        <w:t>los  términos</w:t>
      </w:r>
      <w:r w:rsidRPr="32807571" w:rsidR="00FD35EF">
        <w:rPr>
          <w:lang w:val="es-PE"/>
        </w:rPr>
        <w:t xml:space="preserve">  y condiciones del Seguro Vehicular, póliza Nro. </w:t>
      </w:r>
      <w:r w:rsidRPr="32807571" w:rsidR="4C59A74F">
        <w:rPr>
          <w:lang w:val="es-PE"/>
        </w:rPr>
        <w:t>.........................</w:t>
      </w:r>
      <w:r w:rsidRPr="32807571" w:rsidR="00FD35EF">
        <w:rPr>
          <w:lang w:val="es-PE"/>
        </w:rPr>
        <w:t xml:space="preserve">, </w:t>
      </w:r>
      <w:r w:rsidRPr="32807571" w:rsidR="00FD35EF">
        <w:rPr>
          <w:lang w:val="es-PE"/>
        </w:rPr>
        <w:t>por  el</w:t>
      </w:r>
      <w:r w:rsidRPr="32807571" w:rsidR="00FD35EF">
        <w:rPr>
          <w:lang w:val="es-PE"/>
        </w:rPr>
        <w:t xml:space="preserve"> </w:t>
      </w:r>
      <w:r w:rsidRPr="32807571" w:rsidR="00FD35EF">
        <w:rPr>
          <w:lang w:val="es-PE"/>
        </w:rPr>
        <w:t>siniestro  de</w:t>
      </w:r>
      <w:r w:rsidRPr="32807571" w:rsidR="00FD35EF">
        <w:rPr>
          <w:lang w:val="es-PE"/>
        </w:rPr>
        <w:t xml:space="preserve">  </w:t>
      </w:r>
      <w:r w:rsidRPr="32807571" w:rsidR="00FD35EF">
        <w:rPr>
          <w:lang w:val="es-PE"/>
        </w:rPr>
        <w:t>daño  a</w:t>
      </w:r>
      <w:r w:rsidRPr="32807571" w:rsidR="00FD35EF">
        <w:rPr>
          <w:lang w:val="es-PE"/>
        </w:rPr>
        <w:t xml:space="preserve">  </w:t>
      </w:r>
      <w:r w:rsidRPr="32807571" w:rsidR="00FD35EF">
        <w:rPr>
          <w:lang w:val="es-PE"/>
        </w:rPr>
        <w:t>su  vehículo</w:t>
      </w:r>
      <w:r w:rsidRPr="32807571" w:rsidR="00FD35EF">
        <w:rPr>
          <w:lang w:val="es-PE"/>
        </w:rPr>
        <w:t xml:space="preserve"> de placa </w:t>
      </w:r>
      <w:r w:rsidRPr="32807571" w:rsidR="3862D66C">
        <w:rPr>
          <w:lang w:val="es-PE"/>
        </w:rPr>
        <w:t>..................</w:t>
      </w:r>
      <w:r w:rsidRPr="32807571" w:rsidR="00FD35EF">
        <w:rPr>
          <w:lang w:val="es-PE"/>
        </w:rPr>
        <w:t xml:space="preserve"> ocurrido el 19 de octubre 202</w:t>
      </w:r>
      <w:bookmarkEnd w:id="0"/>
      <w:r w:rsidRPr="32807571" w:rsidR="00FD35EF">
        <w:rPr>
          <w:lang w:val="es-PE"/>
        </w:rPr>
        <w:t>4;</w:t>
      </w:r>
    </w:p>
    <w:p w:rsidRPr="00FD35EF" w:rsidR="00CE1F91" w:rsidP="00FD35EF" w:rsidRDefault="00CE1F91" w14:paraId="5220328B" w14:textId="77777777">
      <w:pPr>
        <w:jc w:val="both"/>
        <w:outlineLvl w:val="0"/>
        <w:rPr>
          <w:lang w:val="es-PE"/>
        </w:rPr>
      </w:pPr>
    </w:p>
    <w:p w:rsidR="00FD35EF" w:rsidP="00FD35EF" w:rsidRDefault="00FD35EF" w14:paraId="0631703F" w14:textId="1A206479">
      <w:pPr>
        <w:jc w:val="both"/>
        <w:outlineLvl w:val="0"/>
        <w:rPr>
          <w:lang w:val="es-PE"/>
        </w:rPr>
      </w:pPr>
      <w:r w:rsidRPr="00FD35EF">
        <w:rPr>
          <w:lang w:val="es-PE"/>
        </w:rPr>
        <w:t xml:space="preserve">Según la </w:t>
      </w:r>
      <w:r w:rsidRPr="00FD35EF" w:rsidR="00CE1F91">
        <w:rPr>
          <w:lang w:val="es-PE"/>
        </w:rPr>
        <w:t>documentación</w:t>
      </w:r>
      <w:r w:rsidRPr="00FD35EF">
        <w:rPr>
          <w:lang w:val="es-PE"/>
        </w:rPr>
        <w:t xml:space="preserve"> que obra en autos, el día 19 de octubre de 2024 a las 23:00 pm el vehículo del reclamante sufrió un accidente vehicular tipificado como despiste con volcadura en la carretera de penetración que conduce del centro poblado Ambato </w:t>
      </w:r>
      <w:proofErr w:type="spellStart"/>
      <w:r w:rsidRPr="00FD35EF">
        <w:rPr>
          <w:lang w:val="es-PE"/>
        </w:rPr>
        <w:t>Tamborapa</w:t>
      </w:r>
      <w:proofErr w:type="spellEnd"/>
      <w:r w:rsidRPr="00FD35EF">
        <w:rPr>
          <w:lang w:val="es-PE"/>
        </w:rPr>
        <w:t xml:space="preserve"> al centro poblado </w:t>
      </w:r>
      <w:proofErr w:type="spellStart"/>
      <w:r w:rsidRPr="00FD35EF">
        <w:rPr>
          <w:lang w:val="es-PE"/>
        </w:rPr>
        <w:t>Cochalan</w:t>
      </w:r>
      <w:proofErr w:type="spellEnd"/>
      <w:r w:rsidRPr="00FD35EF">
        <w:rPr>
          <w:lang w:val="es-PE"/>
        </w:rPr>
        <w:t>, Distrito de San José del Alto, a la altura del Caserío La Vega del Puente, que dio como resultado daños materiales de consideración del vehículo asegurado, y lesiones personales de cinco (5) pasajeros heridos entre ellos un (01) fallecido.</w:t>
      </w:r>
    </w:p>
    <w:p w:rsidRPr="00FD35EF" w:rsidR="00CE1F91" w:rsidP="00FD35EF" w:rsidRDefault="00CE1F91" w14:paraId="044FAD6F" w14:textId="77777777">
      <w:pPr>
        <w:jc w:val="both"/>
        <w:outlineLvl w:val="0"/>
        <w:rPr>
          <w:lang w:val="es-PE"/>
        </w:rPr>
      </w:pPr>
    </w:p>
    <w:p w:rsidRPr="00FD35EF" w:rsidR="00FD35EF" w:rsidP="00FD35EF" w:rsidRDefault="00FD35EF" w14:paraId="31ABE2D3" w14:textId="77777777">
      <w:pPr>
        <w:jc w:val="both"/>
        <w:outlineLvl w:val="0"/>
        <w:rPr>
          <w:lang w:val="es-PE"/>
        </w:rPr>
      </w:pPr>
      <w:r w:rsidRPr="00FD35EF">
        <w:rPr>
          <w:lang w:val="es-PE"/>
        </w:rPr>
        <w:t>Que, la señalada reclamación cumple con los requisitos de materia, cuantía y oportunidad establecidos en el Reglamento de la DEFASEG (</w:t>
      </w:r>
      <w:hyperlink w:history="1" r:id="rId8">
        <w:r w:rsidRPr="00FD35EF">
          <w:rPr>
            <w:rStyle w:val="Hipervnculo"/>
            <w:lang w:val="es-PE"/>
          </w:rPr>
          <w:t>http://www.defaseg.com.pe/reglamento.html</w:t>
        </w:r>
      </w:hyperlink>
      <w:r w:rsidRPr="00FD35EF">
        <w:rPr>
          <w:lang w:val="es-PE"/>
        </w:rPr>
        <w:t>);</w:t>
      </w:r>
    </w:p>
    <w:p w:rsidRPr="00FD35EF" w:rsidR="00FD35EF" w:rsidP="00FD35EF" w:rsidRDefault="00FD35EF" w14:paraId="2A298C80" w14:textId="77777777">
      <w:pPr>
        <w:jc w:val="both"/>
        <w:outlineLvl w:val="0"/>
        <w:rPr>
          <w:lang w:val="es-PE"/>
        </w:rPr>
      </w:pPr>
    </w:p>
    <w:p w:rsidRPr="00FD35EF" w:rsidR="00FD35EF" w:rsidP="00FD35EF" w:rsidRDefault="00FD35EF" w14:paraId="16FFC7CB" w14:textId="5D9D60D7">
      <w:pPr>
        <w:jc w:val="both"/>
        <w:outlineLvl w:val="0"/>
        <w:rPr>
          <w:lang w:val="es-PE"/>
        </w:rPr>
      </w:pPr>
      <w:r w:rsidRPr="32807571" w:rsidR="00FD35EF">
        <w:rPr>
          <w:lang w:val="es-PE"/>
        </w:rPr>
        <w:t xml:space="preserve">Que, habiéndosele corrido traslado de la respectiva reclamación con fecha 7 de agosto de 2025, </w:t>
      </w:r>
      <w:r w:rsidRPr="32807571" w:rsidR="7A528635">
        <w:rPr>
          <w:lang w:val="es-PE"/>
        </w:rPr>
        <w:t>..................................</w:t>
      </w:r>
      <w:r w:rsidRPr="32807571" w:rsidR="00FD35EF">
        <w:rPr>
          <w:lang w:val="es-PE"/>
        </w:rPr>
        <w:t xml:space="preserve"> solicitó un plazo adicional para presentar sus descargos, los cuales finalmente presenta el 27 de agosto de 2025;</w:t>
      </w:r>
    </w:p>
    <w:p w:rsidRPr="00FD35EF" w:rsidR="00FD35EF" w:rsidP="00FD35EF" w:rsidRDefault="00FD35EF" w14:paraId="6DA0808C" w14:textId="77777777">
      <w:pPr>
        <w:jc w:val="both"/>
        <w:outlineLvl w:val="0"/>
        <w:rPr>
          <w:lang w:val="es-PE"/>
        </w:rPr>
      </w:pPr>
    </w:p>
    <w:p w:rsidRPr="00FD35EF" w:rsidR="00FD35EF" w:rsidP="00FD35EF" w:rsidRDefault="00FD35EF" w14:paraId="417077D7" w14:textId="7A42153C">
      <w:pPr>
        <w:jc w:val="both"/>
        <w:outlineLvl w:val="0"/>
        <w:rPr>
          <w:lang w:val="es-PE"/>
        </w:rPr>
      </w:pPr>
      <w:r w:rsidRPr="32807571" w:rsidR="00FD35EF">
        <w:rPr>
          <w:lang w:val="es-PE"/>
        </w:rPr>
        <w:t>Que, con fecha</w:t>
      </w:r>
      <w:r w:rsidRPr="32807571" w:rsidR="00FD35EF">
        <w:rPr>
          <w:lang w:val="es-419"/>
        </w:rPr>
        <w:t xml:space="preserve"> 13 de octubre de 2025 </w:t>
      </w:r>
      <w:r w:rsidRPr="32807571" w:rsidR="00FD35EF">
        <w:rPr>
          <w:lang w:val="es-PE"/>
        </w:rPr>
        <w:t xml:space="preserve">se realizó la audiencia de vista con la participación virtual de la Dra. </w:t>
      </w:r>
      <w:r w:rsidRPr="32807571" w:rsidR="4174B608">
        <w:rPr>
          <w:lang w:val="es-PE"/>
        </w:rPr>
        <w:t>.....................................................................</w:t>
      </w:r>
      <w:r w:rsidRPr="32807571" w:rsidR="00FD35EF">
        <w:rPr>
          <w:lang w:val="es-PE"/>
        </w:rPr>
        <w:t xml:space="preserve">, en representación del asegurado, y la Dra. </w:t>
      </w:r>
      <w:r w:rsidRPr="32807571" w:rsidR="6ED56D88">
        <w:rPr>
          <w:lang w:val="es-PE"/>
        </w:rPr>
        <w:t>...............................</w:t>
      </w:r>
      <w:r w:rsidRPr="32807571" w:rsidR="00FD35EF">
        <w:rPr>
          <w:lang w:val="es-PE"/>
        </w:rPr>
        <w:t xml:space="preserve"> en representación de </w:t>
      </w:r>
      <w:r w:rsidRPr="32807571" w:rsidR="7A528635">
        <w:rPr>
          <w:lang w:val="es-PE"/>
        </w:rPr>
        <w:t>..................................</w:t>
      </w:r>
      <w:r w:rsidRPr="32807571" w:rsidR="00FD35EF">
        <w:rPr>
          <w:lang w:val="es-PE"/>
        </w:rPr>
        <w:t>, absolviendo las preguntas formuladas por este colegiado, conforme consta de la correspondiente acta;</w:t>
      </w:r>
    </w:p>
    <w:p w:rsidRPr="00FD35EF" w:rsidR="00FD35EF" w:rsidP="00FD35EF" w:rsidRDefault="00FD35EF" w14:paraId="12B24C0C" w14:textId="77777777">
      <w:pPr>
        <w:jc w:val="both"/>
        <w:outlineLvl w:val="0"/>
      </w:pPr>
    </w:p>
    <w:p w:rsidR="00FD35EF" w:rsidP="00FD35EF" w:rsidRDefault="00FD35EF" w14:paraId="5D1C3323" w14:textId="77777777">
      <w:pPr>
        <w:jc w:val="both"/>
        <w:outlineLvl w:val="0"/>
        <w:rPr>
          <w:lang w:val="es-ES_tradnl"/>
        </w:rPr>
      </w:pPr>
      <w:r w:rsidRPr="00FD35EF">
        <w:t>Que la aseguradora, e</w:t>
      </w:r>
      <w:r w:rsidRPr="00FD35EF">
        <w:rPr>
          <w:lang w:val="es-ES_tradnl"/>
        </w:rPr>
        <w:t xml:space="preserve">n su carta de rechazo, presentó los siguientes argumentos para sustentar su posición de no cobertura del siniestro: </w:t>
      </w:r>
    </w:p>
    <w:p w:rsidRPr="00FD35EF" w:rsidR="00FD35EF" w:rsidP="00FD35EF" w:rsidRDefault="00FD35EF" w14:paraId="71A5FC10" w14:textId="77777777">
      <w:pPr>
        <w:jc w:val="both"/>
        <w:outlineLvl w:val="0"/>
      </w:pPr>
    </w:p>
    <w:p w:rsidRPr="00FD35EF" w:rsidR="00FD35EF" w:rsidP="32807571" w:rsidRDefault="00FD35EF" w14:paraId="1DE2AA32" w14:textId="77777777">
      <w:pPr>
        <w:numPr>
          <w:ilvl w:val="0"/>
          <w:numId w:val="34"/>
        </w:numPr>
        <w:jc w:val="both"/>
        <w:outlineLvl w:val="0"/>
        <w:rPr>
          <w:lang w:val="es-ES"/>
        </w:rPr>
      </w:pPr>
      <w:r w:rsidRPr="32807571" w:rsidR="00FD35EF">
        <w:rPr>
          <w:lang w:val="es-ES"/>
        </w:rPr>
        <w:t xml:space="preserve">Que, según las declaraciones de algunos de los ocupantes del vehículo siniestrado ante las autoridades policiales, momentos previos al accidente de tránsito, el chofer había estado ingiriendo bebidas alcohólicas en el Puerto </w:t>
      </w:r>
      <w:r w:rsidRPr="32807571" w:rsidR="00FD35EF">
        <w:rPr>
          <w:lang w:val="es-ES"/>
        </w:rPr>
        <w:t>Huayape</w:t>
      </w:r>
      <w:r w:rsidRPr="32807571" w:rsidR="00FD35EF">
        <w:rPr>
          <w:lang w:val="es-ES"/>
        </w:rPr>
        <w:t xml:space="preserve">, dado que asistió a la inauguración de un puente; sin embargo, la muestra de sangre fue extraída en el Hospital General de Jaén después de 10 horas y 35 minutos de ocurrido el evento de tránsito y arrojó un resultado de 0.00 g/l, tal como consta en el Certificado de Dosaje Etílico respectivo. Por este motivo no fue posible establecer fehacientemente el estado de ecuanimidad de dicho conductor al momento de suscitado el accidente de tránsito, debido al tiempo transcurrido y a los diferentes procedimientos de medicación a los que fue sometido, lo cual ha metabolizado el alcohol en la sangre. De lo antes señalado, se advierte que el conductor del vehículo asegurado se sometió al examen de dosaje etílico excediendo largamente el plazo de 4 horas establecido en la póliza. Por tanto, se presenta el incumplimiento de una de las obligaciones estipuladas en la póliza, lo cual hace presumir que dicho conductor se encontraba en </w:t>
      </w:r>
      <w:r w:rsidRPr="32807571" w:rsidR="00FD35EF">
        <w:rPr>
          <w:lang w:val="es-ES"/>
        </w:rPr>
        <w:t>estado de ebriedad y, a su vez, origina la pérdida de los derechos de indemnización contemplados en la póliza.</w:t>
      </w:r>
    </w:p>
    <w:p w:rsidR="00FD35EF" w:rsidP="32807571" w:rsidRDefault="00FD35EF" w14:paraId="1BA809E5" w14:textId="77777777">
      <w:pPr>
        <w:numPr>
          <w:ilvl w:val="0"/>
          <w:numId w:val="34"/>
        </w:numPr>
        <w:jc w:val="both"/>
        <w:outlineLvl w:val="0"/>
        <w:rPr>
          <w:lang w:val="es-ES"/>
        </w:rPr>
      </w:pPr>
      <w:r w:rsidRPr="32807571" w:rsidR="00FD35EF">
        <w:rPr>
          <w:lang w:val="es-ES"/>
        </w:rPr>
        <w:t>Por otro lado, en el numeral 6 del Análisis Integral del informe policial, en la tarjeta de identificación vehicular del vehículo asegurado se indica que la capacidad de la unidad es para 4 pasajeros; sin embargo, se ha determinado que, momentos previos al evento, el conductor transportaba mayor número de personas que lo establecido en la tarjeta de identificación vehicular, ya que transportaba a 7 pasajeros u ocupantes y que 3 de ellos eran transportados en la tolva de la unidad vehicular, infringiendo el art. 96 y el art. 130 del Reglamento Nacional de Tránsito.</w:t>
      </w:r>
    </w:p>
    <w:p w:rsidRPr="00FD35EF" w:rsidR="00FD35EF" w:rsidP="00FD35EF" w:rsidRDefault="00FD35EF" w14:paraId="0378D195" w14:textId="77777777">
      <w:pPr>
        <w:ind w:left="720"/>
        <w:jc w:val="both"/>
        <w:outlineLvl w:val="0"/>
        <w:rPr>
          <w:lang w:val="es-ES_tradnl"/>
        </w:rPr>
      </w:pPr>
    </w:p>
    <w:p w:rsidRPr="00FD35EF" w:rsidR="00FD35EF" w:rsidP="32807571" w:rsidRDefault="00FD35EF" w14:paraId="05FF4540" w14:textId="32EB247B">
      <w:pPr>
        <w:numPr>
          <w:ilvl w:val="0"/>
          <w:numId w:val="34"/>
        </w:numPr>
        <w:ind/>
        <w:jc w:val="both"/>
        <w:outlineLvl w:val="0"/>
        <w:rPr>
          <w:lang w:val="es-ES"/>
        </w:rPr>
      </w:pPr>
      <w:r w:rsidRPr="32807571" w:rsidR="00FD35EF">
        <w:rPr>
          <w:lang w:val="es-ES"/>
        </w:rPr>
        <w:t xml:space="preserve">En consecuencia, se establece que el conductor de la unidad se encontraba haciendo uso indebido del vehículo asegurado al transportar tres personas en la tolva del mismo, cuando dicho lugar está destinado para transportar carga, lo cual contribuyó a que dichas personas resulten lesionadas; motivo por el cual nos encontramos frente a un siniestro excluido de cobertura por la póliza, de acuerdo a lo estipulado en el artículo 5, inciso 1, literal E, de las Condiciones Generales del Seguro Vehicular (Cláusula </w:t>
      </w:r>
      <w:r w:rsidRPr="32807571" w:rsidR="05ED0704">
        <w:rPr>
          <w:lang w:val="es-ES"/>
        </w:rPr>
        <w:t>..............</w:t>
      </w:r>
      <w:r w:rsidRPr="32807571" w:rsidR="00FD35EF">
        <w:rPr>
          <w:lang w:val="es-ES"/>
        </w:rPr>
        <w:t xml:space="preserve"> de la póliza), el cual citamos a continuación en su parte pertinente:</w:t>
      </w:r>
    </w:p>
    <w:p w:rsidRPr="00FD35EF" w:rsidR="00FD35EF" w:rsidP="00FD35EF" w:rsidRDefault="00FD35EF" w14:paraId="769FC62A" w14:textId="210288C0">
      <w:pPr>
        <w:ind w:left="720"/>
        <w:jc w:val="both"/>
        <w:outlineLvl w:val="0"/>
      </w:pPr>
      <w:r w:rsidR="69564524">
        <w:rPr/>
        <w:t>................................................................................................................................</w:t>
      </w:r>
    </w:p>
    <w:p w:rsidR="32807571" w:rsidP="32807571" w:rsidRDefault="32807571" w14:paraId="47EB2C8D" w14:textId="1A43CFF3">
      <w:pPr>
        <w:ind w:left="720"/>
        <w:jc w:val="both"/>
        <w:outlineLvl w:val="0"/>
      </w:pPr>
    </w:p>
    <w:p w:rsidRPr="00FD35EF" w:rsidR="00FD35EF" w:rsidP="32807571" w:rsidRDefault="00FD35EF" w14:paraId="6A822A06" w14:textId="3AFDF1CE">
      <w:pPr>
        <w:numPr>
          <w:ilvl w:val="0"/>
          <w:numId w:val="34"/>
        </w:numPr>
        <w:jc w:val="both"/>
        <w:outlineLvl w:val="0"/>
        <w:rPr>
          <w:lang w:val="es-ES"/>
        </w:rPr>
      </w:pPr>
      <w:r w:rsidRPr="32807571" w:rsidR="00FD35EF">
        <w:rPr>
          <w:lang w:val="es-ES"/>
        </w:rPr>
        <w:t xml:space="preserve">Además, según </w:t>
      </w:r>
      <w:r w:rsidRPr="32807571" w:rsidR="00FD35EF">
        <w:rPr>
          <w:lang w:val="es-ES"/>
        </w:rPr>
        <w:t>se  indica</w:t>
      </w:r>
      <w:r w:rsidRPr="32807571" w:rsidR="00FD35EF">
        <w:rPr>
          <w:lang w:val="es-ES"/>
        </w:rPr>
        <w:t xml:space="preserve"> </w:t>
      </w:r>
      <w:r w:rsidRPr="32807571" w:rsidR="00FD35EF">
        <w:rPr>
          <w:lang w:val="es-ES"/>
        </w:rPr>
        <w:t>en  el</w:t>
      </w:r>
      <w:r w:rsidRPr="32807571" w:rsidR="00FD35EF">
        <w:rPr>
          <w:lang w:val="es-ES"/>
        </w:rPr>
        <w:t xml:space="preserve">  </w:t>
      </w:r>
      <w:r w:rsidRPr="32807571" w:rsidR="00FD35EF">
        <w:rPr>
          <w:lang w:val="es-ES"/>
        </w:rPr>
        <w:t>numeral  5</w:t>
      </w:r>
      <w:r w:rsidRPr="32807571" w:rsidR="00FD35EF">
        <w:rPr>
          <w:lang w:val="es-ES"/>
        </w:rPr>
        <w:t xml:space="preserve">  del Análisis Integral contenido en el informe </w:t>
      </w:r>
      <w:r w:rsidRPr="32807571" w:rsidR="00FD35EF">
        <w:rPr>
          <w:lang w:val="es-ES"/>
        </w:rPr>
        <w:t>policial  antes</w:t>
      </w:r>
      <w:r w:rsidRPr="32807571" w:rsidR="00FD35EF">
        <w:rPr>
          <w:lang w:val="es-ES"/>
        </w:rPr>
        <w:t xml:space="preserve">  citado, </w:t>
      </w:r>
      <w:r w:rsidRPr="32807571" w:rsidR="00FD35EF">
        <w:rPr>
          <w:lang w:val="es-ES"/>
        </w:rPr>
        <w:t>se  ha</w:t>
      </w:r>
      <w:r w:rsidRPr="32807571" w:rsidR="00FD35EF">
        <w:rPr>
          <w:lang w:val="es-ES"/>
        </w:rPr>
        <w:t xml:space="preserve">  </w:t>
      </w:r>
      <w:r w:rsidRPr="32807571" w:rsidR="00FD35EF">
        <w:rPr>
          <w:lang w:val="es-ES"/>
        </w:rPr>
        <w:t>llegado  a</w:t>
      </w:r>
      <w:r w:rsidRPr="32807571" w:rsidR="00FD35EF">
        <w:rPr>
          <w:lang w:val="es-ES"/>
        </w:rPr>
        <w:t xml:space="preserve">  </w:t>
      </w:r>
      <w:r w:rsidRPr="32807571" w:rsidR="00FD35EF">
        <w:rPr>
          <w:lang w:val="es-ES"/>
        </w:rPr>
        <w:t>determinar  la</w:t>
      </w:r>
      <w:r w:rsidRPr="32807571" w:rsidR="00FD35EF">
        <w:rPr>
          <w:lang w:val="es-ES"/>
        </w:rPr>
        <w:t xml:space="preserve">  falta de cuidado y prevención por parte del conductor del vehículo asegurado, al no hacer y exigir el </w:t>
      </w:r>
      <w:r w:rsidRPr="32807571" w:rsidR="00FD35EF">
        <w:rPr>
          <w:lang w:val="es-ES"/>
        </w:rPr>
        <w:t>uso  del</w:t>
      </w:r>
      <w:r w:rsidRPr="32807571" w:rsidR="00FD35EF">
        <w:rPr>
          <w:lang w:val="es-ES"/>
        </w:rPr>
        <w:t xml:space="preserve">  </w:t>
      </w:r>
      <w:r w:rsidRPr="32807571" w:rsidR="00FD35EF">
        <w:rPr>
          <w:lang w:val="es-ES"/>
        </w:rPr>
        <w:t>elemento  de</w:t>
      </w:r>
      <w:r w:rsidRPr="32807571" w:rsidR="00FD35EF">
        <w:rPr>
          <w:lang w:val="es-ES"/>
        </w:rPr>
        <w:t xml:space="preserve"> seguridad pasivo, es decir, el cinturón de seguridad. Al realizarse el examen del vehículo se   </w:t>
      </w:r>
      <w:r w:rsidRPr="32807571" w:rsidR="00FD35EF">
        <w:rPr>
          <w:lang w:val="es-ES"/>
        </w:rPr>
        <w:t>constató  que</w:t>
      </w:r>
      <w:r w:rsidRPr="32807571" w:rsidR="00FD35EF">
        <w:rPr>
          <w:lang w:val="es-ES"/>
        </w:rPr>
        <w:t xml:space="preserve">  </w:t>
      </w:r>
      <w:r w:rsidRPr="32807571" w:rsidR="00FD35EF">
        <w:rPr>
          <w:lang w:val="es-ES"/>
        </w:rPr>
        <w:t>los  cinturones</w:t>
      </w:r>
      <w:r w:rsidRPr="32807571" w:rsidR="00FD35EF">
        <w:rPr>
          <w:lang w:val="es-ES"/>
        </w:rPr>
        <w:t xml:space="preserve">  de   </w:t>
      </w:r>
      <w:r w:rsidRPr="32807571" w:rsidR="00FD35EF">
        <w:rPr>
          <w:lang w:val="es-ES"/>
        </w:rPr>
        <w:t>seguridad  se</w:t>
      </w:r>
      <w:r w:rsidRPr="32807571" w:rsidR="00FD35EF">
        <w:rPr>
          <w:lang w:val="es-ES"/>
        </w:rPr>
        <w:t xml:space="preserve">  </w:t>
      </w:r>
      <w:r w:rsidRPr="32807571" w:rsidR="00FD35EF">
        <w:rPr>
          <w:lang w:val="es-ES"/>
        </w:rPr>
        <w:t>encontraban  desactivados</w:t>
      </w:r>
      <w:r w:rsidRPr="32807571" w:rsidR="00FD35EF">
        <w:rPr>
          <w:lang w:val="es-ES"/>
        </w:rPr>
        <w:t xml:space="preserve">.  Como </w:t>
      </w:r>
      <w:r w:rsidRPr="32807571" w:rsidR="00FD35EF">
        <w:rPr>
          <w:lang w:val="es-ES"/>
        </w:rPr>
        <w:t>consecuencia,  en</w:t>
      </w:r>
      <w:r w:rsidRPr="32807571" w:rsidR="00FD35EF">
        <w:rPr>
          <w:lang w:val="es-ES"/>
        </w:rPr>
        <w:t xml:space="preserve">  </w:t>
      </w:r>
      <w:r w:rsidRPr="32807571" w:rsidR="00FD35EF">
        <w:rPr>
          <w:lang w:val="es-ES"/>
        </w:rPr>
        <w:t>la  secuencia</w:t>
      </w:r>
      <w:r w:rsidRPr="32807571" w:rsidR="00FD35EF">
        <w:rPr>
          <w:lang w:val="es-ES"/>
        </w:rPr>
        <w:t xml:space="preserve">  de la volcadura que experimentó la unidad vehicular, el conductor y ocupantes fueron expulsados, sufriendo </w:t>
      </w:r>
      <w:r w:rsidRPr="32807571" w:rsidR="00FD35EF">
        <w:rPr>
          <w:lang w:val="es-ES"/>
        </w:rPr>
        <w:t>lesiones  de</w:t>
      </w:r>
      <w:r w:rsidRPr="32807571" w:rsidR="00FD35EF">
        <w:rPr>
          <w:lang w:val="es-ES"/>
        </w:rPr>
        <w:t xml:space="preserve">  gravedad. Este hecho, </w:t>
      </w:r>
      <w:r w:rsidRPr="32807571" w:rsidR="00FD35EF">
        <w:rPr>
          <w:lang w:val="es-ES"/>
        </w:rPr>
        <w:t>evidencia  que</w:t>
      </w:r>
      <w:r w:rsidRPr="32807571" w:rsidR="00FD35EF">
        <w:rPr>
          <w:lang w:val="es-ES"/>
        </w:rPr>
        <w:t xml:space="preserve">  no   valoraron   </w:t>
      </w:r>
      <w:r w:rsidRPr="32807571" w:rsidR="00FD35EF">
        <w:rPr>
          <w:lang w:val="es-ES"/>
        </w:rPr>
        <w:t>su  integridad</w:t>
      </w:r>
      <w:r w:rsidRPr="32807571" w:rsidR="00FD35EF">
        <w:rPr>
          <w:lang w:val="es-ES"/>
        </w:rPr>
        <w:t xml:space="preserve">   </w:t>
      </w:r>
      <w:r w:rsidRPr="32807571" w:rsidR="00FD35EF">
        <w:rPr>
          <w:lang w:val="es-ES"/>
        </w:rPr>
        <w:t>y  actuaron</w:t>
      </w:r>
      <w:r w:rsidRPr="32807571" w:rsidR="00FD35EF">
        <w:rPr>
          <w:lang w:val="es-ES"/>
        </w:rPr>
        <w:t xml:space="preserve">   </w:t>
      </w:r>
      <w:r w:rsidRPr="32807571" w:rsidR="00FD35EF">
        <w:rPr>
          <w:lang w:val="es-ES"/>
        </w:rPr>
        <w:t>con  negligencia</w:t>
      </w:r>
      <w:r w:rsidRPr="32807571" w:rsidR="00FD35EF">
        <w:rPr>
          <w:lang w:val="es-ES"/>
        </w:rPr>
        <w:t xml:space="preserve"> al infringir el </w:t>
      </w:r>
      <w:r w:rsidRPr="32807571" w:rsidR="00FD35EF">
        <w:rPr>
          <w:lang w:val="es-ES"/>
        </w:rPr>
        <w:t>articulo</w:t>
      </w:r>
      <w:r w:rsidRPr="32807571" w:rsidR="00FD35EF">
        <w:rPr>
          <w:lang w:val="es-ES"/>
        </w:rPr>
        <w:t xml:space="preserve">  85</w:t>
      </w:r>
      <w:r w:rsidRPr="32807571" w:rsidR="00FD35EF">
        <w:rPr>
          <w:lang w:val="es-ES"/>
        </w:rPr>
        <w:t xml:space="preserve">  </w:t>
      </w:r>
      <w:r w:rsidRPr="32807571" w:rsidR="00FD35EF">
        <w:rPr>
          <w:lang w:val="es-ES"/>
        </w:rPr>
        <w:t>del  Reglamento</w:t>
      </w:r>
      <w:r w:rsidRPr="32807571" w:rsidR="00FD35EF">
        <w:rPr>
          <w:lang w:val="es-ES"/>
        </w:rPr>
        <w:t xml:space="preserve">  </w:t>
      </w:r>
      <w:r w:rsidRPr="32807571" w:rsidR="00FD35EF">
        <w:rPr>
          <w:lang w:val="es-ES"/>
        </w:rPr>
        <w:t>Nacional  de</w:t>
      </w:r>
      <w:r w:rsidRPr="32807571" w:rsidR="00FD35EF">
        <w:rPr>
          <w:lang w:val="es-ES"/>
        </w:rPr>
        <w:t xml:space="preserve"> Tránsito. En   tal  sentido,  tanto  el  conductor como   los   ocupantes  o  pasajeros no  llevaban  puesto  el  cinturón  de   seguridad   al momento  del accidente, lo que  originó   que   sufrieran  golpes   y   lesiones   de  mayor  gravedad   e incluso desencadenó  en  el   deceso  de  uno de los ocupantes; motivo por el cual  los  daños   personales  (muerte  y  lesiones, respectivamente)  del  conductor  y ocupantes no se encuentran  cubiertos  por la póliza, en  aplicación de  lo  estipulado  en  el   artículo  5, inciso 1, literal Q, de  las    Condiciones Generales  del  Seguro  Vehicular (</w:t>
      </w:r>
      <w:r w:rsidRPr="32807571" w:rsidR="05ED0704">
        <w:rPr>
          <w:lang w:val="es-ES"/>
        </w:rPr>
        <w:t>..............</w:t>
      </w:r>
      <w:r w:rsidRPr="32807571" w:rsidR="00FD35EF">
        <w:rPr>
          <w:lang w:val="es-ES"/>
        </w:rPr>
        <w:t>), el cual señala:</w:t>
      </w:r>
    </w:p>
    <w:p w:rsidRPr="00FD35EF" w:rsidR="00FD35EF" w:rsidP="00FD35EF" w:rsidRDefault="00FD35EF" w14:paraId="1E931042" w14:textId="77777777">
      <w:pPr>
        <w:jc w:val="both"/>
        <w:outlineLvl w:val="0"/>
        <w:rPr>
          <w:lang w:val="es-ES_tradnl"/>
        </w:rPr>
      </w:pPr>
    </w:p>
    <w:p w:rsidRPr="00FD35EF" w:rsidR="00FD35EF" w:rsidP="00FD35EF" w:rsidRDefault="00FD35EF" w14:paraId="0AE372EB" w14:textId="77777777">
      <w:pPr>
        <w:jc w:val="both"/>
        <w:outlineLvl w:val="0"/>
        <w:rPr>
          <w:lang w:val="es-ES_tradnl"/>
        </w:rPr>
      </w:pPr>
    </w:p>
    <w:p w:rsidRPr="00FD35EF" w:rsidR="00FD35EF" w:rsidP="00FD35EF" w:rsidRDefault="00FD35EF" w14:paraId="52BC6B06" w14:textId="77777777">
      <w:pPr>
        <w:jc w:val="both"/>
        <w:outlineLvl w:val="0"/>
        <w:rPr>
          <w:lang w:val="es-ES_tradnl"/>
        </w:rPr>
      </w:pPr>
    </w:p>
    <w:p w:rsidRPr="00FD35EF" w:rsidR="00FD35EF" w:rsidP="00FD35EF" w:rsidRDefault="00FD35EF" w14:paraId="2162B43A" w14:textId="77777777">
      <w:pPr>
        <w:jc w:val="both"/>
        <w:outlineLvl w:val="0"/>
        <w:rPr>
          <w:lang w:val="es-ES_tradnl"/>
        </w:rPr>
      </w:pPr>
    </w:p>
    <w:p w:rsidRPr="00FD35EF" w:rsidR="00FD35EF" w:rsidP="00FD35EF" w:rsidRDefault="00FD35EF" w14:paraId="62A8CFE3" w14:textId="77777777">
      <w:pPr>
        <w:jc w:val="both"/>
        <w:outlineLvl w:val="0"/>
        <w:rPr>
          <w:lang w:val="es-ES_tradnl"/>
        </w:rPr>
      </w:pPr>
    </w:p>
    <w:p w:rsidRPr="00FD35EF" w:rsidR="00FD35EF" w:rsidP="00FD35EF" w:rsidRDefault="00FD35EF" w14:paraId="013C27DD" w14:textId="2F8A5E9D">
      <w:pPr>
        <w:ind w:left="720"/>
        <w:jc w:val="both"/>
        <w:outlineLvl w:val="0"/>
      </w:pPr>
      <w:r w:rsidR="6FA4A7FA">
        <w:rPr/>
        <w:t>................................................................................................................................</w:t>
      </w:r>
    </w:p>
    <w:p w:rsidRPr="00FD35EF" w:rsidR="00FD35EF" w:rsidP="00FD35EF" w:rsidRDefault="00FD35EF" w14:paraId="7BD1E814" w14:textId="77777777">
      <w:pPr>
        <w:jc w:val="both"/>
        <w:outlineLvl w:val="0"/>
      </w:pPr>
    </w:p>
    <w:p w:rsidR="00FD35EF" w:rsidP="00FD35EF" w:rsidRDefault="00FD35EF" w14:paraId="3EC13A35" w14:textId="77777777">
      <w:pPr>
        <w:jc w:val="both"/>
        <w:outlineLvl w:val="0"/>
      </w:pPr>
      <w:r w:rsidRPr="00FD35EF">
        <w:rPr>
          <w:lang w:val="es-PE"/>
        </w:rPr>
        <w:t>Que el reclamante fundamenta su posición en su escrito resumidamente en lo siguiente:</w:t>
      </w:r>
      <w:r w:rsidRPr="00FD35EF">
        <w:t xml:space="preserve"> </w:t>
      </w:r>
    </w:p>
    <w:p w:rsidRPr="00FD35EF" w:rsidR="00FD35EF" w:rsidP="00FD35EF" w:rsidRDefault="00FD35EF" w14:paraId="60AC1888" w14:textId="77777777">
      <w:pPr>
        <w:jc w:val="both"/>
        <w:outlineLvl w:val="0"/>
      </w:pPr>
    </w:p>
    <w:p w:rsidR="00FD35EF" w:rsidP="32807571" w:rsidRDefault="00FD35EF" w14:paraId="15E2DAB3" w14:textId="77777777">
      <w:pPr>
        <w:numPr>
          <w:ilvl w:val="0"/>
          <w:numId w:val="35"/>
        </w:numPr>
        <w:jc w:val="both"/>
        <w:outlineLvl w:val="0"/>
        <w:rPr>
          <w:lang w:val="es-ES"/>
        </w:rPr>
      </w:pPr>
      <w:r w:rsidRPr="32807571" w:rsidR="00FD35EF">
        <w:rPr>
          <w:lang w:val="es-ES"/>
        </w:rPr>
        <w:t>Que la investigación técnica policial determinó que el factor predominante fue la desatención por parte del conductor de la UT, que generó su aproximación temeraria hacia el lado derecho de la vía, no teniendo tiempo ni espacio, debido a la vía angosta, para realizar una maniobra de viraje hacia su izquierda para retornar a su sendero de circulación, llegando a despistarse sobre la zona de tierra lado derecho y volcarse materializando el accidente de tránsito.</w:t>
      </w:r>
    </w:p>
    <w:p w:rsidRPr="00FD35EF" w:rsidR="00FD35EF" w:rsidP="00FD35EF" w:rsidRDefault="00FD35EF" w14:paraId="44428CB8" w14:textId="77777777">
      <w:pPr>
        <w:ind w:left="720"/>
        <w:jc w:val="both"/>
        <w:outlineLvl w:val="0"/>
        <w:rPr>
          <w:lang w:val="es-ES_tradnl"/>
        </w:rPr>
      </w:pPr>
    </w:p>
    <w:p w:rsidR="00FD35EF" w:rsidP="32807571" w:rsidRDefault="00FD35EF" w14:paraId="3AECB788" w14:textId="29D85B4F">
      <w:pPr>
        <w:numPr>
          <w:ilvl w:val="0"/>
          <w:numId w:val="35"/>
        </w:numPr>
        <w:jc w:val="both"/>
        <w:outlineLvl w:val="0"/>
        <w:rPr>
          <w:lang w:val="es-ES"/>
        </w:rPr>
      </w:pPr>
      <w:r w:rsidRPr="32807571" w:rsidR="00FD35EF">
        <w:rPr>
          <w:lang w:val="es-ES"/>
        </w:rPr>
        <w:t xml:space="preserve">Que, el conductor del vehículo, Sr. </w:t>
      </w:r>
      <w:r w:rsidRPr="32807571" w:rsidR="5F6E07D2">
        <w:rPr>
          <w:lang w:val="es-ES"/>
        </w:rPr>
        <w:t>.......................................................................</w:t>
      </w:r>
      <w:r w:rsidRPr="32807571" w:rsidR="00FD35EF">
        <w:rPr>
          <w:lang w:val="es-ES"/>
        </w:rPr>
        <w:t>, resultó gravemente herido e inconsciente, siendo internado de urgencia en el Hospital General de Jaén, lo que imposibilitó que se realizara el dosaje etílico y la denuncia policial dentro de los plazos ordinarios.</w:t>
      </w:r>
    </w:p>
    <w:p w:rsidRPr="00FD35EF" w:rsidR="00FD35EF" w:rsidP="00FD35EF" w:rsidRDefault="00FD35EF" w14:paraId="26AB110D" w14:textId="77777777">
      <w:pPr>
        <w:jc w:val="both"/>
        <w:outlineLvl w:val="0"/>
        <w:rPr>
          <w:lang w:val="es-ES_tradnl"/>
        </w:rPr>
      </w:pPr>
    </w:p>
    <w:p w:rsidRPr="00FD35EF" w:rsidR="00FD35EF" w:rsidP="32807571" w:rsidRDefault="00FD35EF" w14:paraId="2D777485" w14:textId="4987BEE8">
      <w:pPr>
        <w:numPr>
          <w:ilvl w:val="0"/>
          <w:numId w:val="35"/>
        </w:numPr>
        <w:jc w:val="both"/>
        <w:outlineLvl w:val="0"/>
        <w:rPr>
          <w:lang w:val="es-ES"/>
        </w:rPr>
      </w:pPr>
      <w:r w:rsidRPr="32807571" w:rsidR="00FD35EF">
        <w:rPr>
          <w:lang w:val="es-ES"/>
        </w:rPr>
        <w:t xml:space="preserve">La aseguradora rechazó el siniestro con Carta </w:t>
      </w:r>
      <w:r w:rsidRPr="32807571" w:rsidR="00FD35EF">
        <w:rPr>
          <w:lang w:val="es-ES"/>
        </w:rPr>
        <w:t>Nº</w:t>
      </w:r>
      <w:r w:rsidRPr="32807571" w:rsidR="00FD35EF">
        <w:rPr>
          <w:lang w:val="es-ES"/>
        </w:rPr>
        <w:t xml:space="preserve"> </w:t>
      </w:r>
      <w:r w:rsidRPr="32807571" w:rsidR="3B7F9054">
        <w:rPr>
          <w:lang w:val="es-ES"/>
        </w:rPr>
        <w:t>......................................</w:t>
      </w:r>
      <w:r w:rsidRPr="32807571" w:rsidR="00FD35EF">
        <w:rPr>
          <w:lang w:val="es-ES"/>
        </w:rPr>
        <w:t xml:space="preserve"> según lo evidenciado en el Informe Policial </w:t>
      </w:r>
      <w:r w:rsidRPr="32807571" w:rsidR="00FD35EF">
        <w:rPr>
          <w:lang w:val="es-ES"/>
        </w:rPr>
        <w:t>Nº</w:t>
      </w:r>
      <w:r w:rsidRPr="32807571" w:rsidR="00FD35EF">
        <w:rPr>
          <w:lang w:val="es-ES"/>
        </w:rPr>
        <w:t xml:space="preserve"> </w:t>
      </w:r>
      <w:r w:rsidRPr="32807571" w:rsidR="1DB433BD">
        <w:rPr>
          <w:lang w:val="es-ES"/>
        </w:rPr>
        <w:t>.....................</w:t>
      </w:r>
      <w:r w:rsidRPr="32807571" w:rsidR="00FD35EF">
        <w:rPr>
          <w:lang w:val="es-ES"/>
        </w:rPr>
        <w:t xml:space="preserve"> y basándose en las condiciones de exclusión de la presente póliza tomando en cuenta lo manifestado por los ocupantes:</w:t>
      </w:r>
    </w:p>
    <w:p w:rsidRPr="00FD35EF" w:rsidR="00FD35EF" w:rsidP="00FD35EF" w:rsidRDefault="00FD35EF" w14:paraId="71944694" w14:textId="77777777">
      <w:pPr>
        <w:ind w:left="1440"/>
        <w:jc w:val="both"/>
        <w:outlineLvl w:val="0"/>
        <w:rPr>
          <w:lang w:val="es-ES_tradnl"/>
        </w:rPr>
      </w:pPr>
      <w:r w:rsidRPr="00FD35EF">
        <w:rPr>
          <w:lang w:val="es-ES_tradnl"/>
        </w:rPr>
        <w:t>▪ Que el conductor asegurado había ingerido bebidas alcohólicas.</w:t>
      </w:r>
    </w:p>
    <w:p w:rsidRPr="00FD35EF" w:rsidR="00FD35EF" w:rsidP="00FD35EF" w:rsidRDefault="00FD35EF" w14:paraId="60648B7B" w14:textId="77777777">
      <w:pPr>
        <w:ind w:left="1440"/>
        <w:jc w:val="both"/>
        <w:outlineLvl w:val="0"/>
        <w:rPr>
          <w:lang w:val="es-ES_tradnl"/>
        </w:rPr>
      </w:pPr>
      <w:r w:rsidRPr="00FD35EF">
        <w:rPr>
          <w:lang w:val="es-ES_tradnl"/>
        </w:rPr>
        <w:t>▪ Que circulaba a excesiva velocidad.</w:t>
      </w:r>
    </w:p>
    <w:p w:rsidRPr="00FD35EF" w:rsidR="00FD35EF" w:rsidP="00FD35EF" w:rsidRDefault="00FD35EF" w14:paraId="0C47E74C" w14:textId="77777777">
      <w:pPr>
        <w:ind w:left="1440"/>
        <w:jc w:val="both"/>
        <w:outlineLvl w:val="0"/>
        <w:rPr>
          <w:lang w:val="es-ES_tradnl"/>
        </w:rPr>
      </w:pPr>
      <w:r w:rsidRPr="00FD35EF">
        <w:rPr>
          <w:lang w:val="es-ES_tradnl"/>
        </w:rPr>
        <w:t>▪ Que los ocupantes no llevaban puestos el cinturón de seguridad.</w:t>
      </w:r>
    </w:p>
    <w:p w:rsidRPr="00FD35EF" w:rsidR="00FD35EF" w:rsidP="00FD35EF" w:rsidRDefault="00FD35EF" w14:paraId="3D80FA85" w14:textId="77777777">
      <w:pPr>
        <w:ind w:left="1440"/>
        <w:jc w:val="both"/>
        <w:outlineLvl w:val="0"/>
        <w:rPr>
          <w:lang w:val="es-ES_tradnl"/>
        </w:rPr>
      </w:pPr>
      <w:r w:rsidRPr="00FD35EF">
        <w:rPr>
          <w:lang w:val="es-ES_tradnl"/>
        </w:rPr>
        <w:t>▪ Que había 3 pasajeros en la tolva.</w:t>
      </w:r>
    </w:p>
    <w:p w:rsidR="00FD35EF" w:rsidP="00FD35EF" w:rsidRDefault="00FD35EF" w14:paraId="181784BB" w14:textId="77777777">
      <w:pPr>
        <w:ind w:left="1440"/>
        <w:jc w:val="both"/>
        <w:outlineLvl w:val="0"/>
        <w:rPr>
          <w:lang w:val="es-ES_tradnl"/>
        </w:rPr>
      </w:pPr>
      <w:r w:rsidRPr="00FD35EF">
        <w:rPr>
          <w:lang w:val="es-ES_tradnl"/>
        </w:rPr>
        <w:t>▪ Que el dosaje etílico fue tomado después de 10 horas con 35 minutos y teniendo los antecedentes antes detallados, el siniestro carece de cobertura. Sin embargo, estas versiones quedan desacreditadas en el sentido que el resultado cuantitativo de la boleta del dosaje etílico fue NEGATIVO, y fue extraído cuando el conductor se encontraba internado en el Hospital General de Jaén, en estado de inconsciencia a donde se le trasladó debido a las lesiones sufridas en el accidente de tránsito; por dicho motivo es que el dosaje etílico se demoró en llevarse a cabo (10 horas con 35 minutos) por parte de la sanidad policial, igual que la demora de la denuncia policial que fue motivada por fuerza mayor (el conductor asegurado quedo inconsciente y fue internado en el referido nosocomio); por lo que al no poderse comprobar que el conductor se encontraba en estado etílico al momento del accidente de tránsito, se aplicaría la Cláusula de Ausencia de Control para la atención de este siniestro, ya que el conductor no fue responsable por el retraso en las diligencias realizadas.</w:t>
      </w:r>
    </w:p>
    <w:p w:rsidRPr="00FD35EF" w:rsidR="00FD35EF" w:rsidP="00FD35EF" w:rsidRDefault="00FD35EF" w14:paraId="42F04E35" w14:textId="77777777">
      <w:pPr>
        <w:jc w:val="both"/>
        <w:outlineLvl w:val="0"/>
        <w:rPr>
          <w:lang w:val="es-ES_tradnl"/>
        </w:rPr>
      </w:pPr>
    </w:p>
    <w:p w:rsidR="00FD35EF" w:rsidP="00FD35EF" w:rsidRDefault="00FD35EF" w14:paraId="594BA730" w14:textId="77777777">
      <w:pPr>
        <w:numPr>
          <w:ilvl w:val="0"/>
          <w:numId w:val="35"/>
        </w:numPr>
        <w:jc w:val="both"/>
        <w:outlineLvl w:val="0"/>
        <w:rPr>
          <w:lang w:val="es-ES_tradnl"/>
        </w:rPr>
      </w:pPr>
      <w:r w:rsidRPr="00FD35EF">
        <w:rPr>
          <w:lang w:val="es-ES_tradnl"/>
        </w:rPr>
        <w:lastRenderedPageBreak/>
        <w:t>Con respecto a que circulaba a excesiva velocidad, téngase en cuenta que en el informe policial no califican esa falta, porque el conductor no conducía en excesiva velocidad, por lo que, solo lo califican como Art. 90 (el conductor debe circular con cuidado y precaución) y Art. 271 (la persona que conduzca un vehículo de forma de hacer peligrar la seguridad de los demás infringiendo las reglas de tránsito, será responsable de los perjuicios que de ello provengan).</w:t>
      </w:r>
    </w:p>
    <w:p w:rsidRPr="00FD35EF" w:rsidR="00FD35EF" w:rsidP="00FD35EF" w:rsidRDefault="00FD35EF" w14:paraId="0485B734" w14:textId="77777777">
      <w:pPr>
        <w:ind w:left="720"/>
        <w:jc w:val="both"/>
        <w:outlineLvl w:val="0"/>
        <w:rPr>
          <w:lang w:val="es-ES_tradnl"/>
        </w:rPr>
      </w:pPr>
    </w:p>
    <w:p w:rsidR="00FD35EF" w:rsidP="00FD35EF" w:rsidRDefault="00FD35EF" w14:paraId="4659D18D" w14:textId="77777777">
      <w:pPr>
        <w:numPr>
          <w:ilvl w:val="0"/>
          <w:numId w:val="35"/>
        </w:numPr>
        <w:jc w:val="both"/>
        <w:outlineLvl w:val="0"/>
        <w:rPr>
          <w:lang w:val="es-ES_tradnl"/>
        </w:rPr>
      </w:pPr>
      <w:r w:rsidRPr="00FD35EF">
        <w:rPr>
          <w:lang w:val="es-ES_tradnl"/>
        </w:rPr>
        <w:t>Con respecto al uso de cinturón de seguridad, es obligatorio para las personas que ocupen los asientos delanteros de los vehículos en circulación, con excepción de los vehículos que pertenecen a la categoría L. En los asientos posteriores su uso es obligatorio en todos los vehículos cuando los tengan incorporados de fábrica y en los demás casos en que, de acuerdo a las normas vigentes, se encuentren obligados a tenerlos, lo cual se encuentra regulado en el Art. 82° del Reglamento Nacional de Tránsito, así también se indica sobre el hecho de que había 03 pasajeros en la tolva, que si bien es cierto se trata de una falta administrativa, ello no justifica que la aseguradora me niegue la cobertura total del siniestro.</w:t>
      </w:r>
    </w:p>
    <w:p w:rsidR="00FD35EF" w:rsidP="00FD35EF" w:rsidRDefault="00FD35EF" w14:paraId="3EBB85CF" w14:textId="77777777">
      <w:pPr>
        <w:pStyle w:val="Prrafodelista"/>
        <w:rPr>
          <w:lang w:val="es-ES_tradnl"/>
        </w:rPr>
      </w:pPr>
    </w:p>
    <w:p w:rsidRPr="00FD35EF" w:rsidR="00FD35EF" w:rsidP="00FD35EF" w:rsidRDefault="00FD35EF" w14:paraId="4B275382" w14:textId="77777777">
      <w:pPr>
        <w:ind w:left="720"/>
        <w:jc w:val="both"/>
        <w:outlineLvl w:val="0"/>
        <w:rPr>
          <w:lang w:val="es-ES_tradnl"/>
        </w:rPr>
      </w:pPr>
    </w:p>
    <w:p w:rsidRPr="00FD35EF" w:rsidR="00FD35EF" w:rsidP="00FD35EF" w:rsidRDefault="00FD35EF" w14:paraId="7EC8E463" w14:textId="77777777">
      <w:pPr>
        <w:jc w:val="both"/>
        <w:outlineLvl w:val="0"/>
        <w:rPr>
          <w:lang w:val="es-PE"/>
        </w:rPr>
      </w:pPr>
      <w:r w:rsidRPr="00FD35EF">
        <w:rPr>
          <w:lang w:val="es-PE"/>
        </w:rPr>
        <w:t>Que la aseguradora, en su escrito de descargos, reitera algunos de los puntos mencionados en su carta de rechazo, enfatizando lo siguiente:</w:t>
      </w:r>
    </w:p>
    <w:p w:rsidRPr="00FD35EF" w:rsidR="00FD35EF" w:rsidP="00FD35EF" w:rsidRDefault="00FD35EF" w14:paraId="7BEEA5D1" w14:textId="77777777">
      <w:pPr>
        <w:jc w:val="both"/>
        <w:outlineLvl w:val="0"/>
        <w:rPr>
          <w:lang w:val="es-PE"/>
        </w:rPr>
      </w:pPr>
    </w:p>
    <w:p w:rsidRPr="00FD35EF" w:rsidR="00FD35EF" w:rsidP="00FD35EF" w:rsidRDefault="00FD35EF" w14:paraId="0D5C4CDF" w14:textId="77777777">
      <w:pPr>
        <w:numPr>
          <w:ilvl w:val="0"/>
          <w:numId w:val="36"/>
        </w:numPr>
        <w:jc w:val="both"/>
        <w:outlineLvl w:val="0"/>
      </w:pPr>
      <w:r w:rsidRPr="00FD35EF">
        <w:rPr>
          <w:lang w:val="es-PE"/>
        </w:rPr>
        <w:t>Que de las diligencias practicadas se concluyó lo siguiente:</w:t>
      </w:r>
    </w:p>
    <w:p w:rsidRPr="00FD35EF" w:rsidR="00FD35EF" w:rsidP="00FD35EF" w:rsidRDefault="00FD35EF" w14:paraId="67124901" w14:textId="77777777">
      <w:pPr>
        <w:ind w:left="720"/>
        <w:jc w:val="both"/>
        <w:outlineLvl w:val="0"/>
      </w:pPr>
    </w:p>
    <w:p w:rsidRPr="00FD35EF" w:rsidR="00FD35EF" w:rsidP="00FD35EF" w:rsidRDefault="00FD35EF" w14:paraId="28FDC9ED" w14:textId="77777777">
      <w:pPr>
        <w:ind w:left="720"/>
        <w:jc w:val="both"/>
        <w:outlineLvl w:val="0"/>
      </w:pPr>
      <w:r w:rsidRPr="00FD35EF">
        <w:t xml:space="preserve">• A bordo viajaban   siete   (7)   personas, cuando la   tarjeta de propiedad establece una      </w:t>
      </w:r>
    </w:p>
    <w:p w:rsidRPr="00FD35EF" w:rsidR="00FD35EF" w:rsidP="00FD35EF" w:rsidRDefault="00FD35EF" w14:paraId="2B384471" w14:textId="77777777">
      <w:pPr>
        <w:ind w:left="720"/>
        <w:jc w:val="both"/>
        <w:outlineLvl w:val="0"/>
      </w:pPr>
      <w:r w:rsidRPr="00FD35EF">
        <w:t xml:space="preserve">  capacidad de cinco.</w:t>
      </w:r>
    </w:p>
    <w:p w:rsidRPr="00FD35EF" w:rsidR="00FD35EF" w:rsidP="00FD35EF" w:rsidRDefault="00FD35EF" w14:paraId="28A6777F" w14:textId="77777777">
      <w:pPr>
        <w:ind w:left="720"/>
        <w:jc w:val="both"/>
        <w:outlineLvl w:val="0"/>
      </w:pPr>
      <w:r w:rsidRPr="00FD35EF">
        <w:t>• Tres (3) pasajeros eran transportados en la tolva del vehículo.</w:t>
      </w:r>
    </w:p>
    <w:p w:rsidRPr="00FD35EF" w:rsidR="00FD35EF" w:rsidP="00FD35EF" w:rsidRDefault="00FD35EF" w14:paraId="154311D0" w14:textId="77777777">
      <w:pPr>
        <w:ind w:left="720"/>
        <w:jc w:val="both"/>
        <w:outlineLvl w:val="0"/>
      </w:pPr>
      <w:r w:rsidRPr="00FD35EF">
        <w:t>• Ninguno de los ocupantes ni el conductor hacía uso del cinturón de seguridad.</w:t>
      </w:r>
    </w:p>
    <w:p w:rsidRPr="00FD35EF" w:rsidR="00FD35EF" w:rsidP="00FD35EF" w:rsidRDefault="00FD35EF" w14:paraId="490F27C3" w14:textId="77777777">
      <w:pPr>
        <w:ind w:left="720"/>
        <w:jc w:val="both"/>
        <w:outlineLvl w:val="0"/>
      </w:pPr>
      <w:r w:rsidRPr="00FD35EF">
        <w:t xml:space="preserve">• El exceso  de  velocidad  y  la  falta  de prevención del conductor fueron circunstancias </w:t>
      </w:r>
    </w:p>
    <w:p w:rsidR="00FD35EF" w:rsidP="00FD35EF" w:rsidRDefault="00FD35EF" w14:paraId="65753D74" w14:textId="77777777">
      <w:pPr>
        <w:ind w:left="720"/>
        <w:jc w:val="both"/>
        <w:outlineLvl w:val="0"/>
      </w:pPr>
      <w:r w:rsidRPr="00FD35EF">
        <w:t xml:space="preserve">  concurrentes en la producción del accidente.</w:t>
      </w:r>
    </w:p>
    <w:p w:rsidRPr="00FD35EF" w:rsidR="00FD35EF" w:rsidP="00FD35EF" w:rsidRDefault="00FD35EF" w14:paraId="469CCD8C" w14:textId="77777777">
      <w:pPr>
        <w:jc w:val="both"/>
        <w:outlineLvl w:val="0"/>
      </w:pPr>
    </w:p>
    <w:p w:rsidR="00FD35EF" w:rsidP="00FD35EF" w:rsidRDefault="00FD35EF" w14:paraId="5DC36E45" w14:textId="77777777">
      <w:pPr>
        <w:numPr>
          <w:ilvl w:val="0"/>
          <w:numId w:val="36"/>
        </w:numPr>
        <w:jc w:val="both"/>
        <w:outlineLvl w:val="0"/>
        <w:rPr>
          <w:lang w:val="es-PE"/>
        </w:rPr>
      </w:pPr>
      <w:r w:rsidRPr="00FD35EF">
        <w:rPr>
          <w:lang w:val="es-PE"/>
        </w:rPr>
        <w:t>Que el siniestro no cuenta con cobertura por las siguientes razones:</w:t>
      </w:r>
    </w:p>
    <w:p w:rsidRPr="00FD35EF" w:rsidR="00FD35EF" w:rsidP="00FD35EF" w:rsidRDefault="00FD35EF" w14:paraId="17EA10B5" w14:textId="77777777">
      <w:pPr>
        <w:ind w:left="720"/>
        <w:jc w:val="both"/>
        <w:outlineLvl w:val="0"/>
        <w:rPr>
          <w:lang w:val="es-PE"/>
        </w:rPr>
      </w:pPr>
    </w:p>
    <w:p w:rsidRPr="00FD35EF" w:rsidR="00FD35EF" w:rsidP="00FD35EF" w:rsidRDefault="00FD35EF" w14:paraId="2D6A32D2" w14:textId="77777777">
      <w:pPr>
        <w:ind w:left="720"/>
        <w:jc w:val="both"/>
        <w:outlineLvl w:val="0"/>
        <w:rPr>
          <w:lang w:val="es-PE"/>
        </w:rPr>
      </w:pPr>
      <w:r w:rsidRPr="00FD35EF">
        <w:rPr>
          <w:lang w:val="es-PE"/>
        </w:rPr>
        <w:t xml:space="preserve">• No uso de cinturón  de  seguridad  por parte del conductor y ocupantes → exclusión de  </w:t>
      </w:r>
    </w:p>
    <w:p w:rsidRPr="00FD35EF" w:rsidR="00FD35EF" w:rsidP="00FD35EF" w:rsidRDefault="00FD35EF" w14:paraId="5E2C6F64" w14:textId="77777777">
      <w:pPr>
        <w:ind w:left="720"/>
        <w:jc w:val="both"/>
        <w:outlineLvl w:val="0"/>
        <w:rPr>
          <w:lang w:val="es-PE"/>
        </w:rPr>
      </w:pPr>
      <w:r w:rsidRPr="00FD35EF">
        <w:rPr>
          <w:lang w:val="es-PE"/>
        </w:rPr>
        <w:t xml:space="preserve">  daños personales (art. 5, </w:t>
      </w:r>
      <w:proofErr w:type="spellStart"/>
      <w:r w:rsidRPr="00FD35EF">
        <w:rPr>
          <w:lang w:val="es-PE"/>
        </w:rPr>
        <w:t>lit.</w:t>
      </w:r>
      <w:proofErr w:type="spellEnd"/>
      <w:r w:rsidRPr="00FD35EF">
        <w:rPr>
          <w:lang w:val="es-PE"/>
        </w:rPr>
        <w:t xml:space="preserve"> Q).</w:t>
      </w:r>
    </w:p>
    <w:p w:rsidRPr="00FD35EF" w:rsidR="00FD35EF" w:rsidP="00FD35EF" w:rsidRDefault="00FD35EF" w14:paraId="69BA25A5" w14:textId="77777777">
      <w:pPr>
        <w:ind w:left="720"/>
        <w:jc w:val="both"/>
        <w:outlineLvl w:val="0"/>
        <w:rPr>
          <w:lang w:val="es-PE"/>
        </w:rPr>
      </w:pPr>
      <w:r w:rsidRPr="00FD35EF">
        <w:rPr>
          <w:lang w:val="es-PE"/>
        </w:rPr>
        <w:t xml:space="preserve">• Uso indebido del vehículo al transportar pasajeros en la tolva → exclusión de cobertura   </w:t>
      </w:r>
    </w:p>
    <w:p w:rsidRPr="00FD35EF" w:rsidR="00FD35EF" w:rsidP="00FD35EF" w:rsidRDefault="00FD35EF" w14:paraId="25430E60" w14:textId="77777777">
      <w:pPr>
        <w:ind w:left="720"/>
        <w:jc w:val="both"/>
        <w:outlineLvl w:val="0"/>
        <w:rPr>
          <w:lang w:val="es-PE"/>
        </w:rPr>
      </w:pPr>
      <w:r w:rsidRPr="00FD35EF">
        <w:rPr>
          <w:lang w:val="es-PE"/>
        </w:rPr>
        <w:t xml:space="preserve">  (art. 5, </w:t>
      </w:r>
      <w:proofErr w:type="spellStart"/>
      <w:r w:rsidRPr="00FD35EF">
        <w:rPr>
          <w:lang w:val="es-PE"/>
        </w:rPr>
        <w:t>lit.</w:t>
      </w:r>
      <w:proofErr w:type="spellEnd"/>
      <w:r w:rsidRPr="00FD35EF">
        <w:rPr>
          <w:lang w:val="es-PE"/>
        </w:rPr>
        <w:t xml:space="preserve"> E).</w:t>
      </w:r>
    </w:p>
    <w:p w:rsidRPr="00FD35EF" w:rsidR="00FD35EF" w:rsidP="00FD35EF" w:rsidRDefault="00FD35EF" w14:paraId="188B2DC7" w14:textId="77777777">
      <w:pPr>
        <w:jc w:val="both"/>
        <w:outlineLvl w:val="0"/>
        <w:rPr>
          <w:lang w:val="es-PE"/>
        </w:rPr>
      </w:pPr>
    </w:p>
    <w:p w:rsidRPr="00FD35EF" w:rsidR="00FD35EF" w:rsidP="00FD35EF" w:rsidRDefault="00FD35EF" w14:paraId="2E67E7E9" w14:textId="77777777">
      <w:pPr>
        <w:jc w:val="both"/>
        <w:outlineLvl w:val="0"/>
        <w:rPr>
          <w:lang w:val="es-PE"/>
        </w:rPr>
      </w:pPr>
      <w:r w:rsidRPr="00FD35EF">
        <w:rPr>
          <w:lang w:val="es-PE"/>
        </w:rPr>
        <w:t>Cabe mencionar, que en su escrito de descargos, la aseguradora ya no hace referencia al incumplimiento de una denuncia policial y dosaje etílico dentro de los plazos estipulados en la póliza, como causales de rechazo. Y en la audiencia, el representante de la aseguradora confirmó que dicha causal de rechazo había dejado de ser invocada.</w:t>
      </w:r>
    </w:p>
    <w:p w:rsidRPr="00FD35EF" w:rsidR="00FD35EF" w:rsidP="00FD35EF" w:rsidRDefault="00FD35EF" w14:paraId="6338AD75" w14:textId="77777777">
      <w:pPr>
        <w:jc w:val="both"/>
        <w:outlineLvl w:val="0"/>
        <w:rPr>
          <w:lang w:val="es-PE"/>
        </w:rPr>
      </w:pPr>
    </w:p>
    <w:p w:rsidRPr="00FD35EF" w:rsidR="00FD35EF" w:rsidP="00FD35EF" w:rsidRDefault="00FD35EF" w14:paraId="10635D37" w14:textId="77777777">
      <w:pPr>
        <w:jc w:val="both"/>
        <w:outlineLvl w:val="0"/>
        <w:rPr>
          <w:lang w:val="es-PE"/>
        </w:rPr>
      </w:pPr>
      <w:r w:rsidRPr="00FD35EF">
        <w:rPr>
          <w:lang w:val="es-PE"/>
        </w:rPr>
        <w:t xml:space="preserve">Por otro lado, durante la audiencia, ante una consulta puntual del colegiado, el representante del reclamante dejó claramente establecido que, el reclamo de su representado ante esta </w:t>
      </w:r>
      <w:r w:rsidRPr="00FD35EF">
        <w:rPr>
          <w:lang w:val="es-PE"/>
        </w:rPr>
        <w:lastRenderedPageBreak/>
        <w:t>Defensoría, está referido al otorgamiento de cobertura únicamente por los daños físicos propios ocurridos al vehículo asegurado como consecuencia del accidente del 19 de octubre de 2024, y no con respecto a otras coberturas que pudieran estar incorporadas en la póliza de vehículos contratada por el asegurado.</w:t>
      </w:r>
    </w:p>
    <w:p w:rsidRPr="00FD35EF" w:rsidR="00FD35EF" w:rsidP="00FD35EF" w:rsidRDefault="00FD35EF" w14:paraId="4EFBB62F" w14:textId="77777777">
      <w:pPr>
        <w:jc w:val="both"/>
        <w:outlineLvl w:val="0"/>
        <w:rPr>
          <w:lang w:val="es-ES_tradnl"/>
        </w:rPr>
      </w:pPr>
    </w:p>
    <w:p w:rsidRPr="00FD35EF" w:rsidR="00FD35EF" w:rsidP="00FD35EF" w:rsidRDefault="00FD35EF" w14:paraId="2989138D" w14:textId="77777777">
      <w:pPr>
        <w:jc w:val="both"/>
        <w:outlineLvl w:val="0"/>
      </w:pPr>
      <w:r w:rsidRPr="00FD35EF">
        <w:rPr>
          <w:lang w:val="es-PE"/>
        </w:rPr>
        <w:t>Que, a la fecha, el estado del proceso permite que este colegiado pueda expedir su resolución sobre el caso sometido a su conocimiento, atendiendo a la información y a los documentos que obran en el expediente;</w:t>
      </w:r>
    </w:p>
    <w:p w:rsidRPr="00FD35EF" w:rsidR="00FD35EF" w:rsidP="00FD35EF" w:rsidRDefault="00FD35EF" w14:paraId="2B1699CE" w14:textId="77777777">
      <w:pPr>
        <w:jc w:val="both"/>
        <w:outlineLvl w:val="0"/>
        <w:rPr>
          <w:b/>
          <w:bCs/>
          <w:lang w:val="es-PE"/>
        </w:rPr>
      </w:pPr>
    </w:p>
    <w:p w:rsidRPr="00FD35EF" w:rsidR="00FD35EF" w:rsidP="00FD35EF" w:rsidRDefault="00FD35EF" w14:paraId="1D1744B0" w14:textId="77777777">
      <w:pPr>
        <w:jc w:val="both"/>
        <w:outlineLvl w:val="0"/>
        <w:rPr>
          <w:lang w:val="es-PE"/>
        </w:rPr>
      </w:pPr>
      <w:r w:rsidRPr="00FD35EF">
        <w:rPr>
          <w:b/>
          <w:bCs/>
          <w:lang w:val="es-PE"/>
        </w:rPr>
        <w:t>Considerando:</w:t>
      </w:r>
    </w:p>
    <w:p w:rsidRPr="00FD35EF" w:rsidR="00FD35EF" w:rsidP="00FD35EF" w:rsidRDefault="00FD35EF" w14:paraId="20B2C70A" w14:textId="77777777">
      <w:pPr>
        <w:jc w:val="both"/>
        <w:outlineLvl w:val="0"/>
        <w:rPr>
          <w:lang w:val="es-PE"/>
        </w:rPr>
      </w:pPr>
    </w:p>
    <w:p w:rsidR="00FD35EF" w:rsidP="00FD35EF" w:rsidRDefault="00FD35EF" w14:paraId="058A9FD5" w14:textId="77777777">
      <w:pPr>
        <w:jc w:val="both"/>
        <w:outlineLvl w:val="0"/>
        <w:rPr>
          <w:lang w:val="es-PE"/>
        </w:rPr>
      </w:pPr>
      <w:r w:rsidRPr="00FD35EF">
        <w:rPr>
          <w:b/>
          <w:u w:val="single"/>
          <w:lang w:val="es-PE"/>
        </w:rPr>
        <w:t>Primero</w:t>
      </w:r>
      <w:r w:rsidRPr="00FD35EF">
        <w:rPr>
          <w:b/>
          <w:lang w:val="es-PE"/>
        </w:rPr>
        <w:t xml:space="preserve">: </w:t>
      </w:r>
      <w:r w:rsidRPr="00FD35EF">
        <w:rPr>
          <w:lang w:val="es-PE"/>
        </w:rPr>
        <w:t>Conforme a su Reglamento, la</w:t>
      </w:r>
      <w:r w:rsidRPr="00FD35EF">
        <w:rPr>
          <w:b/>
          <w:bCs/>
          <w:lang w:val="es-PE"/>
        </w:rPr>
        <w:t xml:space="preserve"> </w:t>
      </w:r>
      <w:r w:rsidRPr="00FD35E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D35EF" w:rsidR="00E7510A" w:rsidP="00FD35EF" w:rsidRDefault="00E7510A" w14:paraId="416052C3" w14:textId="77777777">
      <w:pPr>
        <w:jc w:val="both"/>
        <w:outlineLvl w:val="0"/>
        <w:rPr>
          <w:lang w:val="es-PE"/>
        </w:rPr>
      </w:pPr>
    </w:p>
    <w:p w:rsidRPr="00FD35EF" w:rsidR="00FD35EF" w:rsidP="00FD35EF" w:rsidRDefault="00FD35EF" w14:paraId="32224FA6" w14:textId="77777777">
      <w:pPr>
        <w:jc w:val="both"/>
        <w:outlineLvl w:val="0"/>
        <w:rPr>
          <w:bCs/>
          <w:lang w:val="es-PE"/>
        </w:rPr>
      </w:pPr>
      <w:r w:rsidRPr="00FD35EF">
        <w:rPr>
          <w:b/>
          <w:bCs/>
          <w:u w:val="single"/>
          <w:lang w:val="es-PE"/>
        </w:rPr>
        <w:t>Segundo</w:t>
      </w:r>
      <w:r w:rsidRPr="00FD35EF">
        <w:rPr>
          <w:b/>
          <w:bCs/>
          <w:lang w:val="es-PE"/>
        </w:rPr>
        <w:t>:</w:t>
      </w:r>
      <w:r w:rsidRPr="00FD35EF">
        <w:rPr>
          <w:bCs/>
          <w:lang w:val="es-PE"/>
        </w:rPr>
        <w:t xml:space="preserve"> </w:t>
      </w:r>
      <w:r w:rsidRPr="00FD35EF">
        <w:rPr>
          <w:lang w:val="es-PE"/>
        </w:rPr>
        <w:t xml:space="preserve">Asimismo, de acuerdo a </w:t>
      </w:r>
      <w:r w:rsidRPr="00FD35EF">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w:t>
      </w:r>
    </w:p>
    <w:p w:rsidR="00FD35EF" w:rsidP="00FD35EF" w:rsidRDefault="00FD35EF" w14:paraId="69565FA8" w14:textId="77777777">
      <w:pPr>
        <w:jc w:val="both"/>
        <w:outlineLvl w:val="0"/>
        <w:rPr>
          <w:bCs/>
          <w:lang w:val="es-PE"/>
        </w:rPr>
      </w:pPr>
      <w:r w:rsidRPr="00FD35EF">
        <w:rPr>
          <w:bCs/>
          <w:lang w:val="es-PE"/>
        </w:rPr>
        <w:t>En consecuencia, todas aquellas reclamaciones por materias distintas al otorgamiento de cobertura y pago de indemnizaciones, como pueden ser las pretensiones indemnizatorias por daños y perjuicios, por reembolso de gastos, o relativas a idoneidad de servicios, son ajenas a la competencia funcional de esta Defensoría.</w:t>
      </w:r>
    </w:p>
    <w:p w:rsidRPr="00FD35EF" w:rsidR="00E7510A" w:rsidP="00FD35EF" w:rsidRDefault="00E7510A" w14:paraId="57401124" w14:textId="77777777">
      <w:pPr>
        <w:jc w:val="both"/>
        <w:outlineLvl w:val="0"/>
        <w:rPr>
          <w:bCs/>
          <w:lang w:val="es-PE"/>
        </w:rPr>
      </w:pPr>
    </w:p>
    <w:p w:rsidR="00FD35EF" w:rsidP="00FD35EF" w:rsidRDefault="00FD35EF" w14:paraId="31A08D65" w14:textId="77777777">
      <w:pPr>
        <w:jc w:val="both"/>
        <w:outlineLvl w:val="0"/>
        <w:rPr>
          <w:lang w:val="es-PE"/>
        </w:rPr>
      </w:pPr>
      <w:r w:rsidRPr="00FD35EF">
        <w:rPr>
          <w:b/>
          <w:bCs/>
          <w:u w:val="single"/>
          <w:lang w:val="es-PE"/>
        </w:rPr>
        <w:t>Tercero</w:t>
      </w:r>
      <w:r w:rsidRPr="00FD35EF">
        <w:rPr>
          <w:b/>
          <w:bCs/>
          <w:lang w:val="es-PE"/>
        </w:rPr>
        <w:t>:</w:t>
      </w:r>
      <w:r w:rsidRPr="00FD35EF">
        <w:rPr>
          <w:lang w:val="es-PE"/>
        </w:rPr>
        <w:t xml:space="preserve"> Que, de acuerdo a la Ley Nro. </w:t>
      </w:r>
      <w:r w:rsidRPr="00FD35EF">
        <w:t xml:space="preserve">29946 – Ley del Contrato de Seguro, norma legal vigente con ocasión de la celebración del contrato al cual se contrae el presente caso, </w:t>
      </w:r>
      <w:r w:rsidRPr="00FD35EF">
        <w:rPr>
          <w:lang w:val="es-PE"/>
        </w:rPr>
        <w:t>todas las cuestiones jurídicas se rigen por lo dispuesto en dicha ley y por las reglas que se acuerden convencionalmente, en cuanto no vulneren los principios esenciales de la naturaleza jurídica del seguro, siendo que sólo se aplica el derecho común a falta de disposiciones del derecho de seguros o de protección al consumidor.</w:t>
      </w:r>
    </w:p>
    <w:p w:rsidRPr="00FD35EF" w:rsidR="00E7510A" w:rsidP="00FD35EF" w:rsidRDefault="00E7510A" w14:paraId="2409DA98" w14:textId="77777777">
      <w:pPr>
        <w:jc w:val="both"/>
        <w:outlineLvl w:val="0"/>
      </w:pPr>
    </w:p>
    <w:p w:rsidR="00E7510A" w:rsidP="00FD35EF" w:rsidRDefault="00FD35EF" w14:paraId="77868446" w14:textId="77777777">
      <w:pPr>
        <w:jc w:val="both"/>
        <w:outlineLvl w:val="0"/>
        <w:rPr>
          <w:lang w:val="es-PE"/>
        </w:rPr>
      </w:pPr>
      <w:r w:rsidRPr="00FD35EF">
        <w:rPr>
          <w:b/>
          <w:u w:val="single"/>
          <w:lang w:val="es-PE"/>
        </w:rPr>
        <w:t>Cuarto</w:t>
      </w:r>
      <w:r w:rsidRPr="00FD35EF">
        <w:rPr>
          <w:b/>
          <w:lang w:val="es-PE"/>
        </w:rPr>
        <w:t>:</w:t>
      </w:r>
      <w:r w:rsidRPr="00FD35E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D35EF" w:rsidR="00FD35EF" w:rsidP="00FD35EF" w:rsidRDefault="00FD35EF" w14:paraId="775D1B9A" w14:textId="2913CC04">
      <w:pPr>
        <w:jc w:val="both"/>
        <w:outlineLvl w:val="0"/>
        <w:rPr>
          <w:lang w:val="es-PE"/>
        </w:rPr>
      </w:pPr>
      <w:r w:rsidRPr="00FD35EF">
        <w:rPr>
          <w:lang w:val="es-PE"/>
        </w:rPr>
        <w:t xml:space="preserve"> </w:t>
      </w:r>
    </w:p>
    <w:p w:rsidR="00FD35EF" w:rsidP="00FD35EF" w:rsidRDefault="00FD35EF" w14:paraId="49F8E0D3" w14:textId="77777777">
      <w:pPr>
        <w:jc w:val="both"/>
        <w:outlineLvl w:val="0"/>
        <w:rPr>
          <w:lang w:val="es-PE"/>
        </w:rPr>
      </w:pPr>
      <w:r w:rsidRPr="00FD35EF">
        <w:rPr>
          <w:b/>
          <w:bCs/>
          <w:u w:val="single"/>
          <w:lang w:val="es-PE"/>
        </w:rPr>
        <w:t>Quinto</w:t>
      </w:r>
      <w:r w:rsidRPr="00FD35EF">
        <w:rPr>
          <w:b/>
          <w:bCs/>
          <w:lang w:val="es-PE"/>
        </w:rPr>
        <w:t xml:space="preserve">: </w:t>
      </w:r>
      <w:r w:rsidRPr="00FD35EF">
        <w:rPr>
          <w:bCs/>
          <w:lang w:val="es-PE"/>
        </w:rPr>
        <w:t>Que, conforme al</w:t>
      </w:r>
      <w:r w:rsidRPr="00FD35EF">
        <w:rPr>
          <w:b/>
          <w:bCs/>
          <w:lang w:val="es-PE"/>
        </w:rPr>
        <w:t xml:space="preserve"> </w:t>
      </w:r>
      <w:r w:rsidRPr="00FD35EF">
        <w:rPr>
          <w:lang w:val="es-PE"/>
        </w:rPr>
        <w:t>artículo 196 del Código Procesal Civil, la carga de la prueba corresponde a quien afirma hechos que configuran su pretensión, o a quien los contradice alegando nuevos hechos, salvo disposición legal diferente.</w:t>
      </w:r>
    </w:p>
    <w:p w:rsidRPr="00FD35EF" w:rsidR="00E7510A" w:rsidP="00FD35EF" w:rsidRDefault="00E7510A" w14:paraId="13CB9FE9" w14:textId="77777777">
      <w:pPr>
        <w:jc w:val="both"/>
        <w:outlineLvl w:val="0"/>
      </w:pPr>
    </w:p>
    <w:p w:rsidRPr="00FD35EF" w:rsidR="00FD35EF" w:rsidP="00FD35EF" w:rsidRDefault="00FD35EF" w14:paraId="28093CBE" w14:textId="37A44F69">
      <w:pPr>
        <w:jc w:val="both"/>
        <w:outlineLvl w:val="0"/>
      </w:pPr>
      <w:r w:rsidRPr="32807571" w:rsidR="00FD35EF">
        <w:rPr>
          <w:b w:val="1"/>
          <w:bCs w:val="1"/>
          <w:u w:val="single"/>
          <w:lang w:val="es-PE"/>
        </w:rPr>
        <w:t>Sexto</w:t>
      </w:r>
      <w:r w:rsidRPr="32807571" w:rsidR="00FD35EF">
        <w:rPr>
          <w:b w:val="1"/>
          <w:bCs w:val="1"/>
          <w:lang w:val="es-PE"/>
        </w:rPr>
        <w:t xml:space="preserve">: </w:t>
      </w:r>
      <w:r w:rsidRPr="32807571" w:rsidR="00FD35EF">
        <w:rPr>
          <w:lang w:val="es-PE"/>
        </w:rPr>
        <w:t>Sobre la base de los términos contenidos en la reclamación y en la respuesta de la aseguradora, así como</w:t>
      </w:r>
      <w:r w:rsidRPr="32807571" w:rsidR="00FD35EF">
        <w:rPr>
          <w:lang w:val="es-419"/>
        </w:rPr>
        <w:t xml:space="preserve"> </w:t>
      </w:r>
      <w:r w:rsidRPr="32807571" w:rsidR="00FD35EF">
        <w:rPr>
          <w:lang w:val="es-PE"/>
        </w:rPr>
        <w:t>a lo tratado en la audiencia de vista, la cuestión controvertida radica en determinar si las causales de rechazo invocadas por la aseguradora, resultan aplicables para sustentar la denegación de la cobertura de daño propio contemplada en la póliza contratada por el asegurado.</w:t>
      </w:r>
    </w:p>
    <w:p w:rsidRPr="00FD35EF" w:rsidR="00FD35EF" w:rsidP="00FD35EF" w:rsidRDefault="00FD35EF" w14:paraId="6BD5DE7C" w14:textId="7C1A9D1B">
      <w:pPr>
        <w:jc w:val="both"/>
        <w:outlineLvl w:val="0"/>
        <w:rPr>
          <w:lang w:val="es-PE"/>
        </w:rPr>
      </w:pPr>
      <w:r w:rsidRPr="32807571" w:rsidR="00FD35EF">
        <w:rPr>
          <w:lang w:val="es-PE"/>
        </w:rPr>
        <w:t xml:space="preserve"> </w:t>
      </w:r>
    </w:p>
    <w:p w:rsidRPr="00FD35EF" w:rsidR="00FD35EF" w:rsidP="00FD35EF" w:rsidRDefault="00FD35EF" w14:paraId="06C5211A" w14:textId="77777777">
      <w:pPr>
        <w:jc w:val="both"/>
        <w:outlineLvl w:val="0"/>
        <w:rPr>
          <w:lang w:val="es-PE"/>
        </w:rPr>
      </w:pPr>
      <w:r w:rsidRPr="00FD35EF">
        <w:rPr>
          <w:b/>
          <w:u w:val="single"/>
          <w:lang w:val="es-PE"/>
        </w:rPr>
        <w:lastRenderedPageBreak/>
        <w:t>Sétimo</w:t>
      </w:r>
      <w:r w:rsidRPr="00FD35EF">
        <w:rPr>
          <w:b/>
          <w:lang w:val="es-PE"/>
        </w:rPr>
        <w:t xml:space="preserve">: </w:t>
      </w:r>
      <w:r w:rsidRPr="00FD35EF">
        <w:rPr>
          <w:lang w:val="es-PE"/>
        </w:rPr>
        <w:t>Según lo argumentado por la aseguradora en su escrito de descargo, el siniestro carece de cobertura por las dos siguientes causales:</w:t>
      </w:r>
    </w:p>
    <w:p w:rsidRPr="00FD35EF" w:rsidR="00FD35EF" w:rsidP="00FD35EF" w:rsidRDefault="00FD35EF" w14:paraId="6235B606" w14:textId="3299A62B">
      <w:pPr>
        <w:numPr>
          <w:ilvl w:val="0"/>
          <w:numId w:val="37"/>
        </w:numPr>
        <w:jc w:val="both"/>
        <w:outlineLvl w:val="0"/>
        <w:rPr>
          <w:lang w:val="es-PE"/>
        </w:rPr>
      </w:pPr>
      <w:r w:rsidRPr="00FD35EF">
        <w:rPr>
          <w:lang w:val="es-PE"/>
        </w:rPr>
        <w:t xml:space="preserve">No uso de cinturón  de  seguridad  por parte del conductor y ocupantes → exclusión </w:t>
      </w:r>
      <w:proofErr w:type="spellStart"/>
      <w:r w:rsidRPr="00FD35EF">
        <w:rPr>
          <w:lang w:val="es-PE"/>
        </w:rPr>
        <w:t>dedaños</w:t>
      </w:r>
      <w:proofErr w:type="spellEnd"/>
      <w:r w:rsidRPr="00FD35EF">
        <w:rPr>
          <w:lang w:val="es-PE"/>
        </w:rPr>
        <w:t xml:space="preserve"> personales (art. 5, </w:t>
      </w:r>
      <w:proofErr w:type="spellStart"/>
      <w:r w:rsidRPr="00FD35EF">
        <w:rPr>
          <w:lang w:val="es-PE"/>
        </w:rPr>
        <w:t>lit.</w:t>
      </w:r>
      <w:proofErr w:type="spellEnd"/>
      <w:r w:rsidRPr="00FD35EF">
        <w:rPr>
          <w:lang w:val="es-PE"/>
        </w:rPr>
        <w:t xml:space="preserve"> Q).</w:t>
      </w:r>
    </w:p>
    <w:p w:rsidRPr="00FD35EF" w:rsidR="00FD35EF" w:rsidP="00FD35EF" w:rsidRDefault="00FD35EF" w14:paraId="4194E0DE" w14:textId="77777777">
      <w:pPr>
        <w:numPr>
          <w:ilvl w:val="0"/>
          <w:numId w:val="37"/>
        </w:numPr>
        <w:jc w:val="both"/>
        <w:outlineLvl w:val="0"/>
        <w:rPr>
          <w:lang w:val="es-PE"/>
        </w:rPr>
      </w:pPr>
      <w:r w:rsidRPr="00FD35EF">
        <w:rPr>
          <w:lang w:val="es-PE"/>
        </w:rPr>
        <w:t>Uso indebido del vehículo al transportar pasajeros en la tolva → exclusión de cobertura</w:t>
      </w:r>
    </w:p>
    <w:p w:rsidRPr="00FD35EF" w:rsidR="00FD35EF" w:rsidP="00FD35EF" w:rsidRDefault="00FD35EF" w14:paraId="07837294" w14:textId="77777777">
      <w:pPr>
        <w:jc w:val="both"/>
        <w:outlineLvl w:val="0"/>
        <w:rPr>
          <w:lang w:val="es-PE"/>
        </w:rPr>
      </w:pPr>
      <w:r w:rsidRPr="00FD35EF">
        <w:rPr>
          <w:lang w:val="es-PE"/>
        </w:rPr>
        <w:t xml:space="preserve">            (art. 5, </w:t>
      </w:r>
      <w:proofErr w:type="spellStart"/>
      <w:r w:rsidRPr="00FD35EF">
        <w:rPr>
          <w:lang w:val="es-PE"/>
        </w:rPr>
        <w:t>lit.</w:t>
      </w:r>
      <w:proofErr w:type="spellEnd"/>
      <w:r w:rsidRPr="00FD35EF">
        <w:rPr>
          <w:lang w:val="es-PE"/>
        </w:rPr>
        <w:t xml:space="preserve"> E).</w:t>
      </w:r>
    </w:p>
    <w:p w:rsidRPr="00FD35EF" w:rsidR="00FD35EF" w:rsidP="00FD35EF" w:rsidRDefault="00FD35EF" w14:paraId="58CF47A5" w14:textId="77777777">
      <w:pPr>
        <w:jc w:val="both"/>
        <w:outlineLvl w:val="0"/>
        <w:rPr>
          <w:lang w:val="es-PE"/>
        </w:rPr>
      </w:pPr>
      <w:r w:rsidRPr="00FD35EF">
        <w:rPr>
          <w:lang w:val="es-PE"/>
        </w:rPr>
        <w:t>Sin embargo, la aseguradora omite señalar el encabezado de dicho artículo 5, el cual señala lo siguiente:</w:t>
      </w:r>
    </w:p>
    <w:p w:rsidRPr="00FD35EF" w:rsidR="00FD35EF" w:rsidP="00FD35EF" w:rsidRDefault="00FD35EF" w14:paraId="22FC6168" w14:textId="77777777">
      <w:pPr>
        <w:jc w:val="both"/>
        <w:outlineLvl w:val="0"/>
        <w:rPr>
          <w:lang w:val="es-PE"/>
        </w:rPr>
      </w:pPr>
    </w:p>
    <w:p w:rsidRPr="00FD35EF" w:rsidR="00FD35EF" w:rsidP="00FD35EF" w:rsidRDefault="00FD35EF" w14:paraId="52CD1A14" w14:textId="7DF47C7E">
      <w:pPr>
        <w:jc w:val="both"/>
        <w:outlineLvl w:val="0"/>
        <w:rPr>
          <w:lang w:val="es-PE"/>
        </w:rPr>
      </w:pPr>
      <w:r w:rsidR="00FD35EF">
        <w:drawing>
          <wp:inline wp14:editId="366457EB" wp14:anchorId="5BDBD339">
            <wp:extent cx="5580380" cy="467995"/>
            <wp:effectExtent l="0" t="0" r="1270" b="8255"/>
            <wp:docPr id="1297596029" name="Imagen 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8"/>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val="0"/>
                        </a:ext>
                      </a:extLst>
                    </a:blip>
                    <a:srcRect/>
                    <a:stretch>
                      <a:fillRect/>
                    </a:stretch>
                  </pic:blipFill>
                  <pic:spPr bwMode="auto">
                    <a:xfrm>
                      <a:off x="0" y="0"/>
                      <a:ext cx="5580380" cy="467995"/>
                    </a:xfrm>
                    <a:prstGeom prst="rect">
                      <a:avLst/>
                    </a:prstGeom>
                    <a:noFill/>
                    <a:ln>
                      <a:noFill/>
                    </a:ln>
                  </pic:spPr>
                </pic:pic>
              </a:graphicData>
            </a:graphic>
          </wp:inline>
        </w:drawing>
      </w:r>
    </w:p>
    <w:p w:rsidRPr="00FD35EF" w:rsidR="00FD35EF" w:rsidP="00FD35EF" w:rsidRDefault="00FD35EF" w14:paraId="216E4C9B" w14:textId="3900626C">
      <w:pPr>
        <w:jc w:val="both"/>
        <w:outlineLvl w:val="0"/>
        <w:rPr>
          <w:lang w:val="es-PE"/>
        </w:rPr>
      </w:pPr>
      <w:r w:rsidRPr="00FD35EF">
        <w:rPr>
          <w:lang w:val="es-PE"/>
        </w:rPr>
        <w:drawing>
          <wp:inline distT="0" distB="0" distL="0" distR="0" wp14:anchorId="1B431FC7" wp14:editId="2EDB956E">
            <wp:extent cx="4651375" cy="270510"/>
            <wp:effectExtent l="0" t="0" r="0" b="0"/>
            <wp:docPr id="70300038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1375" cy="270510"/>
                    </a:xfrm>
                    <a:prstGeom prst="rect">
                      <a:avLst/>
                    </a:prstGeom>
                    <a:noFill/>
                    <a:ln>
                      <a:noFill/>
                    </a:ln>
                  </pic:spPr>
                </pic:pic>
              </a:graphicData>
            </a:graphic>
          </wp:inline>
        </w:drawing>
      </w:r>
    </w:p>
    <w:p w:rsidRPr="00FD35EF" w:rsidR="00FD35EF" w:rsidP="00FD35EF" w:rsidRDefault="00FD35EF" w14:paraId="1F7D99E5" w14:textId="760EBAE9">
      <w:pPr>
        <w:jc w:val="both"/>
        <w:outlineLvl w:val="0"/>
        <w:rPr>
          <w:lang w:val="es-PE"/>
        </w:rPr>
      </w:pPr>
    </w:p>
    <w:p w:rsidRPr="00FD35EF" w:rsidR="00FD35EF" w:rsidP="00FD35EF" w:rsidRDefault="00FD35EF" w14:paraId="3085B9E3" w14:textId="44CAA47F">
      <w:pPr>
        <w:jc w:val="both"/>
        <w:outlineLvl w:val="0"/>
        <w:rPr>
          <w:lang w:val="es-PE"/>
        </w:rPr>
      </w:pPr>
      <w:r w:rsidRPr="00FD35EF">
        <w:rPr>
          <w:lang w:val="es-PE"/>
        </w:rPr>
        <w:drawing>
          <wp:inline distT="0" distB="0" distL="0" distR="0" wp14:anchorId="7926E89C" wp14:editId="76A8CCED">
            <wp:extent cx="3260090" cy="246380"/>
            <wp:effectExtent l="0" t="0" r="0" b="1270"/>
            <wp:docPr id="181726387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0090" cy="246380"/>
                    </a:xfrm>
                    <a:prstGeom prst="rect">
                      <a:avLst/>
                    </a:prstGeom>
                    <a:noFill/>
                    <a:ln>
                      <a:noFill/>
                    </a:ln>
                  </pic:spPr>
                </pic:pic>
              </a:graphicData>
            </a:graphic>
          </wp:inline>
        </w:drawing>
      </w:r>
    </w:p>
    <w:p w:rsidRPr="00FD35EF" w:rsidR="00FD35EF" w:rsidP="00FD35EF" w:rsidRDefault="00FD35EF" w14:paraId="15390F30" w14:textId="77777777">
      <w:pPr>
        <w:jc w:val="both"/>
        <w:outlineLvl w:val="0"/>
        <w:rPr>
          <w:lang w:val="es-PE"/>
        </w:rPr>
      </w:pPr>
    </w:p>
    <w:p w:rsidRPr="00FD35EF" w:rsidR="00FD35EF" w:rsidP="00FD35EF" w:rsidRDefault="00FD35EF" w14:paraId="4908501F" w14:textId="77777777">
      <w:pPr>
        <w:jc w:val="both"/>
        <w:outlineLvl w:val="0"/>
        <w:rPr>
          <w:lang w:val="es-PE"/>
        </w:rPr>
      </w:pPr>
      <w:r w:rsidRPr="00FD35EF">
        <w:rPr>
          <w:lang w:val="es-PE"/>
        </w:rPr>
        <w:t xml:space="preserve">Es decir, no estamos ante la sola verificación de la falta de uso del cinturón de seguridad o de la eventual existencia de sobrepeso en la tolva; sino que dichos eventos deben haber sido la causa del siniestro, en este caso del despiste que produce daños propio al vehículo, que es lo reclamado ante la DEFASEG. </w:t>
      </w:r>
    </w:p>
    <w:p w:rsidRPr="00FD35EF" w:rsidR="00FD35EF" w:rsidP="00FD35EF" w:rsidRDefault="00FD35EF" w14:paraId="5EF68B21" w14:textId="77777777">
      <w:pPr>
        <w:jc w:val="both"/>
        <w:outlineLvl w:val="0"/>
        <w:rPr>
          <w:lang w:val="es-PE"/>
        </w:rPr>
      </w:pPr>
    </w:p>
    <w:p w:rsidR="00FD35EF" w:rsidP="00FD35EF" w:rsidRDefault="00FD35EF" w14:paraId="334450F9" w14:textId="77777777">
      <w:pPr>
        <w:jc w:val="both"/>
        <w:outlineLvl w:val="0"/>
        <w:rPr>
          <w:lang w:val="es-ES_tradnl"/>
        </w:rPr>
      </w:pPr>
      <w:r w:rsidRPr="00FD35EF">
        <w:rPr>
          <w:lang w:val="es-PE"/>
        </w:rPr>
        <w:t xml:space="preserve">Con respecto a la primera causal de rechazo antes nombrada, como la misma aseguradora la ha definido, dicha causal está relacionada con los daños personales que pudieran haber sufrido los ocupantes del vehículo siniestrado como consecuencia de no haber llevado puesto el cinturón de seguridad al momento de ocurrir el siniestro. En el caso que nos ocupa, al </w:t>
      </w:r>
      <w:r w:rsidRPr="00FD35EF">
        <w:rPr>
          <w:lang w:val="es-ES_tradnl"/>
        </w:rPr>
        <w:t>realizar los peritos policiales el examen del vehículo siniestrado, constataron  que  los  cinturones  de   seguridad  se  encontraban  desactivados. Los peritos mencionan que, al producirse la volcadura y caída al abismo del vehículo, en dicha secuencia el conductor y los ocupantes fueron expulsados, sufriendo lesiones de gravedad. Este colegiado considera que, no ha sido demostrado que esta primera causal de rechazo, es decir la ausencia del uso de cinturón de seguridad por parte del conductor y ocupantes, haya influido en el proceso del despiste, volcadura y caída al abismo del vehículo, y los consiguientes daños materiales del mismo. Sí influyó la ausencia del uso del cinturón de seguridad en la gravedad de las lesiones corporales de los ocupantes que salieron expulsados del vehículo durante el accidente, por lo que de haber el asegurado presentado reclamación por las coberturas adicionales de muerte, invalidez permanente o gastos de curación de ocupantes, contempladas en la póliza, este extremo de dicha eventual reclamación habría sido declarado infundado por este colegiado.</w:t>
      </w:r>
    </w:p>
    <w:p w:rsidRPr="00FD35EF" w:rsidR="00E7510A" w:rsidP="00FD35EF" w:rsidRDefault="00E7510A" w14:paraId="52FE0F55" w14:textId="77777777">
      <w:pPr>
        <w:jc w:val="both"/>
        <w:outlineLvl w:val="0"/>
        <w:rPr>
          <w:lang w:val="es-ES_tradnl"/>
        </w:rPr>
      </w:pPr>
    </w:p>
    <w:p w:rsidR="00FD35EF" w:rsidP="00FD35EF" w:rsidRDefault="00FD35EF" w14:paraId="5C26025E" w14:textId="5F0BEC55">
      <w:pPr>
        <w:jc w:val="both"/>
        <w:outlineLvl w:val="0"/>
        <w:rPr>
          <w:lang w:val="es-PE"/>
        </w:rPr>
      </w:pPr>
      <w:r w:rsidRPr="00FD35EF">
        <w:rPr>
          <w:lang w:val="es-PE"/>
        </w:rPr>
        <w:t xml:space="preserve">Con respecto a la segunda causal de rechazo antes nombrada argumentada por la aseguradora, es decir el uso indebido del vehículo y/o sobrecarga del mismo, al haber transportado pasajeros en la tolva, este colegiado considera que, tampoco ha sido demostrado que este hecho  (transportar tres personas en la tolva), fuera la causa o haya podido influir en el proceso de despiste, volcadura y caída al abismo del vehículo, y los consiguientes daños materiales del mismo. Es claro que ello sí influyó en los daños personales a dichas personas, </w:t>
      </w:r>
      <w:r w:rsidRPr="00FD35EF">
        <w:rPr>
          <w:lang w:val="es-PE"/>
        </w:rPr>
        <w:lastRenderedPageBreak/>
        <w:t>y eventualmente ello podría ser materia de otras consideraciones (tal como se mencionó respecto de los cinturones de seguridad en el párrafo anterior. No obstante, lo que se está reclamando es la cobertura de daño propio, y respecto de ellos, las circunstancias mencionadas por la aseguradora no resultan aplicables.</w:t>
      </w:r>
    </w:p>
    <w:p w:rsidRPr="00FD35EF" w:rsidR="00E7510A" w:rsidP="00FD35EF" w:rsidRDefault="00E7510A" w14:paraId="426FA195" w14:textId="77777777">
      <w:pPr>
        <w:jc w:val="both"/>
        <w:outlineLvl w:val="0"/>
        <w:rPr>
          <w:lang w:val="es-PE"/>
        </w:rPr>
      </w:pPr>
    </w:p>
    <w:p w:rsidRPr="00FD35EF" w:rsidR="00FD35EF" w:rsidP="00FD35EF" w:rsidRDefault="00FD35EF" w14:paraId="3935AE09" w14:textId="77777777">
      <w:pPr>
        <w:jc w:val="both"/>
        <w:outlineLvl w:val="0"/>
        <w:rPr>
          <w:lang w:val="es-PE"/>
        </w:rPr>
      </w:pPr>
      <w:r w:rsidRPr="00FD35EF">
        <w:rPr>
          <w:b/>
          <w:u w:val="single"/>
          <w:lang w:val="es-PE"/>
        </w:rPr>
        <w:t>Octavo</w:t>
      </w:r>
      <w:r w:rsidRPr="00FD35EF">
        <w:rPr>
          <w:lang w:val="es-PE"/>
        </w:rPr>
        <w:t xml:space="preserve">: </w:t>
      </w:r>
      <w:r w:rsidRPr="00FD35EF">
        <w:rPr>
          <w:b/>
          <w:u w:val="single"/>
          <w:lang w:val="es-PE"/>
        </w:rPr>
        <w:t xml:space="preserve"> </w:t>
      </w:r>
    </w:p>
    <w:p w:rsidRPr="00FD35EF" w:rsidR="00FD35EF" w:rsidP="00FD35EF" w:rsidRDefault="00FD35EF" w14:paraId="6714239D" w14:textId="3D09FFD1">
      <w:pPr>
        <w:jc w:val="both"/>
        <w:outlineLvl w:val="0"/>
      </w:pPr>
      <w:r w:rsidRPr="00FD35EF">
        <w:rPr>
          <w:lang w:val="es-PE"/>
        </w:rPr>
        <w:t xml:space="preserve">Atendiendo a las consideraciones expresadas, este colegiado </w:t>
      </w:r>
      <w:r w:rsidRPr="00FD35EF">
        <w:t>concluye su apreciación razonada y conjunta al amparo de lo establecido en su Reglamento, por lo que</w:t>
      </w:r>
    </w:p>
    <w:p w:rsidRPr="00FD35EF" w:rsidR="00FD35EF" w:rsidP="00FD35EF" w:rsidRDefault="00FD35EF" w14:paraId="0AA7207F" w14:textId="77777777">
      <w:pPr>
        <w:jc w:val="both"/>
        <w:outlineLvl w:val="0"/>
      </w:pPr>
    </w:p>
    <w:p w:rsidRPr="00FD35EF" w:rsidR="00FD35EF" w:rsidP="00FD35EF" w:rsidRDefault="00FD35EF" w14:paraId="48964F2D" w14:textId="77777777">
      <w:pPr>
        <w:jc w:val="both"/>
        <w:outlineLvl w:val="0"/>
        <w:rPr>
          <w:b/>
        </w:rPr>
      </w:pPr>
      <w:r w:rsidRPr="00FD35EF">
        <w:rPr>
          <w:b/>
        </w:rPr>
        <w:t>RESUELVE</w:t>
      </w:r>
      <w:r w:rsidRPr="00FD35EF">
        <w:rPr>
          <w:b/>
          <w:lang w:val="es-PE"/>
        </w:rPr>
        <w:t>:</w:t>
      </w:r>
    </w:p>
    <w:p w:rsidRPr="00FD35EF" w:rsidR="00FD35EF" w:rsidP="00FD35EF" w:rsidRDefault="00FD35EF" w14:paraId="49683D2D" w14:textId="77777777">
      <w:pPr>
        <w:jc w:val="both"/>
        <w:outlineLvl w:val="0"/>
        <w:rPr>
          <w:b/>
          <w:bCs/>
        </w:rPr>
      </w:pPr>
    </w:p>
    <w:p w:rsidRPr="00FD35EF" w:rsidR="00FD35EF" w:rsidP="00FD35EF" w:rsidRDefault="00FD35EF" w14:paraId="3EFFBA4B" w14:textId="1F43FBEC">
      <w:pPr>
        <w:jc w:val="both"/>
        <w:outlineLvl w:val="0"/>
        <w:rPr>
          <w:lang w:val="es-PE"/>
        </w:rPr>
      </w:pPr>
      <w:r w:rsidRPr="32807571" w:rsidR="00FD35EF">
        <w:rPr>
          <w:b w:val="1"/>
          <w:bCs w:val="1"/>
          <w:lang w:val="es-PE"/>
        </w:rPr>
        <w:t xml:space="preserve">DECLARAR FUNDADA </w:t>
      </w:r>
      <w:r w:rsidRPr="32807571" w:rsidR="00FD35EF">
        <w:rPr>
          <w:lang w:val="es-PE"/>
        </w:rPr>
        <w:t>la reclamación interpuesta por</w:t>
      </w:r>
      <w:r w:rsidRPr="32807571" w:rsidR="00FD35EF">
        <w:rPr>
          <w:b w:val="1"/>
          <w:bCs w:val="1"/>
          <w:lang w:val="es-PE"/>
        </w:rPr>
        <w:t xml:space="preserve"> </w:t>
      </w:r>
      <w:r w:rsidRPr="32807571" w:rsidR="00FD35EF">
        <w:rPr>
          <w:lang w:val="es-PE"/>
        </w:rPr>
        <w:t>el Sr.</w:t>
      </w:r>
      <w:r w:rsidRPr="32807571" w:rsidR="00FD35EF">
        <w:rPr>
          <w:b w:val="1"/>
          <w:bCs w:val="1"/>
          <w:lang w:val="es-PE"/>
        </w:rPr>
        <w:t xml:space="preserve"> </w:t>
      </w:r>
      <w:r w:rsidRPr="32807571" w:rsidR="2BF2B298">
        <w:rPr>
          <w:lang w:val="es-PE"/>
        </w:rPr>
        <w:t>.................................................................................</w:t>
      </w:r>
      <w:r w:rsidRPr="32807571" w:rsidR="00FD35EF">
        <w:rPr>
          <w:lang w:val="es-PE"/>
        </w:rPr>
        <w:t xml:space="preserve"> respecto del </w:t>
      </w:r>
      <w:r w:rsidR="00FD35EF">
        <w:rPr/>
        <w:t>Seguro</w:t>
      </w:r>
      <w:r w:rsidRPr="32807571" w:rsidR="00FD35EF">
        <w:rPr>
          <w:lang w:val="es-PE"/>
        </w:rPr>
        <w:t xml:space="preserve"> de Vehículos, póliza Nro. </w:t>
      </w:r>
      <w:r w:rsidRPr="32807571" w:rsidR="4C59A74F">
        <w:rPr>
          <w:lang w:val="es-PE"/>
        </w:rPr>
        <w:t>.........................</w:t>
      </w:r>
      <w:r w:rsidRPr="32807571" w:rsidR="00FD35EF">
        <w:rPr>
          <w:lang w:val="es-PE"/>
        </w:rPr>
        <w:t xml:space="preserve"> únicamente en el extremo de la cobertura de Daño Propio; debiendo dicha Aseguradora dar cobertura al siniestro ocurrido el 19 de octubre de 2024, en lo referente únicamente a dicho extremo.</w:t>
      </w:r>
    </w:p>
    <w:p w:rsidR="00B27BC3" w:rsidP="00B27BC3" w:rsidRDefault="00B27BC3" w14:paraId="4B257BB7" w14:textId="77777777">
      <w:pPr>
        <w:jc w:val="right"/>
        <w:outlineLvl w:val="0"/>
        <w:rPr>
          <w:lang w:val="es-PE"/>
        </w:rPr>
      </w:pPr>
    </w:p>
    <w:p w:rsidRPr="00B73CA1" w:rsidR="00E95C64" w:rsidP="00B27BC3" w:rsidRDefault="00E95C64" w14:paraId="6D615881" w14:textId="1FB7EAF6">
      <w:pPr>
        <w:jc w:val="right"/>
        <w:outlineLvl w:val="0"/>
        <w:rPr>
          <w:lang w:val="es-PE"/>
        </w:rPr>
      </w:pPr>
      <w:r w:rsidRPr="00B73CA1">
        <w:rPr>
          <w:lang w:val="es-PE"/>
        </w:rPr>
        <w:t xml:space="preserve">Lima, </w:t>
      </w:r>
      <w:r w:rsidRPr="00B73CA1" w:rsidR="00EE4E2A">
        <w:rPr>
          <w:lang w:val="es-PE"/>
        </w:rPr>
        <w:t>1</w:t>
      </w:r>
      <w:r w:rsidR="000A5CB4">
        <w:rPr>
          <w:lang w:val="es-PE"/>
        </w:rPr>
        <w:t>4</w:t>
      </w:r>
      <w:r w:rsidRPr="00B73CA1" w:rsidR="00A22993">
        <w:rPr>
          <w:lang w:val="es-PE"/>
        </w:rPr>
        <w:t xml:space="preserve"> </w:t>
      </w:r>
      <w:r w:rsidRPr="00B73CA1" w:rsidR="00395926">
        <w:t>d</w:t>
      </w:r>
      <w:proofErr w:type="spellStart"/>
      <w:r w:rsidRPr="00B73CA1" w:rsidR="00395926">
        <w:rPr>
          <w:lang w:val="es-PE"/>
        </w:rPr>
        <w:t>e</w:t>
      </w:r>
      <w:proofErr w:type="spellEnd"/>
      <w:r w:rsidRPr="00B73CA1" w:rsidR="00ED40BA">
        <w:rPr>
          <w:lang w:val="es-PE"/>
        </w:rPr>
        <w:t xml:space="preserve"> </w:t>
      </w:r>
      <w:r w:rsidRPr="00B73CA1" w:rsidR="00E771B9">
        <w:rPr>
          <w:lang w:val="es-PE"/>
        </w:rPr>
        <w:t>noviembre</w:t>
      </w:r>
      <w:r w:rsidRPr="00B73CA1">
        <w:rPr>
          <w:lang w:val="es-PE"/>
        </w:rPr>
        <w:t xml:space="preserve"> de 202</w:t>
      </w:r>
      <w:r w:rsidRPr="00B73CA1" w:rsidR="00ED40BA">
        <w:rPr>
          <w:lang w:val="es-PE"/>
        </w:rPr>
        <w:t>5</w:t>
      </w:r>
    </w:p>
    <w:p w:rsidRPr="00B73CA1" w:rsidR="00E95C64" w:rsidP="00E95C64" w:rsidRDefault="00E95C64" w14:paraId="4A8D383C" w14:textId="77777777"/>
    <w:p w:rsidRPr="00B73CA1" w:rsidR="00592865" w:rsidP="00592865" w:rsidRDefault="00592865" w14:paraId="544F4BBB" w14:textId="77777777">
      <w:pPr>
        <w:spacing w:after="200"/>
        <w:jc w:val="both"/>
        <w:rPr>
          <w:b/>
          <w:bCs/>
          <w:i/>
          <w:iCs/>
          <w:lang w:val="es-PE"/>
        </w:rPr>
      </w:pPr>
      <w:r w:rsidRPr="00B73CA1">
        <w:rPr>
          <w:b/>
          <w:bCs/>
          <w:i/>
          <w:iCs/>
          <w:lang w:val="es-PE"/>
        </w:rPr>
        <w:t xml:space="preserve">La Secretaría Técnica certifica que la presente resolución cuenta con el voto de los vocales cuyos nombres figuran en el presente documento. </w:t>
      </w:r>
    </w:p>
    <w:p w:rsidRPr="00B73CA1" w:rsidR="00592865" w:rsidP="00592865" w:rsidRDefault="00592865" w14:paraId="011935EE" w14:textId="77777777">
      <w:pPr>
        <w:spacing w:after="200"/>
        <w:jc w:val="center"/>
        <w:rPr>
          <w:b/>
          <w:bCs/>
          <w:lang w:val="es-PE"/>
        </w:rPr>
      </w:pPr>
      <w:r w:rsidRPr="00B73CA1">
        <w:rPr>
          <w:b/>
          <w:bCs/>
          <w:lang w:val="es-PE"/>
        </w:rPr>
        <w:t>Antonio Rodriguez Lobatón – Presidente</w:t>
      </w:r>
    </w:p>
    <w:p w:rsidRPr="00B73CA1" w:rsidR="00592865" w:rsidP="00592865" w:rsidRDefault="00592865" w14:paraId="3F369BA4" w14:textId="77777777">
      <w:pPr>
        <w:spacing w:after="200"/>
        <w:jc w:val="center"/>
        <w:rPr>
          <w:b/>
          <w:bCs/>
          <w:lang w:val="es-PE"/>
        </w:rPr>
      </w:pPr>
      <w:r w:rsidRPr="00B73CA1">
        <w:rPr>
          <w:b/>
          <w:bCs/>
          <w:lang w:val="es-PE"/>
        </w:rPr>
        <w:t>María Eugenia Valdez Fernández Baca – Vocal</w:t>
      </w:r>
    </w:p>
    <w:p w:rsidRPr="00B73CA1" w:rsidR="00592865" w:rsidP="00592865" w:rsidRDefault="00592865" w14:paraId="2CFDB48D" w14:textId="77777777">
      <w:pPr>
        <w:spacing w:after="200"/>
        <w:jc w:val="center"/>
        <w:rPr>
          <w:b/>
          <w:bCs/>
          <w:lang w:val="es-PE"/>
        </w:rPr>
      </w:pPr>
      <w:r w:rsidRPr="00B73CA1">
        <w:rPr>
          <w:b/>
          <w:bCs/>
          <w:lang w:val="es-PE"/>
        </w:rPr>
        <w:t xml:space="preserve">Rolando Eyzaguirre </w:t>
      </w:r>
      <w:proofErr w:type="spellStart"/>
      <w:r w:rsidRPr="00B73CA1">
        <w:rPr>
          <w:b/>
          <w:bCs/>
          <w:lang w:val="es-PE"/>
        </w:rPr>
        <w:t>Maccan</w:t>
      </w:r>
      <w:proofErr w:type="spellEnd"/>
      <w:r w:rsidRPr="00B73CA1">
        <w:rPr>
          <w:b/>
          <w:bCs/>
          <w:lang w:val="es-PE"/>
        </w:rPr>
        <w:t xml:space="preserve"> – Vocal</w:t>
      </w:r>
    </w:p>
    <w:p w:rsidRPr="00CA2A2F" w:rsidR="00180060" w:rsidP="00CA2A2F" w:rsidRDefault="00592865" w14:paraId="164CAA9F" w14:textId="3C0E90D9">
      <w:pPr>
        <w:spacing w:after="200"/>
        <w:jc w:val="center"/>
        <w:rPr>
          <w:b/>
          <w:bCs/>
          <w:lang w:val="es-PE"/>
        </w:rPr>
      </w:pPr>
      <w:r w:rsidRPr="00B73CA1">
        <w:rPr>
          <w:b/>
          <w:bCs/>
          <w:lang w:val="es-PE"/>
        </w:rPr>
        <w:t>Juan Fry Cipriani – Voca</w:t>
      </w:r>
      <w:r w:rsidR="00CA2A2F">
        <w:rPr>
          <w:b/>
          <w:bCs/>
          <w:lang w:val="es-PE"/>
        </w:rPr>
        <w:t>l</w:t>
      </w:r>
    </w:p>
    <w:sectPr w:rsidRPr="00CA2A2F" w:rsidR="00180060" w:rsidSect="005F7588">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7ADF" w:rsidP="005F148C" w:rsidRDefault="00BC7ADF" w14:paraId="2CFACDC4" w14:textId="77777777">
      <w:r>
        <w:separator/>
      </w:r>
    </w:p>
  </w:endnote>
  <w:endnote w:type="continuationSeparator" w:id="0">
    <w:p w:rsidR="00BC7ADF" w:rsidP="005F148C" w:rsidRDefault="00BC7ADF" w14:paraId="26BE141B" w14:textId="77777777">
      <w:r>
        <w:continuationSeparator/>
      </w:r>
    </w:p>
  </w:endnote>
  <w:endnote w:type="continuationNotice" w:id="1">
    <w:p w:rsidR="00BC7ADF" w:rsidRDefault="00BC7ADF" w14:paraId="1D9C1EBD"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151D41">
              <w:rPr>
                <w:sz w:val="18"/>
                <w:szCs w:val="18"/>
              </w:rPr>
              <w:t xml:space="preserve">Página </w:t>
            </w:r>
            <w:r w:rsidRPr="00151D41">
              <w:rPr>
                <w:b/>
                <w:bCs/>
                <w:sz w:val="18"/>
                <w:szCs w:val="18"/>
              </w:rPr>
              <w:fldChar w:fldCharType="begin"/>
            </w:r>
            <w:r w:rsidRPr="00151D41">
              <w:rPr>
                <w:b/>
                <w:bCs/>
                <w:sz w:val="18"/>
                <w:szCs w:val="18"/>
              </w:rPr>
              <w:instrText>PAGE</w:instrText>
            </w:r>
            <w:r w:rsidRPr="00151D41">
              <w:rPr>
                <w:b/>
                <w:bCs/>
                <w:sz w:val="18"/>
                <w:szCs w:val="18"/>
              </w:rPr>
              <w:fldChar w:fldCharType="separate"/>
            </w:r>
            <w:r w:rsidRPr="00151D41">
              <w:rPr>
                <w:b/>
                <w:bCs/>
                <w:sz w:val="18"/>
                <w:szCs w:val="18"/>
              </w:rPr>
              <w:t>2</w:t>
            </w:r>
            <w:r w:rsidRPr="00151D41">
              <w:rPr>
                <w:b/>
                <w:bCs/>
                <w:sz w:val="18"/>
                <w:szCs w:val="18"/>
              </w:rPr>
              <w:fldChar w:fldCharType="end"/>
            </w:r>
            <w:r w:rsidRPr="00151D41">
              <w:rPr>
                <w:sz w:val="18"/>
                <w:szCs w:val="18"/>
              </w:rPr>
              <w:t xml:space="preserve"> de </w:t>
            </w:r>
            <w:r w:rsidRPr="00151D41">
              <w:rPr>
                <w:b/>
                <w:bCs/>
                <w:sz w:val="18"/>
                <w:szCs w:val="18"/>
              </w:rPr>
              <w:fldChar w:fldCharType="begin"/>
            </w:r>
            <w:r w:rsidRPr="00151D41">
              <w:rPr>
                <w:b/>
                <w:bCs/>
                <w:sz w:val="18"/>
                <w:szCs w:val="18"/>
              </w:rPr>
              <w:instrText>NUMPAGES</w:instrText>
            </w:r>
            <w:r w:rsidRPr="00151D41">
              <w:rPr>
                <w:b/>
                <w:bCs/>
                <w:sz w:val="18"/>
                <w:szCs w:val="18"/>
              </w:rPr>
              <w:fldChar w:fldCharType="separate"/>
            </w:r>
            <w:r w:rsidRPr="00151D41">
              <w:rPr>
                <w:b/>
                <w:bCs/>
                <w:sz w:val="18"/>
                <w:szCs w:val="18"/>
              </w:rPr>
              <w:t>2</w:t>
            </w:r>
            <w:r w:rsidRPr="00151D41">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7ADF" w:rsidP="005F148C" w:rsidRDefault="00BC7ADF" w14:paraId="18A838FA" w14:textId="77777777">
      <w:r>
        <w:separator/>
      </w:r>
    </w:p>
  </w:footnote>
  <w:footnote w:type="continuationSeparator" w:id="0">
    <w:p w:rsidR="00BC7ADF" w:rsidP="005F148C" w:rsidRDefault="00BC7ADF" w14:paraId="455DDF3F" w14:textId="77777777">
      <w:r>
        <w:continuationSeparator/>
      </w:r>
    </w:p>
  </w:footnote>
  <w:footnote w:type="continuationNotice" w:id="1">
    <w:p w:rsidR="00BC7ADF" w:rsidRDefault="00BC7ADF" w14:paraId="64AC003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4"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6"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25"/>
  </w:num>
  <w:num w:numId="3" w16cid:durableId="1658803834">
    <w:abstractNumId w:val="11"/>
  </w:num>
  <w:num w:numId="4" w16cid:durableId="711463926">
    <w:abstractNumId w:val="2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7"/>
  </w:num>
  <w:num w:numId="7" w16cid:durableId="867836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8"/>
  </w:num>
  <w:num w:numId="11" w16cid:durableId="533613517">
    <w:abstractNumId w:val="33"/>
  </w:num>
  <w:num w:numId="12" w16cid:durableId="2130783287">
    <w:abstractNumId w:val="20"/>
  </w:num>
  <w:num w:numId="13" w16cid:durableId="1265580262">
    <w:abstractNumId w:val="31"/>
  </w:num>
  <w:num w:numId="14" w16cid:durableId="895973461">
    <w:abstractNumId w:val="18"/>
  </w:num>
  <w:num w:numId="15" w16cid:durableId="121660352">
    <w:abstractNumId w:val="19"/>
  </w:num>
  <w:num w:numId="16" w16cid:durableId="202908264">
    <w:abstractNumId w:val="29"/>
  </w:num>
  <w:num w:numId="17" w16cid:durableId="1820920746">
    <w:abstractNumId w:val="14"/>
  </w:num>
  <w:num w:numId="18" w16cid:durableId="1755320812">
    <w:abstractNumId w:val="26"/>
  </w:num>
  <w:num w:numId="19" w16cid:durableId="1160461192">
    <w:abstractNumId w:val="15"/>
  </w:num>
  <w:num w:numId="20" w16cid:durableId="1033462477">
    <w:abstractNumId w:val="35"/>
  </w:num>
  <w:num w:numId="21" w16cid:durableId="1897889237">
    <w:abstractNumId w:val="24"/>
  </w:num>
  <w:num w:numId="22" w16cid:durableId="715354678">
    <w:abstractNumId w:val="32"/>
  </w:num>
  <w:num w:numId="23" w16cid:durableId="496918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3"/>
  </w:num>
  <w:num w:numId="25" w16cid:durableId="278152224">
    <w:abstractNumId w:val="10"/>
  </w:num>
  <w:num w:numId="26" w16cid:durableId="1237939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E4C"/>
    <w:rsid w:val="00CB182B"/>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C1E"/>
    <w:rsid w:val="00D16CC8"/>
    <w:rsid w:val="00D20EA1"/>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7551"/>
    <w:rsid w:val="00FE3388"/>
    <w:rsid w:val="00FE6EEE"/>
    <w:rsid w:val="00FE7B85"/>
    <w:rsid w:val="00FF0C4F"/>
    <w:rsid w:val="00FF2389"/>
    <w:rsid w:val="00FF6451"/>
    <w:rsid w:val="05ED0704"/>
    <w:rsid w:val="089F0125"/>
    <w:rsid w:val="0DC05077"/>
    <w:rsid w:val="141BC2BE"/>
    <w:rsid w:val="1DB433BD"/>
    <w:rsid w:val="25218D08"/>
    <w:rsid w:val="26DA26D0"/>
    <w:rsid w:val="2BF2B298"/>
    <w:rsid w:val="30F84A26"/>
    <w:rsid w:val="32807571"/>
    <w:rsid w:val="3862D66C"/>
    <w:rsid w:val="3B7F9054"/>
    <w:rsid w:val="4174B608"/>
    <w:rsid w:val="4C59A74F"/>
    <w:rsid w:val="588FF5FD"/>
    <w:rsid w:val="5A202978"/>
    <w:rsid w:val="5F6E07D2"/>
    <w:rsid w:val="69564524"/>
    <w:rsid w:val="6C595700"/>
    <w:rsid w:val="6DEC6012"/>
    <w:rsid w:val="6ED56D88"/>
    <w:rsid w:val="6F40307C"/>
    <w:rsid w:val="6FA4A7FA"/>
    <w:rsid w:val="7668617D"/>
    <w:rsid w:val="76A9B394"/>
    <w:rsid w:val="7A528635"/>
    <w:rsid w:val="7EB08A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B0DAEEF-138F-4714-BE26-CA770F313926}"/>
</file>

<file path=customXml/itemProps3.xml><?xml version="1.0" encoding="utf-8"?>
<ds:datastoreItem xmlns:ds="http://schemas.openxmlformats.org/officeDocument/2006/customXml" ds:itemID="{CC025E4E-7853-440F-971D-9281CF1B8012}"/>
</file>

<file path=customXml/itemProps4.xml><?xml version="1.0" encoding="utf-8"?>
<ds:datastoreItem xmlns:ds="http://schemas.openxmlformats.org/officeDocument/2006/customXml" ds:itemID="{C2128C7F-D189-47CC-91CD-EA22B01DF9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629</cp:revision>
  <cp:lastPrinted>2025-11-17T20:13:00Z</cp:lastPrinted>
  <dcterms:created xsi:type="dcterms:W3CDTF">2020-12-18T20:09:00Z</dcterms:created>
  <dcterms:modified xsi:type="dcterms:W3CDTF">2026-07-13T19:12:39Z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