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835D77" w:rsidR="00F15FBA" w:rsidP="00026017" w:rsidRDefault="00F15FBA" w14:paraId="6EF5AEAB" w14:textId="50BF49D7">
      <w:pPr>
        <w:pStyle w:val="Ttulo"/>
        <w:outlineLvl w:val="0"/>
        <w:rPr>
          <w:sz w:val="23"/>
          <w:szCs w:val="23"/>
          <w:lang w:val="es-PE"/>
        </w:rPr>
      </w:pPr>
      <w:r w:rsidRPr="00835D77">
        <w:rPr>
          <w:sz w:val="23"/>
          <w:szCs w:val="23"/>
          <w:lang w:val="es-PE"/>
        </w:rPr>
        <w:t>RESOLUCIÓN N</w:t>
      </w:r>
      <w:r w:rsidRPr="00835D77" w:rsidR="001631D6">
        <w:rPr>
          <w:sz w:val="23"/>
          <w:szCs w:val="23"/>
          <w:lang w:val="es-PE"/>
        </w:rPr>
        <w:t>°</w:t>
      </w:r>
      <w:r w:rsidRPr="00835D77" w:rsidR="00A627AB">
        <w:rPr>
          <w:sz w:val="23"/>
          <w:szCs w:val="23"/>
          <w:lang w:val="es-PE"/>
        </w:rPr>
        <w:t xml:space="preserve"> </w:t>
      </w:r>
      <w:r w:rsidRPr="00835D77" w:rsidR="00235BC7">
        <w:rPr>
          <w:sz w:val="23"/>
          <w:szCs w:val="23"/>
          <w:lang w:val="es-PE"/>
        </w:rPr>
        <w:t>1</w:t>
      </w:r>
      <w:r w:rsidRPr="00835D77" w:rsidR="00B27BC3">
        <w:rPr>
          <w:sz w:val="23"/>
          <w:szCs w:val="23"/>
          <w:lang w:val="es-PE"/>
        </w:rPr>
        <w:t>9</w:t>
      </w:r>
      <w:r w:rsidRPr="00835D77" w:rsidR="00DE170F">
        <w:rPr>
          <w:sz w:val="23"/>
          <w:szCs w:val="23"/>
          <w:lang w:val="es-PE"/>
        </w:rPr>
        <w:t>3</w:t>
      </w:r>
      <w:r w:rsidRPr="00835D77" w:rsidR="006264EF">
        <w:rPr>
          <w:sz w:val="23"/>
          <w:szCs w:val="23"/>
          <w:lang w:val="es-PE"/>
        </w:rPr>
        <w:t>/</w:t>
      </w:r>
      <w:r w:rsidRPr="00835D77" w:rsidR="001631D6">
        <w:rPr>
          <w:sz w:val="23"/>
          <w:szCs w:val="23"/>
          <w:lang w:val="es-PE"/>
        </w:rPr>
        <w:t>2</w:t>
      </w:r>
      <w:r w:rsidRPr="00835D77" w:rsidR="00B91236">
        <w:rPr>
          <w:sz w:val="23"/>
          <w:szCs w:val="23"/>
          <w:lang w:val="es-PE"/>
        </w:rPr>
        <w:t>5</w:t>
      </w:r>
    </w:p>
    <w:p w:rsidRPr="00835D77" w:rsidR="00BF09A0" w:rsidP="00BF09A0" w:rsidRDefault="00BF09A0" w14:paraId="57AA7C01" w14:textId="77777777">
      <w:pPr>
        <w:jc w:val="both"/>
        <w:outlineLvl w:val="0"/>
        <w:rPr>
          <w:b/>
          <w:bCs/>
          <w:sz w:val="23"/>
          <w:szCs w:val="23"/>
          <w:lang w:val="es-MX"/>
        </w:rPr>
      </w:pPr>
    </w:p>
    <w:p w:rsidRPr="00835D77" w:rsidR="00835D77" w:rsidP="00835D77" w:rsidRDefault="00835D77" w14:paraId="0C59FD4B" w14:textId="77777777">
      <w:pPr>
        <w:jc w:val="both"/>
        <w:outlineLvl w:val="0"/>
        <w:rPr>
          <w:b/>
          <w:sz w:val="23"/>
          <w:szCs w:val="23"/>
          <w:lang w:val="es-PE"/>
        </w:rPr>
      </w:pPr>
      <w:r w:rsidRPr="00835D77">
        <w:rPr>
          <w:b/>
          <w:sz w:val="23"/>
          <w:szCs w:val="23"/>
          <w:lang w:val="es-PE"/>
        </w:rPr>
        <w:t>VISTOS:</w:t>
      </w:r>
    </w:p>
    <w:p w:rsidRPr="00835D77" w:rsidR="00835D77" w:rsidP="00835D77" w:rsidRDefault="00835D77" w14:paraId="71737D96" w14:textId="77777777">
      <w:pPr>
        <w:jc w:val="both"/>
        <w:outlineLvl w:val="0"/>
        <w:rPr>
          <w:b/>
          <w:sz w:val="23"/>
          <w:szCs w:val="23"/>
          <w:lang w:val="es-PE"/>
        </w:rPr>
      </w:pPr>
    </w:p>
    <w:p w:rsidRPr="00835D77" w:rsidR="00835D77" w:rsidP="00835D77" w:rsidRDefault="00835D77" w14:paraId="7356DC6B" w14:textId="338D544E">
      <w:pPr>
        <w:jc w:val="both"/>
        <w:outlineLvl w:val="0"/>
        <w:rPr>
          <w:sz w:val="23"/>
          <w:szCs w:val="23"/>
          <w:lang w:val="es-PE"/>
        </w:rPr>
      </w:pPr>
      <w:r w:rsidRPr="211459AA" w:rsidR="00835D77">
        <w:rPr>
          <w:sz w:val="23"/>
          <w:szCs w:val="23"/>
          <w:lang w:val="es-PE"/>
        </w:rPr>
        <w:t xml:space="preserve">La reclamación presentada ante esta Defensoría del Asegurado (DEFASEG) por </w:t>
      </w:r>
      <w:r w:rsidRPr="211459AA" w:rsidR="798F6079">
        <w:rPr>
          <w:b w:val="1"/>
          <w:bCs w:val="1"/>
          <w:sz w:val="23"/>
          <w:szCs w:val="23"/>
          <w:lang w:val="es-MX"/>
        </w:rPr>
        <w:t>............................................................................................</w:t>
      </w:r>
      <w:r w:rsidRPr="211459AA" w:rsidR="00835D77">
        <w:rPr>
          <w:b w:val="1"/>
          <w:bCs w:val="1"/>
          <w:sz w:val="23"/>
          <w:szCs w:val="23"/>
          <w:lang w:val="es-MX"/>
        </w:rPr>
        <w:t xml:space="preserve"> </w:t>
      </w:r>
      <w:r w:rsidRPr="211459AA" w:rsidR="00835D77">
        <w:rPr>
          <w:sz w:val="23"/>
          <w:szCs w:val="23"/>
          <w:lang w:val="es-PE"/>
        </w:rPr>
        <w:t xml:space="preserve">contra </w:t>
      </w:r>
      <w:r w:rsidRPr="211459AA" w:rsidR="66AAE1D8">
        <w:rPr>
          <w:b w:val="1"/>
          <w:bCs w:val="1"/>
          <w:sz w:val="23"/>
          <w:szCs w:val="23"/>
          <w:lang w:val="es-MX"/>
        </w:rPr>
        <w:t>.....................................</w:t>
      </w:r>
      <w:r w:rsidRPr="211459AA" w:rsidR="00835D77">
        <w:rPr>
          <w:b w:val="1"/>
          <w:bCs w:val="1"/>
          <w:sz w:val="23"/>
          <w:szCs w:val="23"/>
          <w:lang w:val="es-MX"/>
        </w:rPr>
        <w:t xml:space="preserve"> </w:t>
      </w:r>
      <w:r w:rsidRPr="211459AA" w:rsidR="00835D77">
        <w:rPr>
          <w:sz w:val="23"/>
          <w:szCs w:val="23"/>
          <w:lang w:val="es-PE"/>
        </w:rPr>
        <w:t xml:space="preserve">en el que solicita se le otorgue la cobertura del </w:t>
      </w:r>
      <w:r w:rsidRPr="211459AA" w:rsidR="00835D77">
        <w:rPr>
          <w:b w:val="1"/>
          <w:bCs w:val="1"/>
          <w:sz w:val="23"/>
          <w:szCs w:val="23"/>
          <w:lang w:val="es-MX"/>
        </w:rPr>
        <w:t xml:space="preserve">SEGURO TRANSPORTE DE CARGA ABIERTA - PÓLIZA No </w:t>
      </w:r>
      <w:r w:rsidRPr="211459AA" w:rsidR="5918307C">
        <w:rPr>
          <w:b w:val="1"/>
          <w:bCs w:val="1"/>
          <w:sz w:val="23"/>
          <w:szCs w:val="23"/>
          <w:lang w:val="es-PE"/>
        </w:rPr>
        <w:t>....................</w:t>
      </w:r>
      <w:r w:rsidRPr="211459AA" w:rsidR="00835D77">
        <w:rPr>
          <w:b w:val="1"/>
          <w:bCs w:val="1"/>
          <w:sz w:val="23"/>
          <w:szCs w:val="23"/>
          <w:lang w:val="es-PE"/>
        </w:rPr>
        <w:t xml:space="preserve">- </w:t>
      </w:r>
      <w:r w:rsidRPr="211459AA" w:rsidR="63FA10F8">
        <w:rPr>
          <w:b w:val="1"/>
          <w:bCs w:val="1"/>
          <w:sz w:val="23"/>
          <w:szCs w:val="23"/>
          <w:lang w:val="es-PE"/>
        </w:rPr>
        <w:t>....................</w:t>
      </w:r>
      <w:r w:rsidRPr="211459AA" w:rsidR="00835D77">
        <w:rPr>
          <w:sz w:val="23"/>
          <w:szCs w:val="23"/>
          <w:lang w:val="es-PE"/>
        </w:rPr>
        <w:t>, como consecuencia del siniestro ocurrido en un tanque recolector de aguas aluviales;</w:t>
      </w:r>
    </w:p>
    <w:p w:rsidRPr="00835D77" w:rsidR="00835D77" w:rsidP="00835D77" w:rsidRDefault="00835D77" w14:paraId="560E6A8C" w14:textId="77777777">
      <w:pPr>
        <w:jc w:val="both"/>
        <w:outlineLvl w:val="0"/>
        <w:rPr>
          <w:sz w:val="23"/>
          <w:szCs w:val="23"/>
          <w:lang w:val="es-PE"/>
        </w:rPr>
      </w:pPr>
    </w:p>
    <w:p w:rsidRPr="00835D77" w:rsidR="00835D77" w:rsidP="00835D77" w:rsidRDefault="00835D77" w14:paraId="6652DB39" w14:textId="77777777">
      <w:pPr>
        <w:jc w:val="both"/>
        <w:outlineLvl w:val="0"/>
        <w:rPr>
          <w:sz w:val="23"/>
          <w:szCs w:val="23"/>
          <w:lang w:val="es-PE"/>
        </w:rPr>
      </w:pPr>
      <w:r w:rsidRPr="00835D77">
        <w:rPr>
          <w:sz w:val="23"/>
          <w:szCs w:val="23"/>
          <w:lang w:val="es-PE"/>
        </w:rPr>
        <w:t>Que, la señalada reclamación cumple con los requisitos de materia, cuantía y oportunidad establecidos en el Reglamento de la DEFASEG (http://www.defaseg.com.pe/reglamento);</w:t>
      </w:r>
    </w:p>
    <w:p w:rsidRPr="00835D77" w:rsidR="00835D77" w:rsidP="00835D77" w:rsidRDefault="00835D77" w14:paraId="13B0F858" w14:textId="4A7C2B2E">
      <w:pPr>
        <w:jc w:val="both"/>
        <w:outlineLvl w:val="0"/>
        <w:rPr>
          <w:sz w:val="23"/>
          <w:szCs w:val="23"/>
          <w:lang w:val="es-PE"/>
        </w:rPr>
      </w:pPr>
      <w:r w:rsidRPr="211459AA" w:rsidR="00835D77">
        <w:rPr>
          <w:sz w:val="23"/>
          <w:szCs w:val="23"/>
          <w:lang w:val="es-PE"/>
        </w:rPr>
        <w:t xml:space="preserve">Que, habiéndosele corrido traslado de la respectiva reclamación, </w:t>
      </w:r>
      <w:r w:rsidRPr="211459AA" w:rsidR="6E714373">
        <w:rPr>
          <w:sz w:val="23"/>
          <w:szCs w:val="23"/>
          <w:lang w:val="es-PE"/>
        </w:rPr>
        <w:t>....................</w:t>
      </w:r>
      <w:r w:rsidRPr="211459AA" w:rsidR="00835D77">
        <w:rPr>
          <w:sz w:val="23"/>
          <w:szCs w:val="23"/>
          <w:lang w:val="es-PE"/>
        </w:rPr>
        <w:t xml:space="preserve"> cumplió con presentar sus respectivos descargos y la documentación solicitada;</w:t>
      </w:r>
    </w:p>
    <w:p w:rsidRPr="00835D77" w:rsidR="00835D77" w:rsidP="00835D77" w:rsidRDefault="00835D77" w14:paraId="485758DF" w14:textId="77777777">
      <w:pPr>
        <w:jc w:val="both"/>
        <w:outlineLvl w:val="0"/>
        <w:rPr>
          <w:sz w:val="23"/>
          <w:szCs w:val="23"/>
          <w:lang w:val="es-PE"/>
        </w:rPr>
      </w:pPr>
    </w:p>
    <w:p w:rsidRPr="00835D77" w:rsidR="00835D77" w:rsidP="00835D77" w:rsidRDefault="00835D77" w14:paraId="07340B42" w14:textId="77777777">
      <w:pPr>
        <w:jc w:val="both"/>
        <w:outlineLvl w:val="0"/>
        <w:rPr>
          <w:sz w:val="23"/>
          <w:szCs w:val="23"/>
          <w:lang w:val="es-PE"/>
        </w:rPr>
      </w:pPr>
      <w:r w:rsidRPr="00835D77">
        <w:rPr>
          <w:sz w:val="23"/>
          <w:szCs w:val="23"/>
          <w:lang w:val="es-PE"/>
        </w:rPr>
        <w:t>Que, el 22 de septiembre de 2025 se realizó la audiencia de vista mediante videoconferencia, con la participación de ambas partes, quienes tuvieron oportunidad de exponer sus respectivas posiciones tratándose de la materia reclamada, absolviendo las diversas preguntas que les fueron formuladas;</w:t>
      </w:r>
    </w:p>
    <w:p w:rsidRPr="00835D77" w:rsidR="00835D77" w:rsidP="00835D77" w:rsidRDefault="00835D77" w14:paraId="489DAB82" w14:textId="77777777">
      <w:pPr>
        <w:jc w:val="both"/>
        <w:outlineLvl w:val="0"/>
        <w:rPr>
          <w:sz w:val="23"/>
          <w:szCs w:val="23"/>
          <w:lang w:val="es-PE"/>
        </w:rPr>
      </w:pPr>
    </w:p>
    <w:p w:rsidRPr="00835D77" w:rsidR="00835D77" w:rsidP="00835D77" w:rsidRDefault="00835D77" w14:paraId="72A09ACC" w14:textId="16D742A4">
      <w:pPr>
        <w:jc w:val="both"/>
        <w:outlineLvl w:val="0"/>
        <w:rPr>
          <w:sz w:val="23"/>
          <w:szCs w:val="23"/>
          <w:lang w:val="es-PE"/>
        </w:rPr>
      </w:pPr>
      <w:r w:rsidRPr="211459AA" w:rsidR="00835D77">
        <w:rPr>
          <w:sz w:val="23"/>
          <w:szCs w:val="23"/>
          <w:lang w:val="es-PE"/>
        </w:rPr>
        <w:t xml:space="preserve">Que, la reclamante expresa su disconformidad con el rechazo de cobertura, solicitando que la DEFASEG se sirva atender su caso, considerando los antecedentes y fundamentos enunciados resumidamente a continuación: (1) </w:t>
      </w:r>
      <w:bookmarkStart w:name="_Hlk185247602" w:id="0"/>
      <w:r w:rsidRPr="211459AA" w:rsidR="00835D77">
        <w:rPr>
          <w:sz w:val="23"/>
          <w:szCs w:val="23"/>
          <w:lang w:val="es-PE"/>
        </w:rPr>
        <w:t xml:space="preserve">solicita la cobertura del accidente del medio transportador, ocurrido el 15 de marzo de 2025, en el cual resultó dañado </w:t>
      </w:r>
      <w:bookmarkStart w:name="_Hlk213753176" w:id="1"/>
      <w:r w:rsidRPr="211459AA" w:rsidR="00835D77">
        <w:rPr>
          <w:sz w:val="23"/>
          <w:szCs w:val="23"/>
          <w:lang w:val="es-PE"/>
        </w:rPr>
        <w:t xml:space="preserve">un tanque recolector de aguas aluviales </w:t>
      </w:r>
      <w:bookmarkEnd w:id="1"/>
      <w:r w:rsidRPr="211459AA" w:rsidR="00835D77">
        <w:rPr>
          <w:sz w:val="23"/>
          <w:szCs w:val="23"/>
          <w:lang w:val="es-PE"/>
        </w:rPr>
        <w:t xml:space="preserve">de 150 m3 que forma parte de las instalaciones del sistema de </w:t>
      </w:r>
      <w:r w:rsidRPr="211459AA" w:rsidR="00835D77">
        <w:rPr>
          <w:sz w:val="23"/>
          <w:szCs w:val="23"/>
          <w:lang w:val="es-PE"/>
        </w:rPr>
        <w:t>packing</w:t>
      </w:r>
      <w:r w:rsidRPr="211459AA" w:rsidR="00835D77">
        <w:rPr>
          <w:sz w:val="23"/>
          <w:szCs w:val="23"/>
          <w:lang w:val="es-PE"/>
        </w:rPr>
        <w:t xml:space="preserve"> de frutas del proyecto Green Blue; (2) para comprender la línea de producción a la que pertenece el tanque afectado, resulta necesario precisar los alcances del proyecto Blue Green y sus procesos productivos, así como la función de la Planta de Tratamiento de aguas residuales y aluviales; (3) la materia de reclamo resulta ser un tanque industrial de diseño y fabricación especial, cubriendo requerimientos específicos del proyecto al cual se debía incorporar; (4) el Proyecto Centro de Selección y Empaque de Fruta Green Blue / Fundo Paraíso es una iniciativa agroindustrial enfocada en el procesamiento postcosecha de frutas para mejorar su calidad, vida útil y valor comercial, especialmente orientada a mercados de exportación; (5) el sábado 15 de marzo de 2025 aproximadamente a horas 06:30, se produjo el daño físico al tanque de 150 m3, que era transportado por el remolcador de placa de rodaje </w:t>
      </w:r>
      <w:r w:rsidRPr="211459AA" w:rsidR="1B6C0B22">
        <w:rPr>
          <w:sz w:val="23"/>
          <w:szCs w:val="23"/>
          <w:lang w:val="es-PE"/>
        </w:rPr>
        <w:t>....................</w:t>
      </w:r>
      <w:r w:rsidRPr="211459AA" w:rsidR="00835D77">
        <w:rPr>
          <w:sz w:val="23"/>
          <w:szCs w:val="23"/>
          <w:lang w:val="es-PE"/>
        </w:rPr>
        <w:t xml:space="preserve"> con semirremolque de placa de rodaje </w:t>
      </w:r>
      <w:r w:rsidRPr="211459AA" w:rsidR="5544F308">
        <w:rPr>
          <w:sz w:val="23"/>
          <w:szCs w:val="23"/>
          <w:lang w:val="es-PE"/>
        </w:rPr>
        <w:t>....................</w:t>
      </w:r>
      <w:r w:rsidRPr="211459AA" w:rsidR="00835D77">
        <w:rPr>
          <w:sz w:val="23"/>
          <w:szCs w:val="23"/>
          <w:lang w:val="es-PE"/>
        </w:rPr>
        <w:t xml:space="preserve"> (cama baja) cuando circulaba por el carril central de la carretera panamericana norte en sentido de sur a norte, a la altura de la Universidad César Vallejo, con dirección a la ciudad de Lambayeque; (6) de acuerdo con lo narrado por el conductor y testigo de los hechos, el siniestro se produjo cuando un remolcador que circulaba por el carril izquierdo, al tratar de ingresar al carril central, impacta contra el tanque, ocasionando el quiebre de este, dándose la fuga; (7) de acuerdo con las características del accidente, éste califica perfectamente dentro de los alcances de la póliza como Accidente al medio Transportador de lo cual no queda duda, empero existiría una interpretación inadecuada sobre la descripción de la mercancía, “Maquinaria Pesada”, sobre la cual no existe definición en la póliza; (8) el informe del ajustador fundamenta el rechazo de cobertura en que el tanque no califica como "maquinaria pesada", definiendo este término como equipos automotores de grandes dimensiones (retroexcavadoras, tractores, etc.); (9) dicha interpretación resulta restrictiva y pretende desconocer aspectos tales como: - el rol industrial del tanque en el Proyecto Green Blue — </w:t>
      </w:r>
      <w:r w:rsidRPr="211459AA" w:rsidR="00835D77">
        <w:rPr>
          <w:sz w:val="23"/>
          <w:szCs w:val="23"/>
          <w:lang w:val="es-PE"/>
        </w:rPr>
        <w:t>Morrope</w:t>
      </w:r>
      <w:r w:rsidRPr="211459AA" w:rsidR="00835D77">
        <w:rPr>
          <w:sz w:val="23"/>
          <w:szCs w:val="23"/>
          <w:lang w:val="es-PE"/>
        </w:rPr>
        <w:t xml:space="preserve"> (Lambayeque), destinado a procesos productivos de </w:t>
      </w:r>
      <w:r w:rsidRPr="211459AA" w:rsidR="00835D77">
        <w:rPr>
          <w:sz w:val="23"/>
          <w:szCs w:val="23"/>
          <w:lang w:val="es-PE"/>
        </w:rPr>
        <w:t>packing</w:t>
      </w:r>
      <w:r w:rsidRPr="211459AA" w:rsidR="00835D77">
        <w:rPr>
          <w:sz w:val="23"/>
          <w:szCs w:val="23"/>
          <w:lang w:val="es-PE"/>
        </w:rPr>
        <w:t xml:space="preserve"> de frutas; - las características técnicas del tanque: Capacidad de 150 </w:t>
      </w:r>
      <w:r w:rsidRPr="211459AA" w:rsidR="00835D77">
        <w:rPr>
          <w:sz w:val="23"/>
          <w:szCs w:val="23"/>
          <w:lang w:val="es-PE"/>
        </w:rPr>
        <w:t>m°</w:t>
      </w:r>
      <w:r w:rsidRPr="211459AA" w:rsidR="00835D77">
        <w:rPr>
          <w:sz w:val="23"/>
          <w:szCs w:val="23"/>
          <w:lang w:val="es-PE"/>
        </w:rPr>
        <w:t xml:space="preserve">, fabricado bajo especificaciones técnicas del proyecto, Integración en un </w:t>
      </w:r>
      <w:r w:rsidRPr="211459AA" w:rsidR="00835D77">
        <w:rPr>
          <w:sz w:val="23"/>
          <w:szCs w:val="23"/>
          <w:lang w:val="es-PE"/>
        </w:rPr>
        <w:t>sistema hídrico combinado (tratamiento de aguas aluviales, servidas y naturales), y Requerimiento de componentes activos (bombas, sistemas de control) y transporte especializado (permisos MTC para cargas sobredimensionadas); (10) la Definición de "Maquinaria Pesada" en múltiple Normativa Complementaria sí contiene una interpretación extensiva, como es el caso de: (i)  la Ley General de Aduanas (DL 1053, art. 169): Considera "maquinaria" a equipos vinculados a procesos productivos, (</w:t>
      </w:r>
      <w:r w:rsidRPr="211459AA" w:rsidR="00835D77">
        <w:rPr>
          <w:sz w:val="23"/>
          <w:szCs w:val="23"/>
          <w:lang w:val="es-PE"/>
        </w:rPr>
        <w:t>ii</w:t>
      </w:r>
      <w:r w:rsidRPr="211459AA" w:rsidR="00835D77">
        <w:rPr>
          <w:sz w:val="23"/>
          <w:szCs w:val="23"/>
          <w:lang w:val="es-PE"/>
        </w:rPr>
        <w:t>) el Reglamento de Seguridad Industrial (DS 016-2016-EM, Anexo 4): Incluye equipos de gestión hídrica en minería e industria como maquinaria pesada, (</w:t>
      </w:r>
      <w:r w:rsidRPr="211459AA" w:rsidR="00835D77">
        <w:rPr>
          <w:sz w:val="23"/>
          <w:szCs w:val="23"/>
          <w:lang w:val="es-PE"/>
        </w:rPr>
        <w:t>iii</w:t>
      </w:r>
      <w:r w:rsidRPr="211459AA" w:rsidR="00835D77">
        <w:rPr>
          <w:sz w:val="23"/>
          <w:szCs w:val="23"/>
          <w:lang w:val="es-PE"/>
        </w:rPr>
        <w:t xml:space="preserve">) la Ley N“ 30045 Saneamiento para PTAR: Clasifica </w:t>
      </w:r>
      <w:r w:rsidRPr="211459AA" w:rsidR="00835D77">
        <w:rPr>
          <w:i w:val="1"/>
          <w:iCs w:val="1"/>
          <w:sz w:val="23"/>
          <w:szCs w:val="23"/>
          <w:lang w:val="es-PE"/>
        </w:rPr>
        <w:t xml:space="preserve">sistemas </w:t>
      </w:r>
      <w:r w:rsidRPr="211459AA" w:rsidR="00835D77">
        <w:rPr>
          <w:sz w:val="23"/>
          <w:szCs w:val="23"/>
          <w:lang w:val="es-PE"/>
        </w:rPr>
        <w:t xml:space="preserve">de reúso industrial (incluido </w:t>
      </w:r>
      <w:r w:rsidRPr="211459AA" w:rsidR="00835D77">
        <w:rPr>
          <w:i w:val="1"/>
          <w:iCs w:val="1"/>
          <w:sz w:val="23"/>
          <w:szCs w:val="23"/>
          <w:lang w:val="es-PE"/>
        </w:rPr>
        <w:t xml:space="preserve">el </w:t>
      </w:r>
      <w:r w:rsidRPr="211459AA" w:rsidR="00835D77">
        <w:rPr>
          <w:sz w:val="23"/>
          <w:szCs w:val="23"/>
          <w:lang w:val="es-PE"/>
        </w:rPr>
        <w:t xml:space="preserve">tanque) como infraestructura industrial; (11) la Clasificación Contable y Técnica también sigue la misma interpretación: (i) SUNAT (Informe N“ </w:t>
      </w:r>
      <w:r w:rsidRPr="211459AA" w:rsidR="7C57D1F1">
        <w:rPr>
          <w:sz w:val="23"/>
          <w:szCs w:val="23"/>
          <w:lang w:val="es-PE"/>
        </w:rPr>
        <w:t>........................</w:t>
      </w:r>
      <w:r w:rsidRPr="211459AA" w:rsidR="00835D77">
        <w:rPr>
          <w:sz w:val="23"/>
          <w:szCs w:val="23"/>
          <w:lang w:val="es-PE"/>
        </w:rPr>
        <w:t>): Define como "maquinaria y equipo" bienes no directamente productivos pero esenciales para operaciones (subcuenta 336 del Plan Contable), (</w:t>
      </w:r>
      <w:r w:rsidRPr="211459AA" w:rsidR="00835D77">
        <w:rPr>
          <w:sz w:val="23"/>
          <w:szCs w:val="23"/>
          <w:lang w:val="es-PE"/>
        </w:rPr>
        <w:t>ii</w:t>
      </w:r>
      <w:r w:rsidRPr="211459AA" w:rsidR="00835D77">
        <w:rPr>
          <w:sz w:val="23"/>
          <w:szCs w:val="23"/>
          <w:lang w:val="es-PE"/>
        </w:rPr>
        <w:t xml:space="preserve">) NIC t6 (Propiedades, Planta y Equipo): El tanque, por su función industrial, se clasifica en esta categoría; (12) igualmente, lo hace la Partida Arancelaria: - 8421.21.00.00 : Tanque PRH-V con bombas para PTAR, Sección : XVI Máquinas y aparatos, Capítulo 84: Calderas, Máquinas, Aparatos y Artefactos mecánicos; 8d2 j.2 1: Para filtrar o depurar agua; (13) si bien esta partida involucra las bombas. a efectos del transporte, éstas deben ser montadas una </w:t>
      </w:r>
      <w:r w:rsidRPr="211459AA" w:rsidR="00835D77">
        <w:rPr>
          <w:i w:val="1"/>
          <w:iCs w:val="1"/>
          <w:sz w:val="23"/>
          <w:szCs w:val="23"/>
          <w:lang w:val="es-PE"/>
        </w:rPr>
        <w:t xml:space="preserve">vez se </w:t>
      </w:r>
      <w:r w:rsidRPr="211459AA" w:rsidR="00835D77">
        <w:rPr>
          <w:sz w:val="23"/>
          <w:szCs w:val="23"/>
          <w:lang w:val="es-PE"/>
        </w:rPr>
        <w:t xml:space="preserve">realice la instalación de mismo, elementos previstos y descritos: - Recuperación de aguas, de la Memoria del Proyecto Depósito para almacenamiento de aguas pluviales "Dispondrá de toma de entrada/salida, Boca de registro y ventilación, indicador de nivel, Alarmas nivel máximo y/o mínimo, Bomba sumergible o </w:t>
      </w:r>
      <w:r w:rsidRPr="211459AA" w:rsidR="00835D77">
        <w:rPr>
          <w:sz w:val="23"/>
          <w:szCs w:val="23"/>
          <w:lang w:val="es-PE"/>
        </w:rPr>
        <w:t>auto-aspirante</w:t>
      </w:r>
      <w:r w:rsidRPr="211459AA" w:rsidR="00835D77">
        <w:rPr>
          <w:sz w:val="23"/>
          <w:szCs w:val="23"/>
          <w:lang w:val="es-PE"/>
        </w:rPr>
        <w:t xml:space="preserve">, y Tomas adicionales para </w:t>
      </w:r>
      <w:r w:rsidRPr="211459AA" w:rsidR="00835D77">
        <w:rPr>
          <w:i w:val="1"/>
          <w:iCs w:val="1"/>
          <w:sz w:val="23"/>
          <w:szCs w:val="23"/>
          <w:lang w:val="es-PE"/>
        </w:rPr>
        <w:t xml:space="preserve">otros </w:t>
      </w:r>
      <w:r w:rsidRPr="211459AA" w:rsidR="00835D77">
        <w:rPr>
          <w:sz w:val="23"/>
          <w:szCs w:val="23"/>
          <w:lang w:val="es-PE"/>
        </w:rPr>
        <w:t>usos."; (14) la interpretación debe tomar en consideración lo establecido por los organismos reguladores, en función al uso y aplicación de las partidas arancelarias y contables.</w:t>
      </w:r>
    </w:p>
    <w:p w:rsidRPr="00835D77" w:rsidR="00835D77" w:rsidP="00835D77" w:rsidRDefault="00835D77" w14:paraId="44E0860B" w14:textId="77777777">
      <w:pPr>
        <w:jc w:val="both"/>
        <w:outlineLvl w:val="0"/>
        <w:rPr>
          <w:sz w:val="23"/>
          <w:szCs w:val="23"/>
          <w:lang w:val="es-PE"/>
        </w:rPr>
      </w:pPr>
    </w:p>
    <w:bookmarkEnd w:id="0"/>
    <w:p w:rsidRPr="00835D77" w:rsidR="00835D77" w:rsidP="00835D77" w:rsidRDefault="00835D77" w14:paraId="3CE01619" w14:textId="27B61017">
      <w:pPr>
        <w:jc w:val="both"/>
        <w:outlineLvl w:val="0"/>
        <w:rPr>
          <w:sz w:val="23"/>
          <w:szCs w:val="23"/>
          <w:lang w:val="es-PE"/>
        </w:rPr>
      </w:pPr>
      <w:r w:rsidRPr="211459AA" w:rsidR="00835D77">
        <w:rPr>
          <w:sz w:val="23"/>
          <w:szCs w:val="23"/>
          <w:lang w:val="es-PE"/>
        </w:rPr>
        <w:t xml:space="preserve">Que, por su parte, </w:t>
      </w:r>
      <w:r w:rsidRPr="211459AA" w:rsidR="6E714373">
        <w:rPr>
          <w:sz w:val="23"/>
          <w:szCs w:val="23"/>
          <w:lang w:val="es-PE"/>
        </w:rPr>
        <w:t>....................</w:t>
      </w:r>
      <w:r w:rsidRPr="211459AA" w:rsidR="00835D77">
        <w:rPr>
          <w:sz w:val="23"/>
          <w:szCs w:val="23"/>
          <w:lang w:val="es-PE"/>
        </w:rPr>
        <w:t xml:space="preserve"> solicita que la reclamación sea declarada infundada, atendiendo resumidamente a lo siguiente: (1) de la evaluación efectuada por Abaco Ajustadores de Seguros, designados para la atención del caso, no es posible la cobertura porque el bien siniestrado no está comprendido dentro de la mercadería asegurada, según lo estipulado en el ítem "V" referido a Descripción de la Mercadería: </w:t>
      </w:r>
      <w:r w:rsidRPr="211459AA" w:rsidR="00835D77">
        <w:rPr>
          <w:i w:val="1"/>
          <w:iCs w:val="1"/>
          <w:sz w:val="23"/>
          <w:szCs w:val="23"/>
          <w:lang w:val="es-PE"/>
        </w:rPr>
        <w:t>V. DESCRIPCION DE LA MERCANCIA - Maquinaria pesada</w:t>
      </w:r>
      <w:r w:rsidRPr="211459AA" w:rsidR="00835D77">
        <w:rPr>
          <w:sz w:val="23"/>
          <w:szCs w:val="23"/>
          <w:lang w:val="es-PE"/>
        </w:rPr>
        <w:t xml:space="preserve">; (2) el bien siniestrado, Tanque en PRFV de 150 m3 para almacenamiento de agua, no se trata de una maquinaria pesada; (3) el quid de la controversia radica en establecer si el Tanque PRFV de 150 m³ destinado al almacenamiento de agua potable es o no una maquinaria pesada, toda vez que la póliza únicamente ampara los siniestros vinculados al transporte de mercancías que califican como maquinaria pesada; (4)  el Informe </w:t>
      </w:r>
      <w:r w:rsidRPr="211459AA" w:rsidR="00835D77">
        <w:rPr>
          <w:sz w:val="23"/>
          <w:szCs w:val="23"/>
          <w:lang w:val="es-PE"/>
        </w:rPr>
        <w:t>N.°</w:t>
      </w:r>
      <w:r w:rsidRPr="211459AA" w:rsidR="00835D77">
        <w:rPr>
          <w:sz w:val="23"/>
          <w:szCs w:val="23"/>
          <w:lang w:val="es-PE"/>
        </w:rPr>
        <w:t xml:space="preserve"> </w:t>
      </w:r>
      <w:r w:rsidRPr="211459AA" w:rsidR="3468C674">
        <w:rPr>
          <w:sz w:val="23"/>
          <w:szCs w:val="23"/>
          <w:lang w:val="es-PE"/>
        </w:rPr>
        <w:t>........................</w:t>
      </w:r>
      <w:r w:rsidRPr="211459AA" w:rsidR="00835D77">
        <w:rPr>
          <w:sz w:val="23"/>
          <w:szCs w:val="23"/>
          <w:lang w:val="es-PE"/>
        </w:rPr>
        <w:t xml:space="preserve"> de la SUNAT únicamente califica en términos generales al tanque como “maquinaria”, </w:t>
      </w:r>
      <w:r w:rsidRPr="211459AA" w:rsidR="00835D77">
        <w:rPr>
          <w:sz w:val="23"/>
          <w:szCs w:val="23"/>
          <w:lang w:val="es-PE"/>
        </w:rPr>
        <w:t>mas</w:t>
      </w:r>
      <w:r w:rsidRPr="211459AA" w:rsidR="00835D77">
        <w:rPr>
          <w:sz w:val="23"/>
          <w:szCs w:val="23"/>
          <w:lang w:val="es-PE"/>
        </w:rPr>
        <w:t xml:space="preserve"> en ningún extremo lo define como “maquinaria pesada”; (4) lo mismo ocurre con la NIC 16, que lo reconoce bajo la categoría de “maquinaria”, sin hacer referencia alguna a “maquinaria pesada”; (5) en consecuencia, no resulta correcto equiparar ambos conceptos, pues la maquinaria pesada no se limita a ser considerada simplemente como maquinaria, sino que incorpora características adicionales que permiten calificarla específicamente como tal; (6) la maquinaria pesada se define como el equipo industrial dotado de un sistema motriz, hidráulico o mecánico, destinado a ejecutar directamente tareas pesadas como excavación, transporte o levantamiento de materiales (</w:t>
      </w:r>
      <w:hyperlink r:id="Rf69ac930234c4eed">
        <w:r w:rsidRPr="211459AA" w:rsidR="00835D77">
          <w:rPr>
            <w:rStyle w:val="Hipervnculo"/>
            <w:sz w:val="23"/>
            <w:szCs w:val="23"/>
            <w:lang w:val="es-PE"/>
          </w:rPr>
          <w:t>https://www.komatsulatinoamerica.com/colombia/maquinaria-pesadadefinicion-y-tipos/</w:t>
        </w:r>
      </w:hyperlink>
      <w:r w:rsidRPr="211459AA" w:rsidR="00835D77">
        <w:rPr>
          <w:sz w:val="23"/>
          <w:szCs w:val="23"/>
          <w:lang w:val="es-PE"/>
        </w:rPr>
        <w:t xml:space="preserve">); (7) un Tanque PRFV de 150 m³ destinado al almacenamiento de agua potable, aun cuando pueda considerarse de apoyo en una obra de construcción, no califica como maquinaria pesada, ya que es un bien que sirve como recipiente, por lo que carece de un sistema motriz, hidráulico y/o mecánico, de modo que no reúne las características técnicas ni funcionales para ser calificado como maquinaria pesada; (8) conforme a lo establecido en las Condiciones Particulares de la póliza, los bienes asegurados corresponden exclusivamente a maquinarias pesadas y el  Tanque PRFV de 150 m³ destinado al almacenamiento de agua potable no califica como tal; (9) según </w:t>
      </w:r>
      <w:r w:rsidRPr="211459AA" w:rsidR="00835D77">
        <w:rPr>
          <w:sz w:val="23"/>
          <w:szCs w:val="23"/>
          <w:lang w:val="es-PE"/>
        </w:rPr>
        <w:t>normas técnicas y criterios industriales, un equipo se considera maquinaria pesada si cumple con varias de las siguientes características: (i) Función operativa activa: Realiza trabajo mecánico o hidráulico (excavación, carga, compactación, etc.), (</w:t>
      </w:r>
      <w:r w:rsidRPr="211459AA" w:rsidR="00835D77">
        <w:rPr>
          <w:sz w:val="23"/>
          <w:szCs w:val="23"/>
          <w:lang w:val="es-PE"/>
        </w:rPr>
        <w:t>ii</w:t>
      </w:r>
      <w:r w:rsidRPr="211459AA" w:rsidR="00835D77">
        <w:rPr>
          <w:sz w:val="23"/>
          <w:szCs w:val="23"/>
          <w:lang w:val="es-PE"/>
        </w:rPr>
        <w:t>) Motorización: Tiene motor propio (diésel, eléctrico, etc.) que le permite operar de forma autónoma, (</w:t>
      </w:r>
      <w:r w:rsidRPr="211459AA" w:rsidR="00835D77">
        <w:rPr>
          <w:sz w:val="23"/>
          <w:szCs w:val="23"/>
          <w:lang w:val="es-PE"/>
        </w:rPr>
        <w:t>iii</w:t>
      </w:r>
      <w:r w:rsidRPr="211459AA" w:rsidR="00835D77">
        <w:rPr>
          <w:sz w:val="23"/>
          <w:szCs w:val="23"/>
          <w:lang w:val="es-PE"/>
        </w:rPr>
        <w:t>) Capacidad de movimiento: Puede desplazarse por sí mismo o ser maniobrable en el sitio de trabajo, (</w:t>
      </w:r>
      <w:r w:rsidRPr="211459AA" w:rsidR="00835D77">
        <w:rPr>
          <w:sz w:val="23"/>
          <w:szCs w:val="23"/>
          <w:lang w:val="es-PE"/>
        </w:rPr>
        <w:t>iv</w:t>
      </w:r>
      <w:r w:rsidRPr="211459AA" w:rsidR="00835D77">
        <w:rPr>
          <w:sz w:val="23"/>
          <w:szCs w:val="23"/>
          <w:lang w:val="es-PE"/>
        </w:rPr>
        <w:t>)  Dimensiones y peso significativos: Generalmente supera varias toneladas, (v) Uso en trabajos intensivos: Se emplea en construcción, minería, agricultura, etc., (vi) Requiere operador especializado: Su manejo implica formación técnica y certificación en muchos casos, (</w:t>
      </w:r>
      <w:r w:rsidRPr="211459AA" w:rsidR="00835D77">
        <w:rPr>
          <w:sz w:val="23"/>
          <w:szCs w:val="23"/>
          <w:lang w:val="es-PE"/>
        </w:rPr>
        <w:t>vii</w:t>
      </w:r>
      <w:r w:rsidRPr="211459AA" w:rsidR="00835D77">
        <w:rPr>
          <w:sz w:val="23"/>
          <w:szCs w:val="23"/>
          <w:lang w:val="es-PE"/>
        </w:rPr>
        <w:t>) Normativa de seguridad: Está regulada por estándares de operación y mantenimiento (como OSHA, ISO, etc.); (10) un Tanque PRFV de 150 m³ NO puede considerarse maquinaria pesada debido a los siguientes motivos: (i) Función: Es un elemento pasivo de almacenamiento, no realiza trabajo mecánico, (</w:t>
      </w:r>
      <w:r w:rsidRPr="211459AA" w:rsidR="00835D77">
        <w:rPr>
          <w:sz w:val="23"/>
          <w:szCs w:val="23"/>
          <w:lang w:val="es-PE"/>
        </w:rPr>
        <w:t>ii</w:t>
      </w:r>
      <w:r w:rsidRPr="211459AA" w:rsidR="00835D77">
        <w:rPr>
          <w:sz w:val="23"/>
          <w:szCs w:val="23"/>
          <w:lang w:val="es-PE"/>
        </w:rPr>
        <w:t>) Motorización: No tiene motor ni partes móviles, (</w:t>
      </w:r>
      <w:r w:rsidRPr="211459AA" w:rsidR="00835D77">
        <w:rPr>
          <w:sz w:val="23"/>
          <w:szCs w:val="23"/>
          <w:lang w:val="es-PE"/>
        </w:rPr>
        <w:t>iii</w:t>
      </w:r>
      <w:r w:rsidRPr="211459AA" w:rsidR="00835D77">
        <w:rPr>
          <w:sz w:val="23"/>
          <w:szCs w:val="23"/>
          <w:lang w:val="es-PE"/>
        </w:rPr>
        <w:t>) Movimiento: Es una estructura fija, no se desplaza ni opera, (</w:t>
      </w:r>
      <w:r w:rsidRPr="211459AA" w:rsidR="00835D77">
        <w:rPr>
          <w:sz w:val="23"/>
          <w:szCs w:val="23"/>
          <w:lang w:val="es-PE"/>
        </w:rPr>
        <w:t>iv</w:t>
      </w:r>
      <w:r w:rsidRPr="211459AA" w:rsidR="00835D77">
        <w:rPr>
          <w:sz w:val="23"/>
          <w:szCs w:val="23"/>
          <w:lang w:val="es-PE"/>
        </w:rPr>
        <w:t>) Peso y tamaño: Aunque puede ser voluminoso, el tamaño por sí solo no lo convierte en maquinaria, (v) Operación: No requiere operador especializado para su uso diario (solo para instalación y mantenimiento), (vi) Normativa: Se rige por normas de diseño estructural y sanitarias, no por normas de maquinaria pesada; (11) según la Clasificación Uniforme de Maquinaria Pesada (como la usada por el Ministerio de Transportes y Comunicaciones en Perú o por la OSHA en EE.UU.), los tanques de almacenamiento no figuran como maquinaria, sino como infraestructura auxiliar o equipos estáticos; (12) aunque un Tanque PRFV de 150 m³ puede ser grande, costoso y crítico para una operación, no cumple con los criterios técnicos para ser considerado maquinaria pesada, ya que no tiene función operativa activa ni motorización.</w:t>
      </w:r>
    </w:p>
    <w:p w:rsidRPr="00835D77" w:rsidR="00835D77" w:rsidP="00835D77" w:rsidRDefault="00835D77" w14:paraId="165F6A50" w14:textId="0F39F105">
      <w:pPr>
        <w:jc w:val="both"/>
        <w:outlineLvl w:val="0"/>
        <w:rPr>
          <w:sz w:val="23"/>
          <w:szCs w:val="23"/>
          <w:lang w:val="es-PE"/>
        </w:rPr>
      </w:pPr>
      <w:r w:rsidRPr="00835D77">
        <w:rPr>
          <w:sz w:val="23"/>
          <w:szCs w:val="23"/>
          <w:lang w:val="es-PE"/>
        </w:rPr>
        <w:t xml:space="preserve"> </w:t>
      </w:r>
    </w:p>
    <w:p w:rsidRPr="00835D77" w:rsidR="00835D77" w:rsidP="00835D77" w:rsidRDefault="00835D77" w14:paraId="657E4F9C" w14:textId="77777777">
      <w:pPr>
        <w:jc w:val="both"/>
        <w:outlineLvl w:val="0"/>
        <w:rPr>
          <w:b/>
          <w:sz w:val="23"/>
          <w:szCs w:val="23"/>
          <w:lang w:val="es-PE"/>
        </w:rPr>
      </w:pPr>
      <w:r w:rsidRPr="00835D77">
        <w:rPr>
          <w:b/>
          <w:sz w:val="23"/>
          <w:szCs w:val="23"/>
          <w:lang w:val="es-PE"/>
        </w:rPr>
        <w:t xml:space="preserve">CONSIDERANDO: </w:t>
      </w:r>
    </w:p>
    <w:p w:rsidRPr="00835D77" w:rsidR="00835D77" w:rsidP="00835D77" w:rsidRDefault="00835D77" w14:paraId="0E5DFD3E" w14:textId="77777777">
      <w:pPr>
        <w:jc w:val="both"/>
        <w:outlineLvl w:val="0"/>
        <w:rPr>
          <w:b/>
          <w:sz w:val="23"/>
          <w:szCs w:val="23"/>
          <w:lang w:val="es-PE"/>
        </w:rPr>
      </w:pPr>
    </w:p>
    <w:p w:rsidRPr="00835D77" w:rsidR="00835D77" w:rsidP="00835D77" w:rsidRDefault="00835D77" w14:paraId="39C0F7A0" w14:textId="77777777">
      <w:pPr>
        <w:jc w:val="both"/>
        <w:outlineLvl w:val="0"/>
        <w:rPr>
          <w:bCs/>
          <w:sz w:val="23"/>
          <w:szCs w:val="23"/>
          <w:lang w:val="es-PE"/>
        </w:rPr>
      </w:pPr>
      <w:r w:rsidRPr="00835D77">
        <w:rPr>
          <w:b/>
          <w:sz w:val="23"/>
          <w:szCs w:val="23"/>
          <w:u w:val="single"/>
          <w:lang w:val="es-PE"/>
        </w:rPr>
        <w:t>PRIMERO</w:t>
      </w:r>
      <w:r w:rsidRPr="00835D77">
        <w:rPr>
          <w:sz w:val="23"/>
          <w:szCs w:val="23"/>
          <w:lang w:val="es-PE"/>
        </w:rPr>
        <w:t xml:space="preserve">: Conforme al Reglamento de la Defensoría del Asegurado, </w:t>
      </w:r>
      <w:r w:rsidRPr="00835D77">
        <w:rPr>
          <w:bCs/>
          <w:sz w:val="23"/>
          <w:szCs w:val="23"/>
          <w:lang w:val="es-PE"/>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835D77" w:rsidR="00835D77" w:rsidP="00835D77" w:rsidRDefault="00835D77" w14:paraId="1956AA43" w14:textId="77777777">
      <w:pPr>
        <w:jc w:val="both"/>
        <w:outlineLvl w:val="0"/>
        <w:rPr>
          <w:b/>
          <w:bCs/>
          <w:sz w:val="23"/>
          <w:szCs w:val="23"/>
          <w:lang w:val="es-PE"/>
        </w:rPr>
      </w:pPr>
    </w:p>
    <w:p w:rsidRPr="00835D77" w:rsidR="00835D77" w:rsidP="00835D77" w:rsidRDefault="00835D77" w14:paraId="3AE89ACE" w14:textId="77777777">
      <w:pPr>
        <w:jc w:val="both"/>
        <w:outlineLvl w:val="0"/>
        <w:rPr>
          <w:sz w:val="23"/>
          <w:szCs w:val="23"/>
          <w:lang w:val="es-PE"/>
        </w:rPr>
      </w:pPr>
      <w:r w:rsidRPr="00835D77">
        <w:rPr>
          <w:b/>
          <w:sz w:val="23"/>
          <w:szCs w:val="23"/>
          <w:u w:val="single"/>
          <w:lang w:val="es-PE"/>
        </w:rPr>
        <w:t>SEGUNDO</w:t>
      </w:r>
      <w:r w:rsidRPr="00835D77">
        <w:rPr>
          <w:sz w:val="23"/>
          <w:szCs w:val="23"/>
          <w:lang w:val="es-PE"/>
        </w:rPr>
        <w:t>: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835D77" w:rsidR="00835D77" w:rsidP="00835D77" w:rsidRDefault="00835D77" w14:paraId="088796F9" w14:textId="77777777">
      <w:pPr>
        <w:jc w:val="both"/>
        <w:outlineLvl w:val="0"/>
        <w:rPr>
          <w:sz w:val="23"/>
          <w:szCs w:val="23"/>
          <w:lang w:val="es-PE"/>
        </w:rPr>
      </w:pPr>
      <w:r w:rsidRPr="00835D77">
        <w:rPr>
          <w:b/>
          <w:bCs/>
          <w:sz w:val="23"/>
          <w:szCs w:val="23"/>
          <w:lang w:val="es-PE"/>
        </w:rPr>
        <w:t>TERCERO:</w:t>
      </w:r>
      <w:r w:rsidRPr="00835D77">
        <w:rPr>
          <w:sz w:val="23"/>
          <w:szCs w:val="23"/>
          <w:lang w:val="es-PE"/>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835D77" w:rsidR="00835D77" w:rsidP="00835D77" w:rsidRDefault="00835D77" w14:paraId="54B78288" w14:textId="77777777">
      <w:pPr>
        <w:jc w:val="both"/>
        <w:outlineLvl w:val="0"/>
        <w:rPr>
          <w:b/>
          <w:sz w:val="23"/>
          <w:szCs w:val="23"/>
          <w:u w:val="single"/>
          <w:lang w:val="es-PE"/>
        </w:rPr>
      </w:pPr>
    </w:p>
    <w:p w:rsidRPr="00835D77" w:rsidR="00835D77" w:rsidP="00835D77" w:rsidRDefault="00835D77" w14:paraId="1F177E77" w14:textId="77777777">
      <w:pPr>
        <w:jc w:val="both"/>
        <w:outlineLvl w:val="0"/>
        <w:rPr>
          <w:sz w:val="23"/>
          <w:szCs w:val="23"/>
          <w:lang w:val="es-PE"/>
        </w:rPr>
      </w:pPr>
      <w:r w:rsidRPr="00835D77">
        <w:rPr>
          <w:b/>
          <w:sz w:val="23"/>
          <w:szCs w:val="23"/>
          <w:u w:val="single"/>
          <w:lang w:val="es-PE"/>
        </w:rPr>
        <w:t>CUARTO</w:t>
      </w:r>
      <w:r w:rsidRPr="00835D77">
        <w:rPr>
          <w:b/>
          <w:sz w:val="23"/>
          <w:szCs w:val="23"/>
          <w:lang w:val="es-PE"/>
        </w:rPr>
        <w:t>:</w:t>
      </w:r>
      <w:r w:rsidRPr="00835D77">
        <w:rPr>
          <w:sz w:val="23"/>
          <w:szCs w:val="23"/>
          <w:lang w:val="es-PE"/>
        </w:rPr>
        <w:t xml:space="preserve"> D</w:t>
      </w:r>
      <w:r w:rsidRPr="00835D77">
        <w:rPr>
          <w:bCs/>
          <w:sz w:val="23"/>
          <w:szCs w:val="23"/>
          <w:lang w:val="es-PE"/>
        </w:rPr>
        <w:t>e acuerdo con el ar</w:t>
      </w:r>
      <w:r w:rsidRPr="00835D77">
        <w:rPr>
          <w:sz w:val="23"/>
          <w:szCs w:val="23"/>
          <w:lang w:val="es-PE"/>
        </w:rPr>
        <w:t>tículo 196 del Código Procesal Civil, la carga de la prueba corresponde a quien afirma hechos que configuran su pretensión, o a quien los contradice alegando nuevos hechos, salvo disposición legal diferente.</w:t>
      </w:r>
    </w:p>
    <w:p w:rsidRPr="00835D77" w:rsidR="00835D77" w:rsidP="00835D77" w:rsidRDefault="00835D77" w14:paraId="0BA52899" w14:textId="77777777">
      <w:pPr>
        <w:jc w:val="both"/>
        <w:outlineLvl w:val="0"/>
        <w:rPr>
          <w:sz w:val="23"/>
          <w:szCs w:val="23"/>
          <w:lang w:val="es-PE"/>
        </w:rPr>
      </w:pPr>
    </w:p>
    <w:p w:rsidRPr="00835D77" w:rsidR="00835D77" w:rsidP="00835D77" w:rsidRDefault="00835D77" w14:paraId="635B53A6" w14:textId="77777777">
      <w:pPr>
        <w:jc w:val="both"/>
        <w:outlineLvl w:val="0"/>
        <w:rPr>
          <w:sz w:val="23"/>
          <w:szCs w:val="23"/>
          <w:lang w:val="es-PE"/>
        </w:rPr>
      </w:pPr>
      <w:r w:rsidRPr="00835D77">
        <w:rPr>
          <w:b/>
          <w:bCs/>
          <w:sz w:val="23"/>
          <w:szCs w:val="23"/>
          <w:lang w:val="es-PE"/>
        </w:rPr>
        <w:t>QUINTO:</w:t>
      </w:r>
      <w:r w:rsidRPr="00835D77">
        <w:rPr>
          <w:bCs/>
          <w:sz w:val="23"/>
          <w:szCs w:val="23"/>
          <w:lang w:val="es-PE"/>
        </w:rPr>
        <w:t xml:space="preserve"> C</w:t>
      </w:r>
      <w:r w:rsidRPr="00835D77">
        <w:rPr>
          <w:sz w:val="23"/>
          <w:szCs w:val="23"/>
          <w:lang w:val="es-PE"/>
        </w:rPr>
        <w:t>onforme a lo identificado en la audiencia de vista, y sobre la base de los términos contenidos en la reclamación y en la absolución a la misma, la cuestión controvertida radica en determinar si el Tanque PRFV de 150 m³ califica o no como Maquinaria Pesada.</w:t>
      </w:r>
    </w:p>
    <w:p w:rsidRPr="00835D77" w:rsidR="00835D77" w:rsidP="00835D77" w:rsidRDefault="00835D77" w14:paraId="2C7CB1BA" w14:textId="77777777">
      <w:pPr>
        <w:jc w:val="both"/>
        <w:outlineLvl w:val="0"/>
        <w:rPr>
          <w:sz w:val="23"/>
          <w:szCs w:val="23"/>
          <w:lang w:val="es-PE"/>
        </w:rPr>
      </w:pPr>
    </w:p>
    <w:p w:rsidRPr="00835D77" w:rsidR="00835D77" w:rsidP="00835D77" w:rsidRDefault="00835D77" w14:paraId="41A4FEE4" w14:textId="77777777">
      <w:pPr>
        <w:jc w:val="both"/>
        <w:outlineLvl w:val="0"/>
        <w:rPr>
          <w:bCs/>
          <w:sz w:val="23"/>
          <w:szCs w:val="23"/>
          <w:lang w:val="es-PE"/>
        </w:rPr>
      </w:pPr>
      <w:r w:rsidRPr="00835D77">
        <w:rPr>
          <w:bCs/>
          <w:sz w:val="23"/>
          <w:szCs w:val="23"/>
          <w:lang w:val="es-PE"/>
        </w:rPr>
        <w:lastRenderedPageBreak/>
        <w:t>En esa medida, corresponde analizar si la indicada mercancía siniestrada forma parte o no de la materia asegurada en la Póliza contratada.</w:t>
      </w:r>
    </w:p>
    <w:p w:rsidRPr="00835D77" w:rsidR="00835D77" w:rsidP="00835D77" w:rsidRDefault="00835D77" w14:paraId="0C2067CA" w14:textId="77777777">
      <w:pPr>
        <w:jc w:val="both"/>
        <w:outlineLvl w:val="0"/>
        <w:rPr>
          <w:sz w:val="23"/>
          <w:szCs w:val="23"/>
          <w:lang w:val="es-PE"/>
        </w:rPr>
      </w:pPr>
    </w:p>
    <w:p w:rsidRPr="00835D77" w:rsidR="00835D77" w:rsidP="00835D77" w:rsidRDefault="00835D77" w14:paraId="71D346C5" w14:textId="77777777">
      <w:pPr>
        <w:jc w:val="both"/>
        <w:outlineLvl w:val="0"/>
        <w:rPr>
          <w:bCs/>
          <w:sz w:val="23"/>
          <w:szCs w:val="23"/>
          <w:lang w:val="es-PE"/>
        </w:rPr>
      </w:pPr>
      <w:r w:rsidRPr="00835D77">
        <w:rPr>
          <w:b/>
          <w:sz w:val="23"/>
          <w:szCs w:val="23"/>
          <w:u w:val="single"/>
          <w:lang w:val="es-PE"/>
        </w:rPr>
        <w:t>SEXTO</w:t>
      </w:r>
      <w:r w:rsidRPr="00835D77">
        <w:rPr>
          <w:b/>
          <w:sz w:val="23"/>
          <w:szCs w:val="23"/>
          <w:lang w:val="es-PE"/>
        </w:rPr>
        <w:t xml:space="preserve">: </w:t>
      </w:r>
      <w:r w:rsidRPr="00835D77">
        <w:rPr>
          <w:bCs/>
          <w:sz w:val="23"/>
          <w:szCs w:val="23"/>
          <w:lang w:val="es-PE"/>
        </w:rPr>
        <w:t>El Seguro de Transporte de Carga Abierta contratado cubre la mercancía asegurada contra los daños y/o pérdidas.</w:t>
      </w:r>
    </w:p>
    <w:p w:rsidRPr="00835D77" w:rsidR="00835D77" w:rsidP="00835D77" w:rsidRDefault="00835D77" w14:paraId="2806DEB6" w14:textId="77777777">
      <w:pPr>
        <w:jc w:val="both"/>
        <w:outlineLvl w:val="0"/>
        <w:rPr>
          <w:bCs/>
          <w:sz w:val="23"/>
          <w:szCs w:val="23"/>
          <w:lang w:val="es-PE"/>
        </w:rPr>
      </w:pPr>
    </w:p>
    <w:p w:rsidRPr="00835D77" w:rsidR="00835D77" w:rsidP="211459AA" w:rsidRDefault="00835D77" w14:paraId="514EDA84" w14:textId="63CDABFB">
      <w:pPr>
        <w:jc w:val="both"/>
        <w:outlineLvl w:val="0"/>
        <w:rPr>
          <w:sz w:val="23"/>
          <w:szCs w:val="23"/>
          <w:lang w:val="es-PE"/>
        </w:rPr>
      </w:pPr>
      <w:r w:rsidRPr="211459AA" w:rsidR="00835D77">
        <w:rPr>
          <w:sz w:val="23"/>
          <w:szCs w:val="23"/>
          <w:lang w:val="es-PE"/>
        </w:rPr>
        <w:t xml:space="preserve">A este efecto, en las condiciones especiales de la </w:t>
      </w:r>
      <w:r w:rsidRPr="211459AA" w:rsidR="00835D77">
        <w:rPr>
          <w:sz w:val="23"/>
          <w:szCs w:val="23"/>
          <w:lang w:val="es-MX"/>
        </w:rPr>
        <w:t xml:space="preserve">PÓLIZA No </w:t>
      </w:r>
      <w:r w:rsidRPr="211459AA" w:rsidR="5918307C">
        <w:rPr>
          <w:sz w:val="23"/>
          <w:szCs w:val="23"/>
          <w:lang w:val="es-PE"/>
        </w:rPr>
        <w:t>....................</w:t>
      </w:r>
      <w:r w:rsidRPr="211459AA" w:rsidR="00835D77">
        <w:rPr>
          <w:sz w:val="23"/>
          <w:szCs w:val="23"/>
          <w:lang w:val="es-PE"/>
        </w:rPr>
        <w:t xml:space="preserve">- </w:t>
      </w:r>
      <w:r w:rsidRPr="211459AA" w:rsidR="63FA10F8">
        <w:rPr>
          <w:sz w:val="23"/>
          <w:szCs w:val="23"/>
          <w:lang w:val="es-PE"/>
        </w:rPr>
        <w:t>....................</w:t>
      </w:r>
      <w:r w:rsidRPr="211459AA" w:rsidR="00835D77">
        <w:rPr>
          <w:sz w:val="23"/>
          <w:szCs w:val="23"/>
          <w:lang w:val="es-PE"/>
        </w:rPr>
        <w:t xml:space="preserve"> se delimita la materia asegurada a los bienes que constituyen “Maquinaria Pesada”: </w:t>
      </w:r>
    </w:p>
    <w:p w:rsidRPr="00835D77" w:rsidR="00835D77" w:rsidP="00835D77" w:rsidRDefault="00835D77" w14:paraId="0DC32406" w14:textId="77777777">
      <w:pPr>
        <w:jc w:val="both"/>
        <w:outlineLvl w:val="0"/>
        <w:rPr>
          <w:bCs/>
          <w:sz w:val="23"/>
          <w:szCs w:val="23"/>
          <w:lang w:val="es-PE"/>
        </w:rPr>
      </w:pPr>
    </w:p>
    <w:p w:rsidRPr="00835D77" w:rsidR="00835D77" w:rsidP="00835D77" w:rsidRDefault="00835D77" w14:paraId="5921E9F8" w14:textId="6678827C">
      <w:pPr>
        <w:jc w:val="both"/>
        <w:outlineLvl w:val="0"/>
        <w:rPr>
          <w:bCs/>
          <w:sz w:val="23"/>
          <w:szCs w:val="23"/>
          <w:lang w:val="es-PE"/>
        </w:rPr>
      </w:pPr>
      <w:r w:rsidRPr="00835D77">
        <w:rPr>
          <w:sz w:val="23"/>
          <w:szCs w:val="23"/>
          <w:lang w:val="es-PE"/>
        </w:rPr>
        <w:drawing>
          <wp:inline distT="0" distB="0" distL="0" distR="0" wp14:anchorId="6241AB6A" wp14:editId="0C8F8BE2">
            <wp:extent cx="5580380" cy="774700"/>
            <wp:effectExtent l="0" t="0" r="1270" b="6350"/>
            <wp:docPr id="1059808862" name="Imagen 2" descr="Imagen que contiene Patrón de fond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808862" name="Imagen 2" descr="Imagen que contiene Patrón de fondo&#10;&#10;El contenido generado por IA puede ser incorrect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80380" cy="774700"/>
                    </a:xfrm>
                    <a:prstGeom prst="rect">
                      <a:avLst/>
                    </a:prstGeom>
                    <a:noFill/>
                    <a:ln>
                      <a:noFill/>
                    </a:ln>
                  </pic:spPr>
                </pic:pic>
              </a:graphicData>
            </a:graphic>
          </wp:inline>
        </w:drawing>
      </w:r>
      <w:r w:rsidRPr="00835D77">
        <w:rPr>
          <w:bCs/>
          <w:sz w:val="23"/>
          <w:szCs w:val="23"/>
          <w:lang w:val="es-PE"/>
        </w:rPr>
        <w:t xml:space="preserve"> Por consiguiente, aquellos bienes o carga que no puede ser calificados como “Maquinaria Pesada” no resultan asegurados.</w:t>
      </w:r>
    </w:p>
    <w:p w:rsidRPr="00835D77" w:rsidR="00835D77" w:rsidP="00835D77" w:rsidRDefault="00835D77" w14:paraId="32F0712A" w14:textId="77777777">
      <w:pPr>
        <w:jc w:val="both"/>
        <w:outlineLvl w:val="0"/>
        <w:rPr>
          <w:bCs/>
          <w:sz w:val="23"/>
          <w:szCs w:val="23"/>
          <w:lang w:val="es-PE"/>
        </w:rPr>
      </w:pPr>
    </w:p>
    <w:p w:rsidRPr="00835D77" w:rsidR="00835D77" w:rsidP="211459AA" w:rsidRDefault="00835D77" w14:paraId="0519BE24" w14:textId="6C83DC98">
      <w:pPr>
        <w:jc w:val="both"/>
        <w:outlineLvl w:val="0"/>
        <w:rPr>
          <w:sz w:val="23"/>
          <w:szCs w:val="23"/>
          <w:lang w:val="es-PE"/>
        </w:rPr>
      </w:pPr>
      <w:r w:rsidRPr="211459AA" w:rsidR="00835D77">
        <w:rPr>
          <w:sz w:val="23"/>
          <w:szCs w:val="23"/>
          <w:lang w:val="es-PE"/>
        </w:rPr>
        <w:t xml:space="preserve">Ahora bien, la </w:t>
      </w:r>
      <w:r w:rsidRPr="211459AA" w:rsidR="00835D77">
        <w:rPr>
          <w:sz w:val="23"/>
          <w:szCs w:val="23"/>
          <w:lang w:val="es-MX"/>
        </w:rPr>
        <w:t xml:space="preserve">PÓLIZA No </w:t>
      </w:r>
      <w:r w:rsidRPr="211459AA" w:rsidR="5918307C">
        <w:rPr>
          <w:sz w:val="23"/>
          <w:szCs w:val="23"/>
          <w:lang w:val="es-PE"/>
        </w:rPr>
        <w:t>....................</w:t>
      </w:r>
      <w:r w:rsidRPr="211459AA" w:rsidR="00835D77">
        <w:rPr>
          <w:sz w:val="23"/>
          <w:szCs w:val="23"/>
          <w:lang w:val="es-PE"/>
        </w:rPr>
        <w:t xml:space="preserve">- </w:t>
      </w:r>
      <w:r w:rsidRPr="211459AA" w:rsidR="63FA10F8">
        <w:rPr>
          <w:sz w:val="23"/>
          <w:szCs w:val="23"/>
          <w:lang w:val="es-PE"/>
        </w:rPr>
        <w:t>....................</w:t>
      </w:r>
      <w:r w:rsidRPr="211459AA" w:rsidR="00835D77">
        <w:rPr>
          <w:sz w:val="23"/>
          <w:szCs w:val="23"/>
          <w:lang w:val="es-PE"/>
        </w:rPr>
        <w:t xml:space="preserve"> no contiene una definición de lo que en términos contractuales qué tipo de bienes califican o están comprendidos como “Maquinaria Pesada”.</w:t>
      </w:r>
    </w:p>
    <w:p w:rsidRPr="00835D77" w:rsidR="00835D77" w:rsidP="00835D77" w:rsidRDefault="00835D77" w14:paraId="19963C4F" w14:textId="77777777">
      <w:pPr>
        <w:jc w:val="both"/>
        <w:outlineLvl w:val="0"/>
        <w:rPr>
          <w:bCs/>
          <w:sz w:val="23"/>
          <w:szCs w:val="23"/>
          <w:lang w:val="es-PE"/>
        </w:rPr>
      </w:pPr>
    </w:p>
    <w:p w:rsidRPr="00835D77" w:rsidR="00835D77" w:rsidP="00835D77" w:rsidRDefault="00835D77" w14:paraId="47A025E6" w14:textId="77777777">
      <w:pPr>
        <w:jc w:val="both"/>
        <w:outlineLvl w:val="0"/>
        <w:rPr>
          <w:bCs/>
          <w:sz w:val="23"/>
          <w:szCs w:val="23"/>
          <w:lang w:val="es-PE"/>
        </w:rPr>
      </w:pPr>
      <w:r w:rsidRPr="00835D77">
        <w:rPr>
          <w:bCs/>
          <w:sz w:val="23"/>
          <w:szCs w:val="23"/>
          <w:lang w:val="es-PE"/>
        </w:rPr>
        <w:t>Ante la falta de definición en el contrato de seguro, con el propósito de encontrar el correcto sentido del término “Maquinaria Pesada”, corresponde aplicar el uso y la práctica generalizada observada en el comercio</w:t>
      </w:r>
      <w:r w:rsidRPr="00835D77">
        <w:rPr>
          <w:bCs/>
          <w:sz w:val="23"/>
          <w:szCs w:val="23"/>
          <w:vertAlign w:val="superscript"/>
          <w:lang w:val="es-PE"/>
        </w:rPr>
        <w:footnoteReference w:id="2"/>
      </w:r>
      <w:r w:rsidRPr="00835D77">
        <w:rPr>
          <w:bCs/>
          <w:sz w:val="23"/>
          <w:szCs w:val="23"/>
          <w:lang w:val="es-PE"/>
        </w:rPr>
        <w:t>.</w:t>
      </w:r>
    </w:p>
    <w:p w:rsidRPr="00835D77" w:rsidR="00835D77" w:rsidP="00835D77" w:rsidRDefault="00835D77" w14:paraId="5E52FBA7" w14:textId="77777777">
      <w:pPr>
        <w:jc w:val="both"/>
        <w:outlineLvl w:val="0"/>
        <w:rPr>
          <w:bCs/>
          <w:sz w:val="23"/>
          <w:szCs w:val="23"/>
          <w:lang w:val="es-PE"/>
        </w:rPr>
      </w:pPr>
    </w:p>
    <w:p w:rsidRPr="00835D77" w:rsidR="00835D77" w:rsidP="00835D77" w:rsidRDefault="00835D77" w14:paraId="65DAB295" w14:textId="77777777">
      <w:pPr>
        <w:jc w:val="both"/>
        <w:outlineLvl w:val="0"/>
        <w:rPr>
          <w:bCs/>
          <w:sz w:val="23"/>
          <w:szCs w:val="23"/>
          <w:lang w:val="es-PE"/>
        </w:rPr>
      </w:pPr>
      <w:r w:rsidRPr="00835D77">
        <w:rPr>
          <w:bCs/>
          <w:sz w:val="23"/>
          <w:szCs w:val="23"/>
          <w:lang w:val="es-PE"/>
        </w:rPr>
        <w:t>En Perú no existe una "Clasificación Uniforme de Maquinaria Pesada" como tal, pero el Ministerio de Transportes y Comunicaciones (MTC) regula su uso a través de la clasificación de licencias de conducir. Para operar maquinaria pesada como volquetes, camiones y grúas se necesita una licencia de clase A3B, que permite manejar camiones, grúas, volquetes.</w:t>
      </w:r>
    </w:p>
    <w:p w:rsidRPr="00835D77" w:rsidR="00835D77" w:rsidP="00835D77" w:rsidRDefault="00835D77" w14:paraId="32D18F46" w14:textId="77777777">
      <w:pPr>
        <w:jc w:val="both"/>
        <w:outlineLvl w:val="0"/>
        <w:rPr>
          <w:bCs/>
          <w:sz w:val="23"/>
          <w:szCs w:val="23"/>
          <w:lang w:val="es-PE"/>
        </w:rPr>
      </w:pPr>
    </w:p>
    <w:p w:rsidRPr="00835D77" w:rsidR="00835D77" w:rsidP="00835D77" w:rsidRDefault="00835D77" w14:paraId="1201E9A7" w14:textId="77777777">
      <w:pPr>
        <w:jc w:val="both"/>
        <w:outlineLvl w:val="0"/>
        <w:rPr>
          <w:sz w:val="23"/>
          <w:szCs w:val="23"/>
          <w:lang w:val="es-PE"/>
        </w:rPr>
      </w:pPr>
      <w:r w:rsidRPr="00835D77">
        <w:rPr>
          <w:bCs/>
          <w:sz w:val="23"/>
          <w:szCs w:val="23"/>
          <w:lang w:val="es-PE"/>
        </w:rPr>
        <w:t xml:space="preserve">Asimismo, el </w:t>
      </w:r>
      <w:r w:rsidRPr="00835D77">
        <w:rPr>
          <w:sz w:val="23"/>
          <w:szCs w:val="23"/>
          <w:lang w:val="es-PE"/>
        </w:rPr>
        <w:t>Ministerio de Transportes y Comunicaciones ha promovido la estandarización de maquinaria pesada para construcción, comprendiendo como tal a los siguientes bienes: - Cargador Frontal sobre Ruedas, - Camión volquete con Tolva Semi-Roquera, · Retroexcavadora Cargadora sobre Ruedas, · Excavadora hidráulica sobre oruga</w:t>
      </w:r>
      <w:r w:rsidRPr="00835D77">
        <w:rPr>
          <w:sz w:val="23"/>
          <w:szCs w:val="23"/>
          <w:vertAlign w:val="superscript"/>
          <w:lang w:val="es-PE"/>
        </w:rPr>
        <w:footnoteReference w:id="3"/>
      </w:r>
      <w:r w:rsidRPr="00835D77">
        <w:rPr>
          <w:sz w:val="23"/>
          <w:szCs w:val="23"/>
          <w:lang w:val="es-PE"/>
        </w:rPr>
        <w:t>.</w:t>
      </w:r>
    </w:p>
    <w:p w:rsidRPr="00835D77" w:rsidR="00835D77" w:rsidP="00835D77" w:rsidRDefault="00835D77" w14:paraId="3547E561" w14:textId="77777777">
      <w:pPr>
        <w:jc w:val="both"/>
        <w:outlineLvl w:val="0"/>
        <w:rPr>
          <w:sz w:val="23"/>
          <w:szCs w:val="23"/>
          <w:lang w:val="es-PE"/>
        </w:rPr>
      </w:pPr>
    </w:p>
    <w:p w:rsidRPr="00835D77" w:rsidR="00835D77" w:rsidP="00835D77" w:rsidRDefault="00835D77" w14:paraId="6E6D783E" w14:textId="77777777">
      <w:pPr>
        <w:jc w:val="both"/>
        <w:outlineLvl w:val="0"/>
        <w:rPr>
          <w:i/>
          <w:iCs/>
          <w:sz w:val="23"/>
          <w:szCs w:val="23"/>
          <w:lang w:val="es-PE"/>
        </w:rPr>
      </w:pPr>
      <w:r w:rsidRPr="00835D77">
        <w:rPr>
          <w:sz w:val="23"/>
          <w:szCs w:val="23"/>
          <w:lang w:val="es-PE"/>
        </w:rPr>
        <w:t xml:space="preserve">Conforme a la enciclopedia </w:t>
      </w:r>
      <w:proofErr w:type="spellStart"/>
      <w:r w:rsidRPr="00835D77">
        <w:rPr>
          <w:sz w:val="23"/>
          <w:szCs w:val="23"/>
          <w:lang w:val="es-PE"/>
        </w:rPr>
        <w:t>Wilkipedia</w:t>
      </w:r>
      <w:proofErr w:type="spellEnd"/>
      <w:r w:rsidRPr="00835D77">
        <w:rPr>
          <w:sz w:val="23"/>
          <w:szCs w:val="23"/>
          <w:vertAlign w:val="superscript"/>
          <w:lang w:val="es-PE"/>
        </w:rPr>
        <w:footnoteReference w:id="4"/>
      </w:r>
      <w:r w:rsidRPr="00835D77">
        <w:rPr>
          <w:sz w:val="23"/>
          <w:szCs w:val="23"/>
          <w:lang w:val="es-PE"/>
        </w:rPr>
        <w:t>, el equipo o maquinaria pesados “</w:t>
      </w:r>
      <w:r w:rsidRPr="00835D77">
        <w:rPr>
          <w:i/>
          <w:iCs/>
          <w:sz w:val="23"/>
          <w:szCs w:val="23"/>
          <w:lang w:val="es-PE"/>
        </w:rPr>
        <w:t>se refiere a los vehículos pesados especialmente diseñados para ejecutar tareas de construcción, que con mayor frecuencia involucran operaciones de movimiento de tierras u otras tareas de construcción grandes. El equipo pesado generalmente comprende cinco sistemas de equipos: el implemento, la tracción, la estructura, el tren de fuerza y el control / información”</w:t>
      </w:r>
      <w:r w:rsidRPr="00835D77">
        <w:rPr>
          <w:sz w:val="23"/>
          <w:szCs w:val="23"/>
          <w:lang w:val="es-PE"/>
        </w:rPr>
        <w:t xml:space="preserve">. (…) </w:t>
      </w:r>
      <w:r w:rsidRPr="00835D77">
        <w:rPr>
          <w:i/>
          <w:iCs/>
          <w:sz w:val="23"/>
          <w:szCs w:val="23"/>
          <w:lang w:val="es-PE"/>
        </w:rPr>
        <w:t xml:space="preserve">El equipo pesado funciona a través de la ventaja mecánica de una máquina simple que multiplica la relación entre la fuerza de entrada aplicada y la fuerza ejercida, facilitando y acelerando tareas que de otro modo podrían requerir cientos de personas y muchas semanas de trabajo. </w:t>
      </w:r>
      <w:r w:rsidRPr="00835D77">
        <w:rPr>
          <w:i/>
          <w:iCs/>
          <w:sz w:val="23"/>
          <w:szCs w:val="23"/>
          <w:lang w:val="es-PE"/>
        </w:rPr>
        <w:lastRenderedPageBreak/>
        <w:t>Algunos de estos equipos utilizan accionamientos hidráulicos como fuente principal de movimiento”.</w:t>
      </w:r>
    </w:p>
    <w:p w:rsidRPr="00835D77" w:rsidR="00835D77" w:rsidP="00835D77" w:rsidRDefault="00835D77" w14:paraId="49E50D2D" w14:textId="77777777">
      <w:pPr>
        <w:jc w:val="both"/>
        <w:outlineLvl w:val="0"/>
        <w:rPr>
          <w:sz w:val="23"/>
          <w:szCs w:val="23"/>
          <w:lang w:val="es-PE"/>
        </w:rPr>
      </w:pPr>
    </w:p>
    <w:p w:rsidRPr="00835D77" w:rsidR="00835D77" w:rsidP="00835D77" w:rsidRDefault="00835D77" w14:paraId="78AAD4C9" w14:textId="77777777">
      <w:pPr>
        <w:jc w:val="both"/>
        <w:outlineLvl w:val="0"/>
        <w:rPr>
          <w:sz w:val="23"/>
          <w:szCs w:val="23"/>
          <w:lang w:val="es-PE"/>
        </w:rPr>
      </w:pPr>
      <w:r w:rsidRPr="00835D77">
        <w:rPr>
          <w:sz w:val="23"/>
          <w:szCs w:val="23"/>
          <w:lang w:val="es-PE"/>
        </w:rPr>
        <w:t xml:space="preserve">Como puede observarse el uso y práctica generalizada incluye como “Maquinaria Pesada” a los equipos de grandes dimensiones, peso y potencia que han sido diseñados para realizar operaciones, tareas o trabajos de mover y manipular materiales muy pesados o grandes volúmenes de material. </w:t>
      </w:r>
    </w:p>
    <w:p w:rsidRPr="00835D77" w:rsidR="00835D77" w:rsidP="00835D77" w:rsidRDefault="00835D77" w14:paraId="2F518C28" w14:textId="77777777">
      <w:pPr>
        <w:jc w:val="both"/>
        <w:outlineLvl w:val="0"/>
        <w:rPr>
          <w:sz w:val="23"/>
          <w:szCs w:val="23"/>
          <w:lang w:val="es-PE"/>
        </w:rPr>
      </w:pPr>
    </w:p>
    <w:p w:rsidRPr="00835D77" w:rsidR="00835D77" w:rsidP="00835D77" w:rsidRDefault="00835D77" w14:paraId="4CB2235F" w14:textId="77777777">
      <w:pPr>
        <w:jc w:val="both"/>
        <w:outlineLvl w:val="0"/>
        <w:rPr>
          <w:sz w:val="23"/>
          <w:szCs w:val="23"/>
          <w:lang w:val="es-PE"/>
        </w:rPr>
      </w:pPr>
      <w:r w:rsidRPr="00835D77">
        <w:rPr>
          <w:sz w:val="23"/>
          <w:szCs w:val="23"/>
          <w:lang w:val="es-PE"/>
        </w:rPr>
        <w:t>En ese sentido, para que un equipo califique como una “Maquinaria Pesada” debe contar con un motor potente, y tener por funcionalidad específica de servir para levantar, descargar, excavar, demoler, cargar, empujar, nivelar, transportar o compactar. De manera que su operación esté a cargo de personal especializado dada su complejidad y las exigencias de seguridad asociadas a su funcionamiento.</w:t>
      </w:r>
    </w:p>
    <w:p w:rsidRPr="00835D77" w:rsidR="00835D77" w:rsidP="00835D77" w:rsidRDefault="00835D77" w14:paraId="0D1E69E9" w14:textId="77777777">
      <w:pPr>
        <w:jc w:val="both"/>
        <w:outlineLvl w:val="0"/>
        <w:rPr>
          <w:sz w:val="23"/>
          <w:szCs w:val="23"/>
          <w:lang w:val="es-PE"/>
        </w:rPr>
      </w:pPr>
    </w:p>
    <w:p w:rsidRPr="00835D77" w:rsidR="00835D77" w:rsidP="00835D77" w:rsidRDefault="00835D77" w14:paraId="6903D331" w14:textId="77777777">
      <w:pPr>
        <w:jc w:val="both"/>
        <w:outlineLvl w:val="0"/>
        <w:rPr>
          <w:sz w:val="23"/>
          <w:szCs w:val="23"/>
          <w:lang w:val="es-PE"/>
        </w:rPr>
      </w:pPr>
      <w:r w:rsidRPr="00835D77">
        <w:rPr>
          <w:sz w:val="23"/>
          <w:szCs w:val="23"/>
          <w:lang w:val="es-PE"/>
        </w:rPr>
        <w:t xml:space="preserve">El Tanque PRFV de 150 m³ no presenta las características anteriormente descritas por lo que se concluye que este no puede ser considerado como una “Maquinaria Pesada”. </w:t>
      </w:r>
    </w:p>
    <w:p w:rsidRPr="00835D77" w:rsidR="00835D77" w:rsidP="00835D77" w:rsidRDefault="00835D77" w14:paraId="24DE066F" w14:textId="77777777">
      <w:pPr>
        <w:jc w:val="both"/>
        <w:outlineLvl w:val="0"/>
        <w:rPr>
          <w:sz w:val="23"/>
          <w:szCs w:val="23"/>
          <w:lang w:val="es-PE"/>
        </w:rPr>
      </w:pPr>
    </w:p>
    <w:p w:rsidRPr="00835D77" w:rsidR="00835D77" w:rsidP="00835D77" w:rsidRDefault="00835D77" w14:paraId="52C9FD47" w14:textId="77777777">
      <w:pPr>
        <w:jc w:val="both"/>
        <w:outlineLvl w:val="0"/>
        <w:rPr>
          <w:sz w:val="23"/>
          <w:szCs w:val="23"/>
          <w:lang w:val="es-PE"/>
        </w:rPr>
      </w:pPr>
      <w:r w:rsidRPr="00835D77">
        <w:rPr>
          <w:b/>
          <w:sz w:val="23"/>
          <w:szCs w:val="23"/>
          <w:u w:val="single"/>
          <w:lang w:val="es-PE"/>
        </w:rPr>
        <w:t>SÉPTIMO</w:t>
      </w:r>
      <w:r w:rsidRPr="00835D77">
        <w:rPr>
          <w:b/>
          <w:sz w:val="23"/>
          <w:szCs w:val="23"/>
          <w:lang w:val="es-PE"/>
        </w:rPr>
        <w:t>:</w:t>
      </w:r>
      <w:r w:rsidRPr="00835D77">
        <w:rPr>
          <w:sz w:val="23"/>
          <w:szCs w:val="23"/>
          <w:lang w:val="es-MX"/>
        </w:rPr>
        <w:t xml:space="preserve"> </w:t>
      </w:r>
      <w:r w:rsidRPr="00835D77">
        <w:rPr>
          <w:sz w:val="23"/>
          <w:szCs w:val="23"/>
          <w:lang w:val="es-PE"/>
        </w:rPr>
        <w:t>En consonancia con lo expuesto, dado que el bien siniestrado no forma parte de la materia asegurada, este colegiado concluye su apreciación razonada y conjunta al amparo de lo establecido en su Reglamento estimando que existen razones fundadas para calificar que el rechazo de cobertura al cual se contrae la presente reclamación es legítimo por ajustarse a derecho, por lo que;</w:t>
      </w:r>
    </w:p>
    <w:p w:rsidRPr="00835D77" w:rsidR="00835D77" w:rsidP="00835D77" w:rsidRDefault="00835D77" w14:paraId="2A8D6EF8" w14:textId="77777777">
      <w:pPr>
        <w:jc w:val="both"/>
        <w:outlineLvl w:val="0"/>
        <w:rPr>
          <w:sz w:val="23"/>
          <w:szCs w:val="23"/>
          <w:lang w:val="es-PE"/>
        </w:rPr>
      </w:pPr>
    </w:p>
    <w:p w:rsidRPr="00835D77" w:rsidR="00835D77" w:rsidP="00835D77" w:rsidRDefault="00835D77" w14:paraId="2A067E03" w14:textId="77777777">
      <w:pPr>
        <w:jc w:val="both"/>
        <w:outlineLvl w:val="0"/>
        <w:rPr>
          <w:b/>
          <w:sz w:val="23"/>
          <w:szCs w:val="23"/>
          <w:lang w:val="es-PE"/>
        </w:rPr>
      </w:pPr>
      <w:r w:rsidRPr="00835D77">
        <w:rPr>
          <w:b/>
          <w:sz w:val="23"/>
          <w:szCs w:val="23"/>
          <w:lang w:val="es-PE"/>
        </w:rPr>
        <w:t>RESUELVE:</w:t>
      </w:r>
    </w:p>
    <w:p w:rsidRPr="00835D77" w:rsidR="00835D77" w:rsidP="00835D77" w:rsidRDefault="00835D77" w14:paraId="4A1B4505" w14:textId="77777777">
      <w:pPr>
        <w:jc w:val="both"/>
        <w:outlineLvl w:val="0"/>
        <w:rPr>
          <w:b/>
          <w:sz w:val="23"/>
          <w:szCs w:val="23"/>
          <w:lang w:val="es-PE"/>
        </w:rPr>
      </w:pPr>
    </w:p>
    <w:p w:rsidRPr="00835D77" w:rsidR="00835D77" w:rsidP="00835D77" w:rsidRDefault="00835D77" w14:paraId="561CFE2C" w14:textId="0C7AA91B">
      <w:pPr>
        <w:jc w:val="both"/>
        <w:outlineLvl w:val="0"/>
        <w:rPr>
          <w:sz w:val="23"/>
          <w:szCs w:val="23"/>
          <w:lang w:val="es-PE"/>
        </w:rPr>
      </w:pPr>
      <w:r w:rsidRPr="211459AA" w:rsidR="00835D77">
        <w:rPr>
          <w:sz w:val="23"/>
          <w:szCs w:val="23"/>
          <w:lang w:val="es-PE"/>
        </w:rPr>
        <w:t xml:space="preserve">Declarar </w:t>
      </w:r>
      <w:r w:rsidRPr="211459AA" w:rsidR="00835D77">
        <w:rPr>
          <w:b w:val="1"/>
          <w:bCs w:val="1"/>
          <w:sz w:val="23"/>
          <w:szCs w:val="23"/>
          <w:lang w:val="es-PE"/>
        </w:rPr>
        <w:t>INFUNDADA</w:t>
      </w:r>
      <w:r w:rsidRPr="211459AA" w:rsidR="00835D77">
        <w:rPr>
          <w:sz w:val="23"/>
          <w:szCs w:val="23"/>
          <w:lang w:val="es-PE"/>
        </w:rPr>
        <w:t xml:space="preserve"> la reclamación interpuesta por </w:t>
      </w:r>
      <w:r w:rsidRPr="211459AA" w:rsidR="798F6079">
        <w:rPr>
          <w:b w:val="1"/>
          <w:bCs w:val="1"/>
          <w:sz w:val="23"/>
          <w:szCs w:val="23"/>
          <w:lang w:val="es-MX"/>
        </w:rPr>
        <w:t>............................................................................................</w:t>
      </w:r>
      <w:r w:rsidRPr="211459AA" w:rsidR="00835D77">
        <w:rPr>
          <w:b w:val="1"/>
          <w:bCs w:val="1"/>
          <w:sz w:val="23"/>
          <w:szCs w:val="23"/>
          <w:lang w:val="es-MX"/>
        </w:rPr>
        <w:t xml:space="preserve"> </w:t>
      </w:r>
      <w:r w:rsidRPr="211459AA" w:rsidR="00835D77">
        <w:rPr>
          <w:sz w:val="23"/>
          <w:szCs w:val="23"/>
          <w:lang w:val="es-PE"/>
        </w:rPr>
        <w:t xml:space="preserve">contra </w:t>
      </w:r>
      <w:r w:rsidRPr="211459AA" w:rsidR="66AAE1D8">
        <w:rPr>
          <w:b w:val="1"/>
          <w:bCs w:val="1"/>
          <w:sz w:val="23"/>
          <w:szCs w:val="23"/>
          <w:lang w:val="es-MX"/>
        </w:rPr>
        <w:t>.....................................</w:t>
      </w:r>
      <w:r w:rsidRPr="211459AA" w:rsidR="00835D77">
        <w:rPr>
          <w:sz w:val="23"/>
          <w:szCs w:val="23"/>
          <w:lang w:val="es-PE"/>
        </w:rPr>
        <w:t>, dejando a salvo el derecho de la empresa reclamante de recurrir a las instancias que considere pertinentes.</w:t>
      </w:r>
    </w:p>
    <w:p w:rsidRPr="00835D77" w:rsidR="00B27BC3" w:rsidP="00B27BC3" w:rsidRDefault="00B27BC3" w14:paraId="4B257BB7" w14:textId="77777777">
      <w:pPr>
        <w:jc w:val="right"/>
        <w:outlineLvl w:val="0"/>
        <w:rPr>
          <w:sz w:val="23"/>
          <w:szCs w:val="23"/>
          <w:lang w:val="es-PE"/>
        </w:rPr>
      </w:pPr>
    </w:p>
    <w:p w:rsidRPr="00835D77" w:rsidR="00E95C64" w:rsidP="00B27BC3" w:rsidRDefault="00E95C64" w14:paraId="6D615881" w14:textId="1FB7EAF6">
      <w:pPr>
        <w:jc w:val="right"/>
        <w:outlineLvl w:val="0"/>
        <w:rPr>
          <w:sz w:val="23"/>
          <w:szCs w:val="23"/>
          <w:lang w:val="es-PE"/>
        </w:rPr>
      </w:pPr>
      <w:r w:rsidRPr="00835D77">
        <w:rPr>
          <w:sz w:val="23"/>
          <w:szCs w:val="23"/>
          <w:lang w:val="es-PE"/>
        </w:rPr>
        <w:t xml:space="preserve">Lima, </w:t>
      </w:r>
      <w:r w:rsidRPr="00835D77" w:rsidR="00EE4E2A">
        <w:rPr>
          <w:sz w:val="23"/>
          <w:szCs w:val="23"/>
          <w:lang w:val="es-PE"/>
        </w:rPr>
        <w:t>1</w:t>
      </w:r>
      <w:r w:rsidRPr="00835D77" w:rsidR="000A5CB4">
        <w:rPr>
          <w:sz w:val="23"/>
          <w:szCs w:val="23"/>
          <w:lang w:val="es-PE"/>
        </w:rPr>
        <w:t>4</w:t>
      </w:r>
      <w:r w:rsidRPr="00835D77" w:rsidR="00A22993">
        <w:rPr>
          <w:sz w:val="23"/>
          <w:szCs w:val="23"/>
          <w:lang w:val="es-PE"/>
        </w:rPr>
        <w:t xml:space="preserve"> </w:t>
      </w:r>
      <w:r w:rsidRPr="00835D77" w:rsidR="00395926">
        <w:rPr>
          <w:sz w:val="23"/>
          <w:szCs w:val="23"/>
        </w:rPr>
        <w:t>d</w:t>
      </w:r>
      <w:proofErr w:type="spellStart"/>
      <w:r w:rsidRPr="00835D77" w:rsidR="00395926">
        <w:rPr>
          <w:sz w:val="23"/>
          <w:szCs w:val="23"/>
          <w:lang w:val="es-PE"/>
        </w:rPr>
        <w:t>e</w:t>
      </w:r>
      <w:proofErr w:type="spellEnd"/>
      <w:r w:rsidRPr="00835D77" w:rsidR="00ED40BA">
        <w:rPr>
          <w:sz w:val="23"/>
          <w:szCs w:val="23"/>
          <w:lang w:val="es-PE"/>
        </w:rPr>
        <w:t xml:space="preserve"> </w:t>
      </w:r>
      <w:r w:rsidRPr="00835D77" w:rsidR="00E771B9">
        <w:rPr>
          <w:sz w:val="23"/>
          <w:szCs w:val="23"/>
          <w:lang w:val="es-PE"/>
        </w:rPr>
        <w:t>noviembre</w:t>
      </w:r>
      <w:r w:rsidRPr="00835D77">
        <w:rPr>
          <w:sz w:val="23"/>
          <w:szCs w:val="23"/>
          <w:lang w:val="es-PE"/>
        </w:rPr>
        <w:t xml:space="preserve"> de 202</w:t>
      </w:r>
      <w:r w:rsidRPr="00835D77" w:rsidR="00ED40BA">
        <w:rPr>
          <w:sz w:val="23"/>
          <w:szCs w:val="23"/>
          <w:lang w:val="es-PE"/>
        </w:rPr>
        <w:t>5</w:t>
      </w:r>
    </w:p>
    <w:p w:rsidRPr="00835D77" w:rsidR="00E95C64" w:rsidP="00E95C64" w:rsidRDefault="00E95C64" w14:paraId="4A8D383C" w14:textId="77777777">
      <w:pPr>
        <w:rPr>
          <w:sz w:val="23"/>
          <w:szCs w:val="23"/>
        </w:rPr>
      </w:pPr>
    </w:p>
    <w:p w:rsidRPr="00835D77" w:rsidR="00592865" w:rsidP="00592865" w:rsidRDefault="00592865" w14:paraId="544F4BBB" w14:textId="77777777">
      <w:pPr>
        <w:spacing w:after="200"/>
        <w:jc w:val="both"/>
        <w:rPr>
          <w:b/>
          <w:bCs/>
          <w:i/>
          <w:iCs/>
          <w:sz w:val="23"/>
          <w:szCs w:val="23"/>
          <w:lang w:val="es-PE"/>
        </w:rPr>
      </w:pPr>
      <w:r w:rsidRPr="00835D77">
        <w:rPr>
          <w:b/>
          <w:bCs/>
          <w:i/>
          <w:iCs/>
          <w:sz w:val="23"/>
          <w:szCs w:val="23"/>
          <w:lang w:val="es-PE"/>
        </w:rPr>
        <w:t xml:space="preserve">La Secretaría Técnica certifica que la presente resolución cuenta con el voto de los vocales cuyos nombres figuran en el presente documento. </w:t>
      </w:r>
    </w:p>
    <w:p w:rsidRPr="00835D77" w:rsidR="00592865" w:rsidP="00592865" w:rsidRDefault="00592865" w14:paraId="011935EE" w14:textId="77777777">
      <w:pPr>
        <w:spacing w:after="200"/>
        <w:jc w:val="center"/>
        <w:rPr>
          <w:b/>
          <w:bCs/>
          <w:sz w:val="23"/>
          <w:szCs w:val="23"/>
          <w:lang w:val="es-PE"/>
        </w:rPr>
      </w:pPr>
      <w:r w:rsidRPr="00835D77">
        <w:rPr>
          <w:b/>
          <w:bCs/>
          <w:sz w:val="23"/>
          <w:szCs w:val="23"/>
          <w:lang w:val="es-PE"/>
        </w:rPr>
        <w:t xml:space="preserve">Antonio Rodriguez Lobatón – </w:t>
      </w:r>
      <w:proofErr w:type="gramStart"/>
      <w:r w:rsidRPr="00835D77">
        <w:rPr>
          <w:b/>
          <w:bCs/>
          <w:sz w:val="23"/>
          <w:szCs w:val="23"/>
          <w:lang w:val="es-PE"/>
        </w:rPr>
        <w:t>Presidente</w:t>
      </w:r>
      <w:proofErr w:type="gramEnd"/>
    </w:p>
    <w:p w:rsidRPr="00835D77" w:rsidR="00592865" w:rsidP="00592865" w:rsidRDefault="00592865" w14:paraId="3F369BA4" w14:textId="77777777">
      <w:pPr>
        <w:spacing w:after="200"/>
        <w:jc w:val="center"/>
        <w:rPr>
          <w:b/>
          <w:bCs/>
          <w:sz w:val="23"/>
          <w:szCs w:val="23"/>
          <w:lang w:val="es-PE"/>
        </w:rPr>
      </w:pPr>
      <w:r w:rsidRPr="00835D77">
        <w:rPr>
          <w:b/>
          <w:bCs/>
          <w:sz w:val="23"/>
          <w:szCs w:val="23"/>
          <w:lang w:val="es-PE"/>
        </w:rPr>
        <w:t>María Eugenia Valdez Fernández Baca – Vocal</w:t>
      </w:r>
    </w:p>
    <w:p w:rsidRPr="00835D77" w:rsidR="00592865" w:rsidP="00592865" w:rsidRDefault="00592865" w14:paraId="2CFDB48D" w14:textId="77777777">
      <w:pPr>
        <w:spacing w:after="200"/>
        <w:jc w:val="center"/>
        <w:rPr>
          <w:b/>
          <w:bCs/>
          <w:sz w:val="23"/>
          <w:szCs w:val="23"/>
          <w:lang w:val="es-PE"/>
        </w:rPr>
      </w:pPr>
      <w:r w:rsidRPr="00835D77">
        <w:rPr>
          <w:b/>
          <w:bCs/>
          <w:sz w:val="23"/>
          <w:szCs w:val="23"/>
          <w:lang w:val="es-PE"/>
        </w:rPr>
        <w:t xml:space="preserve">Rolando Eyzaguirre </w:t>
      </w:r>
      <w:proofErr w:type="spellStart"/>
      <w:r w:rsidRPr="00835D77">
        <w:rPr>
          <w:b/>
          <w:bCs/>
          <w:sz w:val="23"/>
          <w:szCs w:val="23"/>
          <w:lang w:val="es-PE"/>
        </w:rPr>
        <w:t>Maccan</w:t>
      </w:r>
      <w:proofErr w:type="spellEnd"/>
      <w:r w:rsidRPr="00835D77">
        <w:rPr>
          <w:b/>
          <w:bCs/>
          <w:sz w:val="23"/>
          <w:szCs w:val="23"/>
          <w:lang w:val="es-PE"/>
        </w:rPr>
        <w:t xml:space="preserve"> – Vocal</w:t>
      </w:r>
    </w:p>
    <w:p w:rsidRPr="00835D77" w:rsidR="00180060" w:rsidP="00CA2A2F" w:rsidRDefault="00592865" w14:paraId="164CAA9F" w14:textId="3C0E90D9">
      <w:pPr>
        <w:spacing w:after="200"/>
        <w:jc w:val="center"/>
        <w:rPr>
          <w:b/>
          <w:bCs/>
          <w:sz w:val="23"/>
          <w:szCs w:val="23"/>
          <w:lang w:val="es-PE"/>
        </w:rPr>
      </w:pPr>
      <w:r w:rsidRPr="00835D77">
        <w:rPr>
          <w:b/>
          <w:bCs/>
          <w:sz w:val="23"/>
          <w:szCs w:val="23"/>
          <w:lang w:val="es-PE"/>
        </w:rPr>
        <w:t>Juan Fry Cipriani – Voca</w:t>
      </w:r>
      <w:r w:rsidRPr="00835D77" w:rsidR="00CA2A2F">
        <w:rPr>
          <w:b/>
          <w:bCs/>
          <w:sz w:val="23"/>
          <w:szCs w:val="23"/>
          <w:lang w:val="es-PE"/>
        </w:rPr>
        <w:t>l</w:t>
      </w:r>
    </w:p>
    <w:sectPr w:rsidRPr="00835D77" w:rsidR="00180060" w:rsidSect="005F7588">
      <w:headerReference w:type="default" r:id="rId10"/>
      <w:footerReference w:type="default" r:id="rId11"/>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53894" w:rsidP="005F148C" w:rsidRDefault="00153894" w14:paraId="3E036994" w14:textId="77777777">
      <w:r>
        <w:separator/>
      </w:r>
    </w:p>
  </w:endnote>
  <w:endnote w:type="continuationSeparator" w:id="0">
    <w:p w:rsidR="00153894" w:rsidP="005F148C" w:rsidRDefault="00153894" w14:paraId="347C1A9B" w14:textId="77777777">
      <w:r>
        <w:continuationSeparator/>
      </w:r>
    </w:p>
  </w:endnote>
  <w:endnote w:type="continuationNotice" w:id="1">
    <w:p w:rsidR="00153894" w:rsidRDefault="00153894" w14:paraId="09A9156F"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51D41" w:rsidR="001631D6" w:rsidRDefault="001631D6" w14:paraId="01AF7AB7" w14:textId="530997BF">
            <w:pPr>
              <w:pStyle w:val="Piedepgina"/>
              <w:jc w:val="right"/>
              <w:rPr>
                <w:sz w:val="18"/>
                <w:szCs w:val="18"/>
              </w:rPr>
            </w:pPr>
            <w:r w:rsidRPr="00BF09A0">
              <w:rPr>
                <w:sz w:val="18"/>
                <w:szCs w:val="18"/>
              </w:rPr>
              <w:t xml:space="preserve">Página </w:t>
            </w:r>
            <w:r w:rsidRPr="00BF09A0">
              <w:rPr>
                <w:b/>
                <w:bCs/>
                <w:sz w:val="18"/>
                <w:szCs w:val="18"/>
              </w:rPr>
              <w:fldChar w:fldCharType="begin"/>
            </w:r>
            <w:r w:rsidRPr="00BF09A0">
              <w:rPr>
                <w:b/>
                <w:bCs/>
                <w:sz w:val="18"/>
                <w:szCs w:val="18"/>
              </w:rPr>
              <w:instrText>PAGE</w:instrText>
            </w:r>
            <w:r w:rsidRPr="00BF09A0">
              <w:rPr>
                <w:b/>
                <w:bCs/>
                <w:sz w:val="18"/>
                <w:szCs w:val="18"/>
              </w:rPr>
              <w:fldChar w:fldCharType="separate"/>
            </w:r>
            <w:r w:rsidRPr="00BF09A0">
              <w:rPr>
                <w:b/>
                <w:bCs/>
                <w:sz w:val="18"/>
                <w:szCs w:val="18"/>
              </w:rPr>
              <w:t>2</w:t>
            </w:r>
            <w:r w:rsidRPr="00BF09A0">
              <w:rPr>
                <w:b/>
                <w:bCs/>
                <w:sz w:val="18"/>
                <w:szCs w:val="18"/>
              </w:rPr>
              <w:fldChar w:fldCharType="end"/>
            </w:r>
            <w:r w:rsidRPr="00BF09A0">
              <w:rPr>
                <w:sz w:val="18"/>
                <w:szCs w:val="18"/>
              </w:rPr>
              <w:t xml:space="preserve"> de </w:t>
            </w:r>
            <w:r w:rsidRPr="00BF09A0">
              <w:rPr>
                <w:b/>
                <w:bCs/>
                <w:sz w:val="18"/>
                <w:szCs w:val="18"/>
              </w:rPr>
              <w:fldChar w:fldCharType="begin"/>
            </w:r>
            <w:r w:rsidRPr="00BF09A0">
              <w:rPr>
                <w:b/>
                <w:bCs/>
                <w:sz w:val="18"/>
                <w:szCs w:val="18"/>
              </w:rPr>
              <w:instrText>NUMPAGES</w:instrText>
            </w:r>
            <w:r w:rsidRPr="00BF09A0">
              <w:rPr>
                <w:b/>
                <w:bCs/>
                <w:sz w:val="18"/>
                <w:szCs w:val="18"/>
              </w:rPr>
              <w:fldChar w:fldCharType="separate"/>
            </w:r>
            <w:r w:rsidRPr="00BF09A0">
              <w:rPr>
                <w:b/>
                <w:bCs/>
                <w:sz w:val="18"/>
                <w:szCs w:val="18"/>
              </w:rPr>
              <w:t>2</w:t>
            </w:r>
            <w:r w:rsidRPr="00BF09A0">
              <w:rPr>
                <w:b/>
                <w:bCs/>
                <w:sz w:val="18"/>
                <w:szCs w:val="18"/>
              </w:rPr>
              <w:fldChar w:fldCharType="end"/>
            </w:r>
          </w:p>
        </w:sdtContent>
        <w:sdtEndPr>
          <w:rPr>
            <w:sz w:val="18"/>
            <w:szCs w:val="18"/>
          </w:rPr>
        </w:sdtEndPr>
      </w:sdt>
    </w:sdtContent>
    <w:sdtEndPr>
      <w:rPr>
        <w:sz w:val="18"/>
        <w:szCs w:val="18"/>
      </w:rPr>
    </w:sdtEndPr>
  </w:sdt>
  <w:p w:rsidRPr="00151D41" w:rsidR="001631D6" w:rsidRDefault="001631D6" w14:paraId="5E55DA88" w14:textId="77777777">
    <w:pPr>
      <w:pStyle w:val="Piedepgina"/>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53894" w:rsidP="005F148C" w:rsidRDefault="00153894" w14:paraId="51D43CA1" w14:textId="77777777">
      <w:r>
        <w:separator/>
      </w:r>
    </w:p>
  </w:footnote>
  <w:footnote w:type="continuationSeparator" w:id="0">
    <w:p w:rsidR="00153894" w:rsidP="005F148C" w:rsidRDefault="00153894" w14:paraId="283D1A12" w14:textId="77777777">
      <w:r>
        <w:continuationSeparator/>
      </w:r>
    </w:p>
  </w:footnote>
  <w:footnote w:type="continuationNotice" w:id="1">
    <w:p w:rsidR="00153894" w:rsidRDefault="00153894" w14:paraId="542B5528" w14:textId="77777777"/>
  </w:footnote>
  <w:footnote w:id="2">
    <w:p w:rsidRPr="00835D77" w:rsidR="00835D77" w:rsidP="00835D77" w:rsidRDefault="00835D77" w14:paraId="314FC9F5" w14:textId="77777777">
      <w:pPr>
        <w:pStyle w:val="Textonotapie"/>
        <w:jc w:val="both"/>
        <w:rPr>
          <w:sz w:val="18"/>
          <w:szCs w:val="18"/>
          <w:lang w:val="es-PE"/>
        </w:rPr>
      </w:pPr>
      <w:r w:rsidRPr="00835D77">
        <w:rPr>
          <w:rStyle w:val="Refdenotaalpie"/>
          <w:sz w:val="18"/>
          <w:szCs w:val="18"/>
        </w:rPr>
        <w:footnoteRef/>
      </w:r>
      <w:r w:rsidRPr="00835D77">
        <w:rPr>
          <w:sz w:val="18"/>
          <w:szCs w:val="18"/>
        </w:rPr>
        <w:t xml:space="preserve"> </w:t>
      </w:r>
      <w:r w:rsidRPr="00835D77">
        <w:rPr>
          <w:sz w:val="18"/>
          <w:szCs w:val="18"/>
          <w:lang w:val="es-PE"/>
        </w:rPr>
        <w:t xml:space="preserve">La quinta regla de interpretación contenida en el artículo IV de la Ley del Contrato de Seguro, dispone que </w:t>
      </w:r>
      <w:r w:rsidRPr="00835D77">
        <w:rPr>
          <w:i/>
          <w:iCs/>
          <w:sz w:val="18"/>
          <w:szCs w:val="18"/>
          <w:lang w:val="es-PE"/>
        </w:rPr>
        <w:t>“el uso y la práctica generalmente observados en el comercio en contratos de igual naturaleza, y especialmente la costumbre mercantil, prevalecen sobre cualquier sentido que se pretenda dar a las palabras”</w:t>
      </w:r>
      <w:r w:rsidRPr="00835D77">
        <w:rPr>
          <w:sz w:val="18"/>
          <w:szCs w:val="18"/>
          <w:lang w:val="es-PE"/>
        </w:rPr>
        <w:t xml:space="preserve">. </w:t>
      </w:r>
    </w:p>
  </w:footnote>
  <w:footnote w:id="3">
    <w:p w:rsidRPr="00835D77" w:rsidR="00835D77" w:rsidP="00835D77" w:rsidRDefault="00835D77" w14:paraId="5D038C07" w14:textId="77777777">
      <w:pPr>
        <w:pStyle w:val="Textonotapie"/>
        <w:jc w:val="both"/>
        <w:rPr>
          <w:sz w:val="18"/>
          <w:szCs w:val="18"/>
          <w:lang w:val="es-PE"/>
        </w:rPr>
      </w:pPr>
      <w:r w:rsidRPr="00835D77">
        <w:rPr>
          <w:rStyle w:val="Refdenotaalpie"/>
          <w:sz w:val="18"/>
          <w:szCs w:val="18"/>
        </w:rPr>
        <w:footnoteRef/>
      </w:r>
      <w:r w:rsidRPr="00835D77">
        <w:rPr>
          <w:sz w:val="18"/>
          <w:szCs w:val="18"/>
        </w:rPr>
        <w:t xml:space="preserve"> </w:t>
      </w:r>
      <w:hyperlink w:history="1" r:id="rId1">
        <w:r w:rsidRPr="00835D77">
          <w:rPr>
            <w:rStyle w:val="Hipervnculo"/>
            <w:sz w:val="18"/>
            <w:szCs w:val="18"/>
            <w:lang w:val="es-PE"/>
          </w:rPr>
          <w:t>Ministerio de Transportes y Comunicaciones promueve la estandarización de maquinaria pesada para construcción - Informes y publicaciones - Ministerio de Transportes y Comunicaciones - Plataforma del Estado Peruano</w:t>
        </w:r>
      </w:hyperlink>
    </w:p>
  </w:footnote>
  <w:footnote w:id="4">
    <w:p w:rsidRPr="00835D77" w:rsidR="00835D77" w:rsidP="00835D77" w:rsidRDefault="00835D77" w14:paraId="6C1FC214" w14:textId="77777777">
      <w:pPr>
        <w:jc w:val="both"/>
        <w:outlineLvl w:val="0"/>
        <w:rPr>
          <w:sz w:val="18"/>
          <w:szCs w:val="18"/>
          <w:lang w:val="es-PE"/>
        </w:rPr>
      </w:pPr>
      <w:r w:rsidRPr="00835D77">
        <w:rPr>
          <w:rStyle w:val="Refdenotaalpie"/>
          <w:sz w:val="18"/>
          <w:szCs w:val="18"/>
        </w:rPr>
        <w:footnoteRef/>
      </w:r>
      <w:r w:rsidRPr="00835D77">
        <w:rPr>
          <w:sz w:val="18"/>
          <w:szCs w:val="18"/>
        </w:rPr>
        <w:t xml:space="preserve"> </w:t>
      </w:r>
      <w:hyperlink w:history="1" r:id="rId2">
        <w:r w:rsidRPr="00835D77">
          <w:rPr>
            <w:rStyle w:val="Hipervnculo"/>
            <w:sz w:val="18"/>
            <w:szCs w:val="18"/>
          </w:rPr>
          <w:t xml:space="preserve">Heavy </w:t>
        </w:r>
        <w:proofErr w:type="spellStart"/>
        <w:r w:rsidRPr="00835D77">
          <w:rPr>
            <w:rStyle w:val="Hipervnculo"/>
            <w:sz w:val="18"/>
            <w:szCs w:val="18"/>
          </w:rPr>
          <w:t>equipment</w:t>
        </w:r>
        <w:proofErr w:type="spellEnd"/>
        <w:r w:rsidRPr="00835D77">
          <w:rPr>
            <w:rStyle w:val="Hipervnculo"/>
            <w:sz w:val="18"/>
            <w:szCs w:val="18"/>
          </w:rPr>
          <w:t xml:space="preserve"> - Wikipedia</w:t>
        </w:r>
      </w:hyperlink>
    </w:p>
    <w:p w:rsidR="00835D77" w:rsidP="00835D77" w:rsidRDefault="00835D77" w14:paraId="19657BCB" w14:textId="77777777">
      <w:pPr>
        <w:pStyle w:val="Textonotapie"/>
        <w:rPr>
          <w:rFonts w:ascii="Calibri" w:hAnsi="Calibri"/>
          <w:lang w:val="es-P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F71EF"/>
    <w:multiLevelType w:val="hybridMultilevel"/>
    <w:tmpl w:val="441EC25C"/>
    <w:lvl w:ilvl="0" w:tplc="DD0A6D2E">
      <w:start w:val="1"/>
      <w:numFmt w:val="decimal"/>
      <w:lvlText w:val="%1)"/>
      <w:lvlJc w:val="left"/>
      <w:pPr>
        <w:ind w:left="720" w:hanging="360"/>
      </w:pPr>
      <w:rPr>
        <w:rFonts w:ascii="Arial" w:hAnsi="Arial" w:cs="Arial" w:eastAsiaTheme="minorHAnsi"/>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87D4B74"/>
    <w:multiLevelType w:val="hybridMultilevel"/>
    <w:tmpl w:val="DD92C5A6"/>
    <w:lvl w:ilvl="0" w:tplc="040A000F">
      <w:start w:val="1"/>
      <w:numFmt w:val="decimal"/>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2"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3" w15:restartNumberingAfterBreak="0">
    <w:nsid w:val="15D41FDE"/>
    <w:multiLevelType w:val="hybridMultilevel"/>
    <w:tmpl w:val="34C4BDFA"/>
    <w:lvl w:ilvl="0" w:tplc="8D5A5D42">
      <w:start w:val="1"/>
      <w:numFmt w:val="lowerRoman"/>
      <w:lvlText w:val="%1)"/>
      <w:lvlJc w:val="left"/>
      <w:pPr>
        <w:ind w:left="780" w:hanging="720"/>
      </w:pPr>
      <w:rPr>
        <w:rFonts w:hint="default"/>
      </w:rPr>
    </w:lvl>
    <w:lvl w:ilvl="1" w:tplc="280A0019" w:tentative="1">
      <w:start w:val="1"/>
      <w:numFmt w:val="lowerLetter"/>
      <w:lvlText w:val="%2."/>
      <w:lvlJc w:val="left"/>
      <w:pPr>
        <w:ind w:left="1140" w:hanging="360"/>
      </w:pPr>
    </w:lvl>
    <w:lvl w:ilvl="2" w:tplc="280A001B" w:tentative="1">
      <w:start w:val="1"/>
      <w:numFmt w:val="lowerRoman"/>
      <w:lvlText w:val="%3."/>
      <w:lvlJc w:val="right"/>
      <w:pPr>
        <w:ind w:left="1860" w:hanging="180"/>
      </w:pPr>
    </w:lvl>
    <w:lvl w:ilvl="3" w:tplc="280A000F" w:tentative="1">
      <w:start w:val="1"/>
      <w:numFmt w:val="decimal"/>
      <w:lvlText w:val="%4."/>
      <w:lvlJc w:val="left"/>
      <w:pPr>
        <w:ind w:left="2580" w:hanging="360"/>
      </w:pPr>
    </w:lvl>
    <w:lvl w:ilvl="4" w:tplc="280A0019" w:tentative="1">
      <w:start w:val="1"/>
      <w:numFmt w:val="lowerLetter"/>
      <w:lvlText w:val="%5."/>
      <w:lvlJc w:val="left"/>
      <w:pPr>
        <w:ind w:left="3300" w:hanging="360"/>
      </w:pPr>
    </w:lvl>
    <w:lvl w:ilvl="5" w:tplc="280A001B" w:tentative="1">
      <w:start w:val="1"/>
      <w:numFmt w:val="lowerRoman"/>
      <w:lvlText w:val="%6."/>
      <w:lvlJc w:val="right"/>
      <w:pPr>
        <w:ind w:left="4020" w:hanging="180"/>
      </w:pPr>
    </w:lvl>
    <w:lvl w:ilvl="6" w:tplc="280A000F" w:tentative="1">
      <w:start w:val="1"/>
      <w:numFmt w:val="decimal"/>
      <w:lvlText w:val="%7."/>
      <w:lvlJc w:val="left"/>
      <w:pPr>
        <w:ind w:left="4740" w:hanging="360"/>
      </w:pPr>
    </w:lvl>
    <w:lvl w:ilvl="7" w:tplc="280A0019" w:tentative="1">
      <w:start w:val="1"/>
      <w:numFmt w:val="lowerLetter"/>
      <w:lvlText w:val="%8."/>
      <w:lvlJc w:val="left"/>
      <w:pPr>
        <w:ind w:left="5460" w:hanging="360"/>
      </w:pPr>
    </w:lvl>
    <w:lvl w:ilvl="8" w:tplc="280A001B" w:tentative="1">
      <w:start w:val="1"/>
      <w:numFmt w:val="lowerRoman"/>
      <w:lvlText w:val="%9."/>
      <w:lvlJc w:val="right"/>
      <w:pPr>
        <w:ind w:left="6180" w:hanging="180"/>
      </w:pPr>
    </w:lvl>
  </w:abstractNum>
  <w:abstractNum w:abstractNumId="4" w15:restartNumberingAfterBreak="0">
    <w:nsid w:val="186C0F2B"/>
    <w:multiLevelType w:val="hybridMultilevel"/>
    <w:tmpl w:val="0D40D2D6"/>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5" w15:restartNumberingAfterBreak="0">
    <w:nsid w:val="18EC4146"/>
    <w:multiLevelType w:val="hybridMultilevel"/>
    <w:tmpl w:val="BF9EA504"/>
    <w:lvl w:ilvl="0" w:tplc="F7204740">
      <w:start w:val="1"/>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6" w15:restartNumberingAfterBreak="0">
    <w:nsid w:val="2DBF295E"/>
    <w:multiLevelType w:val="hybridMultilevel"/>
    <w:tmpl w:val="79760E1E"/>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7" w15:restartNumberingAfterBreak="0">
    <w:nsid w:val="2FE05F7D"/>
    <w:multiLevelType w:val="hybridMultilevel"/>
    <w:tmpl w:val="E0524E1C"/>
    <w:lvl w:ilvl="0" w:tplc="1CF2E48E">
      <w:start w:val="9"/>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8" w15:restartNumberingAfterBreak="0">
    <w:nsid w:val="345014CE"/>
    <w:multiLevelType w:val="hybridMultilevel"/>
    <w:tmpl w:val="B56A15EC"/>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9" w15:restartNumberingAfterBreak="0">
    <w:nsid w:val="37CB2103"/>
    <w:multiLevelType w:val="hybridMultilevel"/>
    <w:tmpl w:val="2B0A9F0A"/>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0" w15:restartNumberingAfterBreak="0">
    <w:nsid w:val="38926ACE"/>
    <w:multiLevelType w:val="hybridMultilevel"/>
    <w:tmpl w:val="C1F2F482"/>
    <w:lvl w:ilvl="0" w:tplc="98E2C052">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3A9B0EC5"/>
    <w:multiLevelType w:val="hybridMultilevel"/>
    <w:tmpl w:val="7C1E0ECC"/>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13" w15:restartNumberingAfterBreak="0">
    <w:nsid w:val="3B520225"/>
    <w:multiLevelType w:val="hybridMultilevel"/>
    <w:tmpl w:val="6CAC9052"/>
    <w:lvl w:ilvl="0" w:tplc="040A0017">
      <w:start w:val="1"/>
      <w:numFmt w:val="lowerLetter"/>
      <w:lvlText w:val="%1)"/>
      <w:lvlJc w:val="left"/>
      <w:pPr>
        <w:ind w:left="1080" w:hanging="360"/>
      </w:pPr>
    </w:lvl>
    <w:lvl w:ilvl="1" w:tplc="040A0019">
      <w:start w:val="1"/>
      <w:numFmt w:val="lowerLetter"/>
      <w:lvlText w:val="%2."/>
      <w:lvlJc w:val="left"/>
      <w:pPr>
        <w:ind w:left="1800" w:hanging="360"/>
      </w:pPr>
    </w:lvl>
    <w:lvl w:ilvl="2" w:tplc="040A001B">
      <w:start w:val="1"/>
      <w:numFmt w:val="lowerRoman"/>
      <w:lvlText w:val="%3."/>
      <w:lvlJc w:val="right"/>
      <w:pPr>
        <w:ind w:left="2520" w:hanging="180"/>
      </w:pPr>
    </w:lvl>
    <w:lvl w:ilvl="3" w:tplc="040A000F">
      <w:start w:val="1"/>
      <w:numFmt w:val="decimal"/>
      <w:lvlText w:val="%4."/>
      <w:lvlJc w:val="left"/>
      <w:pPr>
        <w:ind w:left="3240" w:hanging="360"/>
      </w:pPr>
    </w:lvl>
    <w:lvl w:ilvl="4" w:tplc="040A0019">
      <w:start w:val="1"/>
      <w:numFmt w:val="lowerLetter"/>
      <w:lvlText w:val="%5."/>
      <w:lvlJc w:val="left"/>
      <w:pPr>
        <w:ind w:left="3960" w:hanging="360"/>
      </w:pPr>
    </w:lvl>
    <w:lvl w:ilvl="5" w:tplc="040A001B">
      <w:start w:val="1"/>
      <w:numFmt w:val="lowerRoman"/>
      <w:lvlText w:val="%6."/>
      <w:lvlJc w:val="right"/>
      <w:pPr>
        <w:ind w:left="4680" w:hanging="180"/>
      </w:pPr>
    </w:lvl>
    <w:lvl w:ilvl="6" w:tplc="040A000F">
      <w:start w:val="1"/>
      <w:numFmt w:val="decimal"/>
      <w:lvlText w:val="%7."/>
      <w:lvlJc w:val="left"/>
      <w:pPr>
        <w:ind w:left="5400" w:hanging="360"/>
      </w:pPr>
    </w:lvl>
    <w:lvl w:ilvl="7" w:tplc="040A0019">
      <w:start w:val="1"/>
      <w:numFmt w:val="lowerLetter"/>
      <w:lvlText w:val="%8."/>
      <w:lvlJc w:val="left"/>
      <w:pPr>
        <w:ind w:left="6120" w:hanging="360"/>
      </w:pPr>
    </w:lvl>
    <w:lvl w:ilvl="8" w:tplc="040A001B">
      <w:start w:val="1"/>
      <w:numFmt w:val="lowerRoman"/>
      <w:lvlText w:val="%9."/>
      <w:lvlJc w:val="right"/>
      <w:pPr>
        <w:ind w:left="6840" w:hanging="180"/>
      </w:pPr>
    </w:lvl>
  </w:abstractNum>
  <w:abstractNum w:abstractNumId="14" w15:restartNumberingAfterBreak="0">
    <w:nsid w:val="3FE318C4"/>
    <w:multiLevelType w:val="multilevel"/>
    <w:tmpl w:val="86B42FE8"/>
    <w:lvl w:ilvl="0">
      <w:start w:val="6"/>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0EB29E9"/>
    <w:multiLevelType w:val="hybridMultilevel"/>
    <w:tmpl w:val="2160C56E"/>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16" w15:restartNumberingAfterBreak="0">
    <w:nsid w:val="44FD671E"/>
    <w:multiLevelType w:val="hybridMultilevel"/>
    <w:tmpl w:val="1B76D15A"/>
    <w:lvl w:ilvl="0" w:tplc="281E918C">
      <w:start w:val="1"/>
      <w:numFmt w:val="lowerLetter"/>
      <w:lvlText w:val="%1)"/>
      <w:lvlJc w:val="left"/>
      <w:pPr>
        <w:ind w:left="420" w:hanging="360"/>
      </w:pPr>
    </w:lvl>
    <w:lvl w:ilvl="1" w:tplc="040A0019">
      <w:start w:val="1"/>
      <w:numFmt w:val="lowerLetter"/>
      <w:lvlText w:val="%2."/>
      <w:lvlJc w:val="left"/>
      <w:pPr>
        <w:ind w:left="1140" w:hanging="360"/>
      </w:pPr>
    </w:lvl>
    <w:lvl w:ilvl="2" w:tplc="040A001B">
      <w:start w:val="1"/>
      <w:numFmt w:val="lowerRoman"/>
      <w:lvlText w:val="%3."/>
      <w:lvlJc w:val="right"/>
      <w:pPr>
        <w:ind w:left="1860" w:hanging="180"/>
      </w:pPr>
    </w:lvl>
    <w:lvl w:ilvl="3" w:tplc="040A000F">
      <w:start w:val="1"/>
      <w:numFmt w:val="decimal"/>
      <w:lvlText w:val="%4."/>
      <w:lvlJc w:val="left"/>
      <w:pPr>
        <w:ind w:left="2580" w:hanging="360"/>
      </w:pPr>
    </w:lvl>
    <w:lvl w:ilvl="4" w:tplc="040A0019">
      <w:start w:val="1"/>
      <w:numFmt w:val="lowerLetter"/>
      <w:lvlText w:val="%5."/>
      <w:lvlJc w:val="left"/>
      <w:pPr>
        <w:ind w:left="3300" w:hanging="360"/>
      </w:pPr>
    </w:lvl>
    <w:lvl w:ilvl="5" w:tplc="040A001B">
      <w:start w:val="1"/>
      <w:numFmt w:val="lowerRoman"/>
      <w:lvlText w:val="%6."/>
      <w:lvlJc w:val="right"/>
      <w:pPr>
        <w:ind w:left="4020" w:hanging="180"/>
      </w:pPr>
    </w:lvl>
    <w:lvl w:ilvl="6" w:tplc="040A000F">
      <w:start w:val="1"/>
      <w:numFmt w:val="decimal"/>
      <w:lvlText w:val="%7."/>
      <w:lvlJc w:val="left"/>
      <w:pPr>
        <w:ind w:left="4740" w:hanging="360"/>
      </w:pPr>
    </w:lvl>
    <w:lvl w:ilvl="7" w:tplc="040A0019">
      <w:start w:val="1"/>
      <w:numFmt w:val="lowerLetter"/>
      <w:lvlText w:val="%8."/>
      <w:lvlJc w:val="left"/>
      <w:pPr>
        <w:ind w:left="5460" w:hanging="360"/>
      </w:pPr>
    </w:lvl>
    <w:lvl w:ilvl="8" w:tplc="040A001B">
      <w:start w:val="1"/>
      <w:numFmt w:val="lowerRoman"/>
      <w:lvlText w:val="%9."/>
      <w:lvlJc w:val="right"/>
      <w:pPr>
        <w:ind w:left="6180" w:hanging="180"/>
      </w:pPr>
    </w:lvl>
  </w:abstractNum>
  <w:abstractNum w:abstractNumId="17" w15:restartNumberingAfterBreak="0">
    <w:nsid w:val="4940536F"/>
    <w:multiLevelType w:val="hybridMultilevel"/>
    <w:tmpl w:val="252EA214"/>
    <w:lvl w:ilvl="0" w:tplc="280A000D">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8" w15:restartNumberingAfterBreak="0">
    <w:nsid w:val="4AF431AD"/>
    <w:multiLevelType w:val="multilevel"/>
    <w:tmpl w:val="F04E959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B2A492E"/>
    <w:multiLevelType w:val="multilevel"/>
    <w:tmpl w:val="62B63FC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EDB638B"/>
    <w:multiLevelType w:val="hybridMultilevel"/>
    <w:tmpl w:val="CE74B51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15:restartNumberingAfterBreak="0">
    <w:nsid w:val="506F06DC"/>
    <w:multiLevelType w:val="hybridMultilevel"/>
    <w:tmpl w:val="58ECE9A4"/>
    <w:lvl w:ilvl="0" w:tplc="B57CE202">
      <w:start w:val="1"/>
      <w:numFmt w:val="lowerLetter"/>
      <w:lvlText w:val="%1)"/>
      <w:lvlJc w:val="left"/>
      <w:pPr>
        <w:ind w:left="720" w:hanging="360"/>
      </w:pPr>
      <w:rPr>
        <w:rFonts w:ascii="Times New Roman" w:hAnsi="Times New Roman" w:eastAsia="Times New Roman" w:cs="Times New Roman"/>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525D0C93"/>
    <w:multiLevelType w:val="hybridMultilevel"/>
    <w:tmpl w:val="565222EE"/>
    <w:lvl w:ilvl="0" w:tplc="D5F46800">
      <w:start w:val="2"/>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23" w15:restartNumberingAfterBreak="0">
    <w:nsid w:val="52CF15F8"/>
    <w:multiLevelType w:val="hybridMultilevel"/>
    <w:tmpl w:val="268044F0"/>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24" w15:restartNumberingAfterBreak="0">
    <w:nsid w:val="54226F19"/>
    <w:multiLevelType w:val="hybridMultilevel"/>
    <w:tmpl w:val="A9D84422"/>
    <w:lvl w:ilvl="0" w:tplc="E61EA8E4">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25"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26" w15:restartNumberingAfterBreak="0">
    <w:nsid w:val="591B1696"/>
    <w:multiLevelType w:val="multilevel"/>
    <w:tmpl w:val="7666A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8" w15:restartNumberingAfterBreak="0">
    <w:nsid w:val="61A36FA4"/>
    <w:multiLevelType w:val="hybridMultilevel"/>
    <w:tmpl w:val="27C4D7C6"/>
    <w:lvl w:ilvl="0" w:tplc="E116B2C0">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29" w15:restartNumberingAfterBreak="0">
    <w:nsid w:val="68C771CA"/>
    <w:multiLevelType w:val="multilevel"/>
    <w:tmpl w:val="2D4C3C20"/>
    <w:lvl w:ilvl="0">
      <w:start w:val="6"/>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7103585B"/>
    <w:multiLevelType w:val="hybridMultilevel"/>
    <w:tmpl w:val="0A2450A8"/>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31"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32" w15:restartNumberingAfterBreak="0">
    <w:nsid w:val="7CDF4E41"/>
    <w:multiLevelType w:val="hybridMultilevel"/>
    <w:tmpl w:val="192E46A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3" w15:restartNumberingAfterBreak="0">
    <w:nsid w:val="7EC22469"/>
    <w:multiLevelType w:val="hybridMultilevel"/>
    <w:tmpl w:val="393890B8"/>
    <w:lvl w:ilvl="0" w:tplc="B08EA87C">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34" w15:restartNumberingAfterBreak="0">
    <w:nsid w:val="7F88517D"/>
    <w:multiLevelType w:val="hybridMultilevel"/>
    <w:tmpl w:val="AA7CEEBE"/>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35" w15:restartNumberingAfterBreak="0">
    <w:nsid w:val="7FAF3577"/>
    <w:multiLevelType w:val="hybridMultilevel"/>
    <w:tmpl w:val="28B6437C"/>
    <w:lvl w:ilvl="0" w:tplc="F9CA468E">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num w:numId="1" w16cid:durableId="416755554">
    <w:abstractNumId w:val="2"/>
  </w:num>
  <w:num w:numId="2" w16cid:durableId="1171919473">
    <w:abstractNumId w:val="25"/>
  </w:num>
  <w:num w:numId="3" w16cid:durableId="1658803834">
    <w:abstractNumId w:val="11"/>
  </w:num>
  <w:num w:numId="4" w16cid:durableId="711463926">
    <w:abstractNumId w:val="27"/>
  </w:num>
  <w:num w:numId="5" w16cid:durableId="18556125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55928188">
    <w:abstractNumId w:val="17"/>
  </w:num>
  <w:num w:numId="7" w16cid:durableId="86783694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40888529">
    <w:abstractNumId w:val="7"/>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07090227">
    <w:abstractNumId w:val="2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16905998">
    <w:abstractNumId w:val="28"/>
  </w:num>
  <w:num w:numId="11" w16cid:durableId="533613517">
    <w:abstractNumId w:val="33"/>
  </w:num>
  <w:num w:numId="12" w16cid:durableId="2130783287">
    <w:abstractNumId w:val="20"/>
  </w:num>
  <w:num w:numId="13" w16cid:durableId="1265580262">
    <w:abstractNumId w:val="31"/>
  </w:num>
  <w:num w:numId="14" w16cid:durableId="895973461">
    <w:abstractNumId w:val="18"/>
  </w:num>
  <w:num w:numId="15" w16cid:durableId="121660352">
    <w:abstractNumId w:val="19"/>
  </w:num>
  <w:num w:numId="16" w16cid:durableId="202908264">
    <w:abstractNumId w:val="29"/>
  </w:num>
  <w:num w:numId="17" w16cid:durableId="1820920746">
    <w:abstractNumId w:val="14"/>
  </w:num>
  <w:num w:numId="18" w16cid:durableId="1755320812">
    <w:abstractNumId w:val="26"/>
  </w:num>
  <w:num w:numId="19" w16cid:durableId="1160461192">
    <w:abstractNumId w:val="15"/>
  </w:num>
  <w:num w:numId="20" w16cid:durableId="1033462477">
    <w:abstractNumId w:val="35"/>
  </w:num>
  <w:num w:numId="21" w16cid:durableId="1897889237">
    <w:abstractNumId w:val="24"/>
  </w:num>
  <w:num w:numId="22" w16cid:durableId="715354678">
    <w:abstractNumId w:val="32"/>
  </w:num>
  <w:num w:numId="23" w16cid:durableId="49691823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45044862">
    <w:abstractNumId w:val="3"/>
  </w:num>
  <w:num w:numId="25" w16cid:durableId="278152224">
    <w:abstractNumId w:val="10"/>
  </w:num>
  <w:num w:numId="26" w16cid:durableId="123793948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001354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9852990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936536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3701786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60492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8519035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536319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60858183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9366086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1197933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5218957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3DDE"/>
    <w:rsid w:val="0000594B"/>
    <w:rsid w:val="00007872"/>
    <w:rsid w:val="0001004C"/>
    <w:rsid w:val="000119DC"/>
    <w:rsid w:val="000155B3"/>
    <w:rsid w:val="00020318"/>
    <w:rsid w:val="00023E54"/>
    <w:rsid w:val="00026017"/>
    <w:rsid w:val="00026D7F"/>
    <w:rsid w:val="00032526"/>
    <w:rsid w:val="00035CCC"/>
    <w:rsid w:val="000417BE"/>
    <w:rsid w:val="00045502"/>
    <w:rsid w:val="00045C71"/>
    <w:rsid w:val="00051FAA"/>
    <w:rsid w:val="00052190"/>
    <w:rsid w:val="000534F1"/>
    <w:rsid w:val="00053987"/>
    <w:rsid w:val="000573B6"/>
    <w:rsid w:val="00064AEC"/>
    <w:rsid w:val="00064BDC"/>
    <w:rsid w:val="0006516B"/>
    <w:rsid w:val="00065D37"/>
    <w:rsid w:val="000728D0"/>
    <w:rsid w:val="000809D7"/>
    <w:rsid w:val="00080C7C"/>
    <w:rsid w:val="00084E51"/>
    <w:rsid w:val="00087C49"/>
    <w:rsid w:val="000941FD"/>
    <w:rsid w:val="00094DDA"/>
    <w:rsid w:val="00095C86"/>
    <w:rsid w:val="000A1A1A"/>
    <w:rsid w:val="000A3589"/>
    <w:rsid w:val="000A362B"/>
    <w:rsid w:val="000A5B4D"/>
    <w:rsid w:val="000A5CB4"/>
    <w:rsid w:val="000A6362"/>
    <w:rsid w:val="000B5FF6"/>
    <w:rsid w:val="000C0715"/>
    <w:rsid w:val="000C34A6"/>
    <w:rsid w:val="000C443A"/>
    <w:rsid w:val="000D2700"/>
    <w:rsid w:val="000F2004"/>
    <w:rsid w:val="000F2C43"/>
    <w:rsid w:val="000F4A1B"/>
    <w:rsid w:val="000F4CBB"/>
    <w:rsid w:val="00100654"/>
    <w:rsid w:val="001025D7"/>
    <w:rsid w:val="00103188"/>
    <w:rsid w:val="001073A2"/>
    <w:rsid w:val="00114B54"/>
    <w:rsid w:val="00115BFC"/>
    <w:rsid w:val="0011750B"/>
    <w:rsid w:val="00121057"/>
    <w:rsid w:val="00131FAD"/>
    <w:rsid w:val="00132227"/>
    <w:rsid w:val="00133E25"/>
    <w:rsid w:val="001354E6"/>
    <w:rsid w:val="0013670F"/>
    <w:rsid w:val="001379AC"/>
    <w:rsid w:val="00140C67"/>
    <w:rsid w:val="00144BB2"/>
    <w:rsid w:val="001454A5"/>
    <w:rsid w:val="00145C43"/>
    <w:rsid w:val="0014622D"/>
    <w:rsid w:val="0014787A"/>
    <w:rsid w:val="001509FF"/>
    <w:rsid w:val="00150C84"/>
    <w:rsid w:val="00151D41"/>
    <w:rsid w:val="00151DE7"/>
    <w:rsid w:val="00152658"/>
    <w:rsid w:val="0015345B"/>
    <w:rsid w:val="0015346A"/>
    <w:rsid w:val="00153894"/>
    <w:rsid w:val="00153BA0"/>
    <w:rsid w:val="00154EF2"/>
    <w:rsid w:val="00154FC9"/>
    <w:rsid w:val="00156E1F"/>
    <w:rsid w:val="00157BC9"/>
    <w:rsid w:val="00161B85"/>
    <w:rsid w:val="00163182"/>
    <w:rsid w:val="001631D6"/>
    <w:rsid w:val="001639C5"/>
    <w:rsid w:val="0016475E"/>
    <w:rsid w:val="0016541A"/>
    <w:rsid w:val="00170395"/>
    <w:rsid w:val="00172D26"/>
    <w:rsid w:val="00175D3C"/>
    <w:rsid w:val="00177341"/>
    <w:rsid w:val="00180060"/>
    <w:rsid w:val="00181106"/>
    <w:rsid w:val="00185401"/>
    <w:rsid w:val="00185BFD"/>
    <w:rsid w:val="00185E11"/>
    <w:rsid w:val="0019100A"/>
    <w:rsid w:val="00193786"/>
    <w:rsid w:val="00194EB5"/>
    <w:rsid w:val="00195646"/>
    <w:rsid w:val="0019718F"/>
    <w:rsid w:val="00197C68"/>
    <w:rsid w:val="001A15AB"/>
    <w:rsid w:val="001A3593"/>
    <w:rsid w:val="001A5CE2"/>
    <w:rsid w:val="001A6663"/>
    <w:rsid w:val="001B514E"/>
    <w:rsid w:val="001B5AC4"/>
    <w:rsid w:val="001B6607"/>
    <w:rsid w:val="001C2B16"/>
    <w:rsid w:val="001C3707"/>
    <w:rsid w:val="001C4BC8"/>
    <w:rsid w:val="001C7B47"/>
    <w:rsid w:val="001D01FD"/>
    <w:rsid w:val="001D0CF9"/>
    <w:rsid w:val="001D6059"/>
    <w:rsid w:val="001D6A6B"/>
    <w:rsid w:val="001E1429"/>
    <w:rsid w:val="001E207A"/>
    <w:rsid w:val="001E3794"/>
    <w:rsid w:val="001E6B7D"/>
    <w:rsid w:val="001F004E"/>
    <w:rsid w:val="001F02D5"/>
    <w:rsid w:val="001F176F"/>
    <w:rsid w:val="001F1C40"/>
    <w:rsid w:val="001F2402"/>
    <w:rsid w:val="002003D4"/>
    <w:rsid w:val="0020442B"/>
    <w:rsid w:val="00210728"/>
    <w:rsid w:val="00215052"/>
    <w:rsid w:val="00215163"/>
    <w:rsid w:val="0021601E"/>
    <w:rsid w:val="0022168A"/>
    <w:rsid w:val="00221E3F"/>
    <w:rsid w:val="00227DFA"/>
    <w:rsid w:val="002309F6"/>
    <w:rsid w:val="002338B9"/>
    <w:rsid w:val="00233ED8"/>
    <w:rsid w:val="00234D7A"/>
    <w:rsid w:val="00235BC7"/>
    <w:rsid w:val="002365C4"/>
    <w:rsid w:val="00236A66"/>
    <w:rsid w:val="002370F4"/>
    <w:rsid w:val="00255F5F"/>
    <w:rsid w:val="00263D77"/>
    <w:rsid w:val="002663CF"/>
    <w:rsid w:val="00271C40"/>
    <w:rsid w:val="00272CAB"/>
    <w:rsid w:val="00273D8D"/>
    <w:rsid w:val="00280264"/>
    <w:rsid w:val="00281026"/>
    <w:rsid w:val="00295BA9"/>
    <w:rsid w:val="00297041"/>
    <w:rsid w:val="002A0171"/>
    <w:rsid w:val="002A2188"/>
    <w:rsid w:val="002A2960"/>
    <w:rsid w:val="002B14D5"/>
    <w:rsid w:val="002B2713"/>
    <w:rsid w:val="002B4B1B"/>
    <w:rsid w:val="002C7B60"/>
    <w:rsid w:val="002D0367"/>
    <w:rsid w:val="002D1188"/>
    <w:rsid w:val="002D130D"/>
    <w:rsid w:val="002E1E83"/>
    <w:rsid w:val="002E2C55"/>
    <w:rsid w:val="002E2F2C"/>
    <w:rsid w:val="002E35A4"/>
    <w:rsid w:val="002E708C"/>
    <w:rsid w:val="002F1672"/>
    <w:rsid w:val="002F2B0A"/>
    <w:rsid w:val="002F2EBA"/>
    <w:rsid w:val="002F42B4"/>
    <w:rsid w:val="0030288E"/>
    <w:rsid w:val="00304A8F"/>
    <w:rsid w:val="003077C6"/>
    <w:rsid w:val="003130CC"/>
    <w:rsid w:val="00315646"/>
    <w:rsid w:val="00316A1B"/>
    <w:rsid w:val="0032570B"/>
    <w:rsid w:val="00325F6E"/>
    <w:rsid w:val="00327347"/>
    <w:rsid w:val="0033096D"/>
    <w:rsid w:val="003316BC"/>
    <w:rsid w:val="00333266"/>
    <w:rsid w:val="003343BE"/>
    <w:rsid w:val="00335D17"/>
    <w:rsid w:val="003400D1"/>
    <w:rsid w:val="00344DB5"/>
    <w:rsid w:val="00346B83"/>
    <w:rsid w:val="00347394"/>
    <w:rsid w:val="00351960"/>
    <w:rsid w:val="003523B8"/>
    <w:rsid w:val="003566F4"/>
    <w:rsid w:val="0035765C"/>
    <w:rsid w:val="003755BE"/>
    <w:rsid w:val="003756AD"/>
    <w:rsid w:val="00375CAB"/>
    <w:rsid w:val="0037700F"/>
    <w:rsid w:val="00387409"/>
    <w:rsid w:val="003924A1"/>
    <w:rsid w:val="003939E9"/>
    <w:rsid w:val="00395926"/>
    <w:rsid w:val="00395B94"/>
    <w:rsid w:val="00396944"/>
    <w:rsid w:val="003977C8"/>
    <w:rsid w:val="003A24FC"/>
    <w:rsid w:val="003A3071"/>
    <w:rsid w:val="003A4A57"/>
    <w:rsid w:val="003A7726"/>
    <w:rsid w:val="003A7D96"/>
    <w:rsid w:val="003B3A7A"/>
    <w:rsid w:val="003B46E3"/>
    <w:rsid w:val="003B4770"/>
    <w:rsid w:val="003B4A7C"/>
    <w:rsid w:val="003B5334"/>
    <w:rsid w:val="003B5737"/>
    <w:rsid w:val="003C01F4"/>
    <w:rsid w:val="003C1976"/>
    <w:rsid w:val="003D11D2"/>
    <w:rsid w:val="003D455C"/>
    <w:rsid w:val="003D487B"/>
    <w:rsid w:val="003E00DA"/>
    <w:rsid w:val="003E6BA6"/>
    <w:rsid w:val="003F09F9"/>
    <w:rsid w:val="003F4F5C"/>
    <w:rsid w:val="00401DE3"/>
    <w:rsid w:val="0040303F"/>
    <w:rsid w:val="00405981"/>
    <w:rsid w:val="00405BA9"/>
    <w:rsid w:val="0041624E"/>
    <w:rsid w:val="00417664"/>
    <w:rsid w:val="00417E23"/>
    <w:rsid w:val="0042031F"/>
    <w:rsid w:val="00420A6B"/>
    <w:rsid w:val="00423B23"/>
    <w:rsid w:val="00427FF9"/>
    <w:rsid w:val="00430236"/>
    <w:rsid w:val="004329A6"/>
    <w:rsid w:val="0043358F"/>
    <w:rsid w:val="00433EFB"/>
    <w:rsid w:val="00446ED8"/>
    <w:rsid w:val="00451BB3"/>
    <w:rsid w:val="00455A27"/>
    <w:rsid w:val="004616C7"/>
    <w:rsid w:val="004641F9"/>
    <w:rsid w:val="00464448"/>
    <w:rsid w:val="00467825"/>
    <w:rsid w:val="0047127F"/>
    <w:rsid w:val="00473B46"/>
    <w:rsid w:val="0047546D"/>
    <w:rsid w:val="00475879"/>
    <w:rsid w:val="004764DA"/>
    <w:rsid w:val="0047703C"/>
    <w:rsid w:val="00477D05"/>
    <w:rsid w:val="00481A6E"/>
    <w:rsid w:val="00482D90"/>
    <w:rsid w:val="004854B0"/>
    <w:rsid w:val="004854D9"/>
    <w:rsid w:val="00486402"/>
    <w:rsid w:val="00487F25"/>
    <w:rsid w:val="004916DD"/>
    <w:rsid w:val="00494459"/>
    <w:rsid w:val="00495A0F"/>
    <w:rsid w:val="00495ADC"/>
    <w:rsid w:val="0049665C"/>
    <w:rsid w:val="00497DC5"/>
    <w:rsid w:val="004A1499"/>
    <w:rsid w:val="004A1524"/>
    <w:rsid w:val="004A5F55"/>
    <w:rsid w:val="004A76F0"/>
    <w:rsid w:val="004A7BEB"/>
    <w:rsid w:val="004B0190"/>
    <w:rsid w:val="004B52AF"/>
    <w:rsid w:val="004B5915"/>
    <w:rsid w:val="004C2AA2"/>
    <w:rsid w:val="004C5317"/>
    <w:rsid w:val="004D1D90"/>
    <w:rsid w:val="004D2699"/>
    <w:rsid w:val="004D3907"/>
    <w:rsid w:val="004D4867"/>
    <w:rsid w:val="004D4BED"/>
    <w:rsid w:val="004D6287"/>
    <w:rsid w:val="004D754C"/>
    <w:rsid w:val="004E084E"/>
    <w:rsid w:val="004E50D6"/>
    <w:rsid w:val="004E7E3D"/>
    <w:rsid w:val="004F1C73"/>
    <w:rsid w:val="004F2C09"/>
    <w:rsid w:val="00503943"/>
    <w:rsid w:val="00504040"/>
    <w:rsid w:val="0050458B"/>
    <w:rsid w:val="00505096"/>
    <w:rsid w:val="005123B6"/>
    <w:rsid w:val="00516549"/>
    <w:rsid w:val="005179EA"/>
    <w:rsid w:val="00526E22"/>
    <w:rsid w:val="005276D7"/>
    <w:rsid w:val="00531FBE"/>
    <w:rsid w:val="00541618"/>
    <w:rsid w:val="005443B0"/>
    <w:rsid w:val="005606FA"/>
    <w:rsid w:val="005611AE"/>
    <w:rsid w:val="0057103F"/>
    <w:rsid w:val="00576330"/>
    <w:rsid w:val="00577AEB"/>
    <w:rsid w:val="0058358B"/>
    <w:rsid w:val="00586A4A"/>
    <w:rsid w:val="005908B2"/>
    <w:rsid w:val="00592475"/>
    <w:rsid w:val="00592865"/>
    <w:rsid w:val="005929F7"/>
    <w:rsid w:val="00594FD8"/>
    <w:rsid w:val="00595B30"/>
    <w:rsid w:val="00596201"/>
    <w:rsid w:val="0059638A"/>
    <w:rsid w:val="005A4F2B"/>
    <w:rsid w:val="005B6AEF"/>
    <w:rsid w:val="005C0B15"/>
    <w:rsid w:val="005C3A74"/>
    <w:rsid w:val="005C5922"/>
    <w:rsid w:val="005C68D1"/>
    <w:rsid w:val="005C697D"/>
    <w:rsid w:val="005C7865"/>
    <w:rsid w:val="005D1456"/>
    <w:rsid w:val="005D191C"/>
    <w:rsid w:val="005D2123"/>
    <w:rsid w:val="005D4B63"/>
    <w:rsid w:val="005D4BD1"/>
    <w:rsid w:val="005D7118"/>
    <w:rsid w:val="005D71B6"/>
    <w:rsid w:val="005E5B52"/>
    <w:rsid w:val="005E73A1"/>
    <w:rsid w:val="005F1349"/>
    <w:rsid w:val="005F148C"/>
    <w:rsid w:val="005F2767"/>
    <w:rsid w:val="005F50AF"/>
    <w:rsid w:val="005F6FCF"/>
    <w:rsid w:val="005F7588"/>
    <w:rsid w:val="006024A3"/>
    <w:rsid w:val="0060326B"/>
    <w:rsid w:val="006036C5"/>
    <w:rsid w:val="006068CB"/>
    <w:rsid w:val="00611EAB"/>
    <w:rsid w:val="00613FBE"/>
    <w:rsid w:val="006171E6"/>
    <w:rsid w:val="00622935"/>
    <w:rsid w:val="006264EF"/>
    <w:rsid w:val="00637D50"/>
    <w:rsid w:val="00643ED7"/>
    <w:rsid w:val="00644171"/>
    <w:rsid w:val="00647AEE"/>
    <w:rsid w:val="00651449"/>
    <w:rsid w:val="0065688A"/>
    <w:rsid w:val="006573A3"/>
    <w:rsid w:val="0066210B"/>
    <w:rsid w:val="00663AD7"/>
    <w:rsid w:val="006646E7"/>
    <w:rsid w:val="006652DB"/>
    <w:rsid w:val="00670F81"/>
    <w:rsid w:val="006755A6"/>
    <w:rsid w:val="00676DA3"/>
    <w:rsid w:val="00691CFB"/>
    <w:rsid w:val="0069382D"/>
    <w:rsid w:val="006A1077"/>
    <w:rsid w:val="006A251A"/>
    <w:rsid w:val="006A3D50"/>
    <w:rsid w:val="006B245E"/>
    <w:rsid w:val="006B43D0"/>
    <w:rsid w:val="006B5450"/>
    <w:rsid w:val="006B6FAF"/>
    <w:rsid w:val="006C039F"/>
    <w:rsid w:val="006C0A18"/>
    <w:rsid w:val="006C1325"/>
    <w:rsid w:val="006D14F0"/>
    <w:rsid w:val="006D1ED8"/>
    <w:rsid w:val="006D33B8"/>
    <w:rsid w:val="006E6F8B"/>
    <w:rsid w:val="006F5753"/>
    <w:rsid w:val="006F5D24"/>
    <w:rsid w:val="007064FB"/>
    <w:rsid w:val="00713406"/>
    <w:rsid w:val="007138A3"/>
    <w:rsid w:val="00717106"/>
    <w:rsid w:val="007224F7"/>
    <w:rsid w:val="0072469C"/>
    <w:rsid w:val="0072590B"/>
    <w:rsid w:val="00730F16"/>
    <w:rsid w:val="00734447"/>
    <w:rsid w:val="00742D07"/>
    <w:rsid w:val="0074458D"/>
    <w:rsid w:val="007474DB"/>
    <w:rsid w:val="00747D6E"/>
    <w:rsid w:val="0076168F"/>
    <w:rsid w:val="007654B6"/>
    <w:rsid w:val="00766D39"/>
    <w:rsid w:val="007674BE"/>
    <w:rsid w:val="0077111C"/>
    <w:rsid w:val="007759E8"/>
    <w:rsid w:val="00776773"/>
    <w:rsid w:val="00781A3C"/>
    <w:rsid w:val="00782489"/>
    <w:rsid w:val="00790191"/>
    <w:rsid w:val="007906A4"/>
    <w:rsid w:val="00791676"/>
    <w:rsid w:val="00793F6A"/>
    <w:rsid w:val="0079452F"/>
    <w:rsid w:val="00794F48"/>
    <w:rsid w:val="00797555"/>
    <w:rsid w:val="007A3050"/>
    <w:rsid w:val="007A53D7"/>
    <w:rsid w:val="007A6724"/>
    <w:rsid w:val="007A6D50"/>
    <w:rsid w:val="007B1BEA"/>
    <w:rsid w:val="007B49ED"/>
    <w:rsid w:val="007B695F"/>
    <w:rsid w:val="007C2FC5"/>
    <w:rsid w:val="007C3730"/>
    <w:rsid w:val="007C3844"/>
    <w:rsid w:val="007C3F06"/>
    <w:rsid w:val="007C633A"/>
    <w:rsid w:val="007C7A22"/>
    <w:rsid w:val="007D2645"/>
    <w:rsid w:val="007D353F"/>
    <w:rsid w:val="007E21DB"/>
    <w:rsid w:val="007F026F"/>
    <w:rsid w:val="007F18D8"/>
    <w:rsid w:val="007F25BC"/>
    <w:rsid w:val="007F64A2"/>
    <w:rsid w:val="007F6E0F"/>
    <w:rsid w:val="008100F0"/>
    <w:rsid w:val="00812345"/>
    <w:rsid w:val="00820DD4"/>
    <w:rsid w:val="00824ABE"/>
    <w:rsid w:val="00825677"/>
    <w:rsid w:val="00830A53"/>
    <w:rsid w:val="0083227A"/>
    <w:rsid w:val="00834B23"/>
    <w:rsid w:val="00834DFE"/>
    <w:rsid w:val="008357C7"/>
    <w:rsid w:val="00835D6A"/>
    <w:rsid w:val="00835D77"/>
    <w:rsid w:val="00842E28"/>
    <w:rsid w:val="00844429"/>
    <w:rsid w:val="00847033"/>
    <w:rsid w:val="00852F98"/>
    <w:rsid w:val="00853652"/>
    <w:rsid w:val="00857063"/>
    <w:rsid w:val="00864800"/>
    <w:rsid w:val="00865B73"/>
    <w:rsid w:val="00866FD8"/>
    <w:rsid w:val="00881041"/>
    <w:rsid w:val="008849C4"/>
    <w:rsid w:val="008925FD"/>
    <w:rsid w:val="00892A1F"/>
    <w:rsid w:val="008930FB"/>
    <w:rsid w:val="00895FF5"/>
    <w:rsid w:val="008A1DAB"/>
    <w:rsid w:val="008A58DB"/>
    <w:rsid w:val="008A67AB"/>
    <w:rsid w:val="008B10EC"/>
    <w:rsid w:val="008B1C82"/>
    <w:rsid w:val="008B3F4A"/>
    <w:rsid w:val="008B4981"/>
    <w:rsid w:val="008B4E58"/>
    <w:rsid w:val="008B5EBD"/>
    <w:rsid w:val="008B6321"/>
    <w:rsid w:val="008B6994"/>
    <w:rsid w:val="008B7C7F"/>
    <w:rsid w:val="008C6834"/>
    <w:rsid w:val="008D0547"/>
    <w:rsid w:val="008D27D1"/>
    <w:rsid w:val="008D2CA9"/>
    <w:rsid w:val="008E291D"/>
    <w:rsid w:val="008E56F7"/>
    <w:rsid w:val="008F2BF6"/>
    <w:rsid w:val="008F2D1E"/>
    <w:rsid w:val="008F3650"/>
    <w:rsid w:val="008F7745"/>
    <w:rsid w:val="00904EEA"/>
    <w:rsid w:val="0090596B"/>
    <w:rsid w:val="009078AE"/>
    <w:rsid w:val="00917568"/>
    <w:rsid w:val="0092266A"/>
    <w:rsid w:val="009240AC"/>
    <w:rsid w:val="0092563D"/>
    <w:rsid w:val="009262B6"/>
    <w:rsid w:val="00926C4F"/>
    <w:rsid w:val="00927422"/>
    <w:rsid w:val="009321EC"/>
    <w:rsid w:val="00934888"/>
    <w:rsid w:val="009372DC"/>
    <w:rsid w:val="00937BAF"/>
    <w:rsid w:val="0094505D"/>
    <w:rsid w:val="009453B3"/>
    <w:rsid w:val="00954EB6"/>
    <w:rsid w:val="009679F2"/>
    <w:rsid w:val="00973069"/>
    <w:rsid w:val="009752CC"/>
    <w:rsid w:val="009767BB"/>
    <w:rsid w:val="00977F56"/>
    <w:rsid w:val="00981834"/>
    <w:rsid w:val="00981BB4"/>
    <w:rsid w:val="009851C3"/>
    <w:rsid w:val="00991F4D"/>
    <w:rsid w:val="00993175"/>
    <w:rsid w:val="009A23B4"/>
    <w:rsid w:val="009A7580"/>
    <w:rsid w:val="009B3934"/>
    <w:rsid w:val="009B43EF"/>
    <w:rsid w:val="009B4433"/>
    <w:rsid w:val="009C078D"/>
    <w:rsid w:val="009C1EBA"/>
    <w:rsid w:val="009C28AE"/>
    <w:rsid w:val="009C4A1C"/>
    <w:rsid w:val="009D03FC"/>
    <w:rsid w:val="009D26A1"/>
    <w:rsid w:val="009D5370"/>
    <w:rsid w:val="009E08CF"/>
    <w:rsid w:val="009F1C1B"/>
    <w:rsid w:val="00A00E3F"/>
    <w:rsid w:val="00A034B1"/>
    <w:rsid w:val="00A034B6"/>
    <w:rsid w:val="00A14315"/>
    <w:rsid w:val="00A14367"/>
    <w:rsid w:val="00A15653"/>
    <w:rsid w:val="00A1613A"/>
    <w:rsid w:val="00A16DB0"/>
    <w:rsid w:val="00A223FC"/>
    <w:rsid w:val="00A22993"/>
    <w:rsid w:val="00A22E09"/>
    <w:rsid w:val="00A23563"/>
    <w:rsid w:val="00A322A8"/>
    <w:rsid w:val="00A3392B"/>
    <w:rsid w:val="00A406BC"/>
    <w:rsid w:val="00A43616"/>
    <w:rsid w:val="00A43A99"/>
    <w:rsid w:val="00A4486A"/>
    <w:rsid w:val="00A460E0"/>
    <w:rsid w:val="00A53F8D"/>
    <w:rsid w:val="00A5654F"/>
    <w:rsid w:val="00A5711E"/>
    <w:rsid w:val="00A60FC5"/>
    <w:rsid w:val="00A627AB"/>
    <w:rsid w:val="00A654B3"/>
    <w:rsid w:val="00A66C82"/>
    <w:rsid w:val="00A71755"/>
    <w:rsid w:val="00A717B7"/>
    <w:rsid w:val="00A80BAD"/>
    <w:rsid w:val="00A86322"/>
    <w:rsid w:val="00A868CC"/>
    <w:rsid w:val="00A93CDA"/>
    <w:rsid w:val="00A94484"/>
    <w:rsid w:val="00A97772"/>
    <w:rsid w:val="00A97A94"/>
    <w:rsid w:val="00AA47F8"/>
    <w:rsid w:val="00AA6706"/>
    <w:rsid w:val="00AA7199"/>
    <w:rsid w:val="00AB054C"/>
    <w:rsid w:val="00AB403A"/>
    <w:rsid w:val="00AC1889"/>
    <w:rsid w:val="00AC1F98"/>
    <w:rsid w:val="00AC3795"/>
    <w:rsid w:val="00AC4124"/>
    <w:rsid w:val="00AC57A5"/>
    <w:rsid w:val="00AC68FA"/>
    <w:rsid w:val="00AC7D5A"/>
    <w:rsid w:val="00AC7F59"/>
    <w:rsid w:val="00AD725F"/>
    <w:rsid w:val="00AE16EB"/>
    <w:rsid w:val="00AE33DC"/>
    <w:rsid w:val="00AE40BA"/>
    <w:rsid w:val="00AE57C8"/>
    <w:rsid w:val="00AE5C24"/>
    <w:rsid w:val="00AE6212"/>
    <w:rsid w:val="00AF4EEB"/>
    <w:rsid w:val="00AF59D7"/>
    <w:rsid w:val="00B04114"/>
    <w:rsid w:val="00B1005D"/>
    <w:rsid w:val="00B16E20"/>
    <w:rsid w:val="00B17F4D"/>
    <w:rsid w:val="00B25CB1"/>
    <w:rsid w:val="00B27BC3"/>
    <w:rsid w:val="00B372A5"/>
    <w:rsid w:val="00B42651"/>
    <w:rsid w:val="00B444D2"/>
    <w:rsid w:val="00B45058"/>
    <w:rsid w:val="00B468EB"/>
    <w:rsid w:val="00B515FB"/>
    <w:rsid w:val="00B56323"/>
    <w:rsid w:val="00B60E25"/>
    <w:rsid w:val="00B617B5"/>
    <w:rsid w:val="00B62FA5"/>
    <w:rsid w:val="00B70BEE"/>
    <w:rsid w:val="00B73CA1"/>
    <w:rsid w:val="00B74ED2"/>
    <w:rsid w:val="00B773DA"/>
    <w:rsid w:val="00B77E66"/>
    <w:rsid w:val="00B832A2"/>
    <w:rsid w:val="00B84B2B"/>
    <w:rsid w:val="00B84F66"/>
    <w:rsid w:val="00B91236"/>
    <w:rsid w:val="00B9299C"/>
    <w:rsid w:val="00B94A4F"/>
    <w:rsid w:val="00B97EAD"/>
    <w:rsid w:val="00BA04C0"/>
    <w:rsid w:val="00BA6133"/>
    <w:rsid w:val="00BA671C"/>
    <w:rsid w:val="00BA6D3B"/>
    <w:rsid w:val="00BB7321"/>
    <w:rsid w:val="00BC2F55"/>
    <w:rsid w:val="00BC6134"/>
    <w:rsid w:val="00BC633A"/>
    <w:rsid w:val="00BC7ADF"/>
    <w:rsid w:val="00BD386A"/>
    <w:rsid w:val="00BD5FD0"/>
    <w:rsid w:val="00BE3107"/>
    <w:rsid w:val="00BE3315"/>
    <w:rsid w:val="00BE3ABE"/>
    <w:rsid w:val="00BE7F18"/>
    <w:rsid w:val="00BF09A0"/>
    <w:rsid w:val="00BF36AE"/>
    <w:rsid w:val="00BF4FF3"/>
    <w:rsid w:val="00BF7954"/>
    <w:rsid w:val="00C01AB2"/>
    <w:rsid w:val="00C061B7"/>
    <w:rsid w:val="00C11655"/>
    <w:rsid w:val="00C168CE"/>
    <w:rsid w:val="00C21729"/>
    <w:rsid w:val="00C21994"/>
    <w:rsid w:val="00C23771"/>
    <w:rsid w:val="00C274D2"/>
    <w:rsid w:val="00C341BA"/>
    <w:rsid w:val="00C3792D"/>
    <w:rsid w:val="00C439CA"/>
    <w:rsid w:val="00C47597"/>
    <w:rsid w:val="00C55D6D"/>
    <w:rsid w:val="00C576C0"/>
    <w:rsid w:val="00C677C3"/>
    <w:rsid w:val="00C717E9"/>
    <w:rsid w:val="00C74243"/>
    <w:rsid w:val="00C81522"/>
    <w:rsid w:val="00C83CB7"/>
    <w:rsid w:val="00C85630"/>
    <w:rsid w:val="00C87E0B"/>
    <w:rsid w:val="00C9313F"/>
    <w:rsid w:val="00C96E0B"/>
    <w:rsid w:val="00C9752A"/>
    <w:rsid w:val="00CA2A2F"/>
    <w:rsid w:val="00CA4FD6"/>
    <w:rsid w:val="00CA6E4C"/>
    <w:rsid w:val="00CB182B"/>
    <w:rsid w:val="00CB451A"/>
    <w:rsid w:val="00CB7C37"/>
    <w:rsid w:val="00CC034E"/>
    <w:rsid w:val="00CC234B"/>
    <w:rsid w:val="00CC2E79"/>
    <w:rsid w:val="00CC582D"/>
    <w:rsid w:val="00CC5BCD"/>
    <w:rsid w:val="00CC7ED2"/>
    <w:rsid w:val="00CD13C5"/>
    <w:rsid w:val="00CE195F"/>
    <w:rsid w:val="00CE1F91"/>
    <w:rsid w:val="00CE2FD6"/>
    <w:rsid w:val="00CE51DF"/>
    <w:rsid w:val="00CE793E"/>
    <w:rsid w:val="00CF3742"/>
    <w:rsid w:val="00CF5A77"/>
    <w:rsid w:val="00D0420C"/>
    <w:rsid w:val="00D128FF"/>
    <w:rsid w:val="00D1427D"/>
    <w:rsid w:val="00D15C1E"/>
    <w:rsid w:val="00D16CC8"/>
    <w:rsid w:val="00D20EA1"/>
    <w:rsid w:val="00D265E7"/>
    <w:rsid w:val="00D3271D"/>
    <w:rsid w:val="00D3407C"/>
    <w:rsid w:val="00D346FC"/>
    <w:rsid w:val="00D44817"/>
    <w:rsid w:val="00D545C2"/>
    <w:rsid w:val="00D63AE3"/>
    <w:rsid w:val="00D64591"/>
    <w:rsid w:val="00D660A1"/>
    <w:rsid w:val="00D678E7"/>
    <w:rsid w:val="00D702CD"/>
    <w:rsid w:val="00D70C58"/>
    <w:rsid w:val="00D71494"/>
    <w:rsid w:val="00D739B4"/>
    <w:rsid w:val="00D74936"/>
    <w:rsid w:val="00D84EDB"/>
    <w:rsid w:val="00D857B6"/>
    <w:rsid w:val="00D865C8"/>
    <w:rsid w:val="00D86E87"/>
    <w:rsid w:val="00D878C6"/>
    <w:rsid w:val="00D8798D"/>
    <w:rsid w:val="00D9006E"/>
    <w:rsid w:val="00D92FA2"/>
    <w:rsid w:val="00D94850"/>
    <w:rsid w:val="00DA65C9"/>
    <w:rsid w:val="00DB5350"/>
    <w:rsid w:val="00DB74AD"/>
    <w:rsid w:val="00DC4B99"/>
    <w:rsid w:val="00DC7895"/>
    <w:rsid w:val="00DD0406"/>
    <w:rsid w:val="00DE170F"/>
    <w:rsid w:val="00DE647A"/>
    <w:rsid w:val="00DE6834"/>
    <w:rsid w:val="00DF2346"/>
    <w:rsid w:val="00DF3AFB"/>
    <w:rsid w:val="00DF3E75"/>
    <w:rsid w:val="00E03EB5"/>
    <w:rsid w:val="00E055F5"/>
    <w:rsid w:val="00E06DE2"/>
    <w:rsid w:val="00E116C0"/>
    <w:rsid w:val="00E15436"/>
    <w:rsid w:val="00E15BE8"/>
    <w:rsid w:val="00E175E9"/>
    <w:rsid w:val="00E20CBC"/>
    <w:rsid w:val="00E21C09"/>
    <w:rsid w:val="00E27346"/>
    <w:rsid w:val="00E31AC5"/>
    <w:rsid w:val="00E340FF"/>
    <w:rsid w:val="00E3638E"/>
    <w:rsid w:val="00E36A45"/>
    <w:rsid w:val="00E41702"/>
    <w:rsid w:val="00E44084"/>
    <w:rsid w:val="00E44B0F"/>
    <w:rsid w:val="00E45A72"/>
    <w:rsid w:val="00E5168E"/>
    <w:rsid w:val="00E51713"/>
    <w:rsid w:val="00E53032"/>
    <w:rsid w:val="00E547C6"/>
    <w:rsid w:val="00E55A88"/>
    <w:rsid w:val="00E62B90"/>
    <w:rsid w:val="00E63368"/>
    <w:rsid w:val="00E6764C"/>
    <w:rsid w:val="00E7510A"/>
    <w:rsid w:val="00E771B9"/>
    <w:rsid w:val="00E80A71"/>
    <w:rsid w:val="00E8112F"/>
    <w:rsid w:val="00E83CE7"/>
    <w:rsid w:val="00E83E53"/>
    <w:rsid w:val="00E857F3"/>
    <w:rsid w:val="00E878F6"/>
    <w:rsid w:val="00E908BC"/>
    <w:rsid w:val="00E91E4D"/>
    <w:rsid w:val="00E940CA"/>
    <w:rsid w:val="00E94A30"/>
    <w:rsid w:val="00E95C64"/>
    <w:rsid w:val="00EB1041"/>
    <w:rsid w:val="00EB2617"/>
    <w:rsid w:val="00EC2FCA"/>
    <w:rsid w:val="00EC69E7"/>
    <w:rsid w:val="00EC6C64"/>
    <w:rsid w:val="00EC7370"/>
    <w:rsid w:val="00ED40BA"/>
    <w:rsid w:val="00EE0742"/>
    <w:rsid w:val="00EE0845"/>
    <w:rsid w:val="00EE20A1"/>
    <w:rsid w:val="00EE4E2A"/>
    <w:rsid w:val="00EE6CFC"/>
    <w:rsid w:val="00EE7375"/>
    <w:rsid w:val="00EF4863"/>
    <w:rsid w:val="00EF4FF0"/>
    <w:rsid w:val="00EF5A12"/>
    <w:rsid w:val="00F029DD"/>
    <w:rsid w:val="00F0346E"/>
    <w:rsid w:val="00F03476"/>
    <w:rsid w:val="00F067DF"/>
    <w:rsid w:val="00F1075C"/>
    <w:rsid w:val="00F134EF"/>
    <w:rsid w:val="00F1515F"/>
    <w:rsid w:val="00F15FBA"/>
    <w:rsid w:val="00F202DC"/>
    <w:rsid w:val="00F25D53"/>
    <w:rsid w:val="00F26D75"/>
    <w:rsid w:val="00F3275B"/>
    <w:rsid w:val="00F36518"/>
    <w:rsid w:val="00F37982"/>
    <w:rsid w:val="00F37F3A"/>
    <w:rsid w:val="00F42DC6"/>
    <w:rsid w:val="00F465F7"/>
    <w:rsid w:val="00F46DDC"/>
    <w:rsid w:val="00F47C6D"/>
    <w:rsid w:val="00F62606"/>
    <w:rsid w:val="00F630D4"/>
    <w:rsid w:val="00F64434"/>
    <w:rsid w:val="00F70604"/>
    <w:rsid w:val="00F71D17"/>
    <w:rsid w:val="00F74CEA"/>
    <w:rsid w:val="00F74FB1"/>
    <w:rsid w:val="00F7528C"/>
    <w:rsid w:val="00F802EF"/>
    <w:rsid w:val="00F842B5"/>
    <w:rsid w:val="00F84367"/>
    <w:rsid w:val="00F85640"/>
    <w:rsid w:val="00F86529"/>
    <w:rsid w:val="00F913D9"/>
    <w:rsid w:val="00F935B6"/>
    <w:rsid w:val="00F94868"/>
    <w:rsid w:val="00F96E1A"/>
    <w:rsid w:val="00F972F8"/>
    <w:rsid w:val="00F976D8"/>
    <w:rsid w:val="00F97A17"/>
    <w:rsid w:val="00FA1254"/>
    <w:rsid w:val="00FA629F"/>
    <w:rsid w:val="00FA6762"/>
    <w:rsid w:val="00FB3E56"/>
    <w:rsid w:val="00FB5B2A"/>
    <w:rsid w:val="00FC2FA6"/>
    <w:rsid w:val="00FC6CFF"/>
    <w:rsid w:val="00FD35EF"/>
    <w:rsid w:val="00FD56B3"/>
    <w:rsid w:val="00FD7551"/>
    <w:rsid w:val="00FE3388"/>
    <w:rsid w:val="00FE6EEE"/>
    <w:rsid w:val="00FE7B85"/>
    <w:rsid w:val="00FF0C4F"/>
    <w:rsid w:val="00FF2389"/>
    <w:rsid w:val="00FF6451"/>
    <w:rsid w:val="1B6C0B22"/>
    <w:rsid w:val="211459AA"/>
    <w:rsid w:val="3468C674"/>
    <w:rsid w:val="46D392FC"/>
    <w:rsid w:val="5544F308"/>
    <w:rsid w:val="5918307C"/>
    <w:rsid w:val="63FA10F8"/>
    <w:rsid w:val="66AAE1D8"/>
    <w:rsid w:val="693E87BF"/>
    <w:rsid w:val="6DDD498C"/>
    <w:rsid w:val="6E714373"/>
    <w:rsid w:val="798F6079"/>
    <w:rsid w:val="7BB6136E"/>
    <w:rsid w:val="7C57D1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C,Ref,de nota al pie,註腳內容,CVR Ref. de nota al pie,Texto de nota al pie,Footnotes refss,Appel note de bas de page,Footnote number,referencia nota al pie,BVI fnr,f,4_G,16 Point,Superscript 6 Point,Texto nota al pie,sobrescrito,fr"/>
    <w:basedOn w:val="Fuentedeprrafopredeter"/>
    <w:uiPriority w:val="99"/>
    <w:semiHidden/>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8577138">
      <w:bodyDiv w:val="1"/>
      <w:marLeft w:val="0"/>
      <w:marRight w:val="0"/>
      <w:marTop w:val="0"/>
      <w:marBottom w:val="0"/>
      <w:divBdr>
        <w:top w:val="none" w:sz="0" w:space="0" w:color="auto"/>
        <w:left w:val="none" w:sz="0" w:space="0" w:color="auto"/>
        <w:bottom w:val="none" w:sz="0" w:space="0" w:color="auto"/>
        <w:right w:val="none" w:sz="0" w:space="0" w:color="auto"/>
      </w:divBdr>
    </w:div>
    <w:div w:id="1068961368">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680541534">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f69ac930234c4eed" Type="http://schemas.openxmlformats.org/officeDocument/2006/relationships/hyperlink" Target="https://www.komatsulatinoamerica.com/colombia/maquinaria-pesadadefinicion-y-tipo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customXml" Target="../customXml/item2.xml"/></Relationships>
</file>

<file path=word/_rels/footnotes.xml.rels><?xml version="1.0" encoding="UTF-8" standalone="yes"?>
<Relationships xmlns="http://schemas.openxmlformats.org/package/2006/relationships"><Relationship Id="rId2" Type="http://schemas.openxmlformats.org/officeDocument/2006/relationships/hyperlink" Target="https://en.wikipedia.org/wiki/Heavy_equipment" TargetMode="External"/><Relationship Id="rId1" Type="http://schemas.openxmlformats.org/officeDocument/2006/relationships/hyperlink" Target="https://www.gob.pe/institucion/mtc/informes-publicaciones/5344465-ministerio-de-transportes-y-comunicaciones-promueve-la-estandarizacion-de-maquinaria-pesada-para-construccio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4D2A20CD-4BAE-48EC-85F9-9C49C2F8F121}"/>
</file>

<file path=customXml/itemProps3.xml><?xml version="1.0" encoding="utf-8"?>
<ds:datastoreItem xmlns:ds="http://schemas.openxmlformats.org/officeDocument/2006/customXml" ds:itemID="{D40DA121-2BD8-4E22-AEAA-B17D5E36BA36}"/>
</file>

<file path=customXml/itemProps4.xml><?xml version="1.0" encoding="utf-8"?>
<ds:datastoreItem xmlns:ds="http://schemas.openxmlformats.org/officeDocument/2006/customXml" ds:itemID="{E6C9800C-9903-42E0-A84D-579525A73B8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636</cp:revision>
  <cp:lastPrinted>2025-11-17T20:13:00Z</cp:lastPrinted>
  <dcterms:created xsi:type="dcterms:W3CDTF">2020-12-18T20:09:00Z</dcterms:created>
  <dcterms:modified xsi:type="dcterms:W3CDTF">2026-07-15T17:47:15Z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