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B0337" w:rsidP="001B0337" w:rsidRDefault="00F15FBA" w14:paraId="0D02D1B7" w14:textId="0095E38F">
      <w:pPr>
        <w:pStyle w:val="Ttulo"/>
        <w:outlineLvl w:val="0"/>
        <w:rPr>
          <w:lang w:val="es-PE"/>
        </w:rPr>
      </w:pPr>
      <w:r w:rsidRPr="00CD67EE">
        <w:rPr>
          <w:lang w:val="es-PE"/>
        </w:rPr>
        <w:t>RESOLUCIÓN N</w:t>
      </w:r>
      <w:r w:rsidRPr="00CD67EE" w:rsidR="001631D6">
        <w:rPr>
          <w:lang w:val="es-PE"/>
        </w:rPr>
        <w:t xml:space="preserve">° </w:t>
      </w:r>
      <w:r w:rsidR="00101051">
        <w:rPr>
          <w:lang w:val="es-PE"/>
        </w:rPr>
        <w:t>2</w:t>
      </w:r>
      <w:r w:rsidR="004C53AE">
        <w:rPr>
          <w:lang w:val="es-PE"/>
        </w:rPr>
        <w:t>1</w:t>
      </w:r>
      <w:r w:rsidR="006F1C36">
        <w:rPr>
          <w:lang w:val="es-PE"/>
        </w:rPr>
        <w:t>2</w:t>
      </w:r>
      <w:r w:rsidRPr="00CD67EE" w:rsidR="001631D6">
        <w:rPr>
          <w:lang w:val="es-PE"/>
        </w:rPr>
        <w:t>/2</w:t>
      </w:r>
      <w:r w:rsidRPr="00CD67EE" w:rsidR="0073373B">
        <w:rPr>
          <w:lang w:val="es-PE"/>
        </w:rPr>
        <w:t>5</w:t>
      </w:r>
    </w:p>
    <w:p w:rsidRPr="001B0337" w:rsidR="001B0337" w:rsidP="001B0337" w:rsidRDefault="001B0337" w14:paraId="7FFA9E6F" w14:textId="77777777">
      <w:pPr>
        <w:pStyle w:val="Ttulo"/>
        <w:outlineLvl w:val="0"/>
        <w:rPr>
          <w:lang w:val="es-PE"/>
        </w:rPr>
      </w:pPr>
    </w:p>
    <w:p w:rsidRPr="001B0337" w:rsidR="001B0337" w:rsidP="001B0337" w:rsidRDefault="001B0337" w14:paraId="40341B6B" w14:textId="77777777">
      <w:pPr>
        <w:jc w:val="both"/>
        <w:outlineLvl w:val="0"/>
        <w:rPr>
          <w:b/>
          <w:bCs/>
          <w:lang w:val="es-PE"/>
        </w:rPr>
      </w:pPr>
      <w:r w:rsidRPr="001B0337">
        <w:rPr>
          <w:b/>
          <w:bCs/>
          <w:lang w:val="es-PE"/>
        </w:rPr>
        <w:t>VISTOS:</w:t>
      </w:r>
    </w:p>
    <w:p w:rsidRPr="001B0337" w:rsidR="001B0337" w:rsidP="001B0337" w:rsidRDefault="001B0337" w14:paraId="2A0CABB8" w14:textId="77777777">
      <w:pPr>
        <w:jc w:val="both"/>
        <w:outlineLvl w:val="0"/>
        <w:rPr>
          <w:b/>
          <w:bCs/>
          <w:lang w:val="es-PE"/>
        </w:rPr>
      </w:pPr>
    </w:p>
    <w:p w:rsidRPr="001B0337" w:rsidR="001B0337" w:rsidP="654EED6C" w:rsidRDefault="001B0337" w14:paraId="43246F23" w14:textId="22B191CE">
      <w:pPr>
        <w:jc w:val="both"/>
        <w:outlineLvl w:val="0"/>
        <w:rPr>
          <w:b w:val="1"/>
          <w:bCs w:val="1"/>
          <w:lang w:val="es-PE"/>
        </w:rPr>
      </w:pPr>
      <w:r w:rsidRPr="654EED6C" w:rsidR="001B0337">
        <w:rPr>
          <w:lang w:val="es-PE"/>
        </w:rPr>
        <w:t xml:space="preserve">Que, </w:t>
      </w:r>
      <w:bookmarkStart w:name="_Hlk185247457" w:id="0"/>
      <w:bookmarkStart w:name="_Hlk107662905" w:id="1"/>
      <w:r w:rsidRPr="654EED6C" w:rsidR="31F6D9F7">
        <w:rPr>
          <w:b w:val="1"/>
          <w:bCs w:val="1"/>
          <w:lang w:val="es-MX"/>
        </w:rPr>
        <w:t>...............................................................................</w:t>
      </w:r>
      <w:r w:rsidRPr="654EED6C" w:rsidR="001B0337">
        <w:rPr>
          <w:b w:val="1"/>
          <w:bCs w:val="1"/>
          <w:lang w:val="es-MX"/>
        </w:rPr>
        <w:t xml:space="preserve"> </w:t>
      </w:r>
      <w:bookmarkEnd w:id="0"/>
      <w:bookmarkEnd w:id="1"/>
      <w:r w:rsidRPr="654EED6C" w:rsidR="001B0337">
        <w:rPr>
          <w:lang w:val="es-PE"/>
        </w:rPr>
        <w:t xml:space="preserve">interpone reclamación ante esta Defensoría del Asegurado (DEFASEG), solicitando que </w:t>
      </w:r>
      <w:bookmarkStart w:name="OLE_LINK2" w:id="2"/>
      <w:r w:rsidRPr="654EED6C" w:rsidR="1D6C3560">
        <w:rPr>
          <w:b w:val="1"/>
          <w:bCs w:val="1"/>
          <w:lang w:val="es-PE"/>
        </w:rPr>
        <w:t>.......................................</w:t>
      </w:r>
      <w:r w:rsidRPr="654EED6C" w:rsidR="001B0337">
        <w:rPr>
          <w:lang w:val="es-PE"/>
        </w:rPr>
        <w:t xml:space="preserve"> otorgue cobertura al siniestro ocurrido el 16 de mayo de 2025, de acuerdo con los términos y condiciones del </w:t>
      </w:r>
      <w:r w:rsidRPr="654EED6C" w:rsidR="001B0337">
        <w:rPr>
          <w:b w:val="1"/>
          <w:bCs w:val="1"/>
          <w:lang w:val="es-MX"/>
        </w:rPr>
        <w:t xml:space="preserve">SEGURO DE PROTECCIÒN DE TARJETA – PÓLIZA No </w:t>
      </w:r>
      <w:r w:rsidRPr="654EED6C" w:rsidR="40B05B1F">
        <w:rPr>
          <w:b w:val="1"/>
          <w:bCs w:val="1"/>
          <w:lang w:val="es-PE"/>
        </w:rPr>
        <w:t>.....................</w:t>
      </w:r>
      <w:bookmarkEnd w:id="2"/>
      <w:r w:rsidRPr="654EED6C" w:rsidR="001B0337">
        <w:rPr>
          <w:lang w:val="es-PE"/>
        </w:rPr>
        <w:t>.</w:t>
      </w:r>
    </w:p>
    <w:p w:rsidRPr="001B0337" w:rsidR="001B0337" w:rsidP="001B0337" w:rsidRDefault="001B0337" w14:paraId="67C85B84" w14:textId="77777777">
      <w:pPr>
        <w:jc w:val="both"/>
        <w:outlineLvl w:val="0"/>
        <w:rPr>
          <w:lang w:val="es-PE"/>
        </w:rPr>
      </w:pPr>
    </w:p>
    <w:p w:rsidRPr="001B0337" w:rsidR="001B0337" w:rsidP="001B0337" w:rsidRDefault="001B0337" w14:paraId="0C6BD3F0" w14:textId="77777777">
      <w:pPr>
        <w:jc w:val="both"/>
        <w:outlineLvl w:val="0"/>
        <w:rPr>
          <w:lang w:val="es-PE"/>
        </w:rPr>
      </w:pPr>
      <w:r w:rsidRPr="001B0337">
        <w:rPr>
          <w:lang w:val="es-PE"/>
        </w:rPr>
        <w:t>Que, la señalada reclamación cumple con los requisitos de materia, cuantía y oportunidad establecidos en el Reglamento de la DEFASEG (</w:t>
      </w:r>
      <w:hyperlink w:history="1" r:id="rId8">
        <w:r w:rsidRPr="001B0337">
          <w:rPr>
            <w:rStyle w:val="Hipervnculo"/>
            <w:lang w:val="es-PE"/>
          </w:rPr>
          <w:t>http://www.defaseg.com.pe/reglamento.html</w:t>
        </w:r>
      </w:hyperlink>
      <w:r w:rsidRPr="001B0337">
        <w:rPr>
          <w:lang w:val="es-PE"/>
        </w:rPr>
        <w:t>).</w:t>
      </w:r>
    </w:p>
    <w:p w:rsidRPr="001B0337" w:rsidR="001B0337" w:rsidP="001B0337" w:rsidRDefault="001B0337" w14:paraId="1FAE50C4" w14:textId="77777777">
      <w:pPr>
        <w:jc w:val="both"/>
        <w:outlineLvl w:val="0"/>
        <w:rPr>
          <w:lang w:val="es-PE"/>
        </w:rPr>
      </w:pPr>
    </w:p>
    <w:p w:rsidRPr="001B0337" w:rsidR="001B0337" w:rsidP="001B0337" w:rsidRDefault="001B0337" w14:paraId="7D5D39FA" w14:textId="0FC99FBD">
      <w:pPr>
        <w:jc w:val="both"/>
        <w:outlineLvl w:val="0"/>
        <w:rPr>
          <w:lang w:val="es-PE"/>
        </w:rPr>
      </w:pPr>
      <w:r w:rsidRPr="654EED6C" w:rsidR="001B0337">
        <w:rPr>
          <w:lang w:val="es-PE"/>
        </w:rPr>
        <w:t xml:space="preserve">Que, habiéndosele corrido traslado de la respectiva reclamación, </w:t>
      </w:r>
      <w:r w:rsidRPr="654EED6C" w:rsidR="1D6C3560">
        <w:rPr>
          <w:lang w:val="es-PE"/>
        </w:rPr>
        <w:t>.......................................</w:t>
      </w:r>
      <w:r w:rsidRPr="654EED6C" w:rsidR="001B0337">
        <w:rPr>
          <w:lang w:val="es-PE"/>
        </w:rPr>
        <w:t xml:space="preserve"> presentó de manera extemporánea sus descargos y la documentación requerida.</w:t>
      </w:r>
    </w:p>
    <w:p w:rsidRPr="001B0337" w:rsidR="001B0337" w:rsidP="001B0337" w:rsidRDefault="001B0337" w14:paraId="7C8636A9" w14:textId="77777777">
      <w:pPr>
        <w:jc w:val="both"/>
        <w:outlineLvl w:val="0"/>
        <w:rPr>
          <w:lang w:val="es-PE"/>
        </w:rPr>
      </w:pPr>
    </w:p>
    <w:p w:rsidRPr="001B0337" w:rsidR="001B0337" w:rsidP="001B0337" w:rsidRDefault="001B0337" w14:paraId="43EBE190" w14:textId="77777777">
      <w:pPr>
        <w:jc w:val="both"/>
        <w:outlineLvl w:val="0"/>
      </w:pPr>
      <w:r w:rsidRPr="001B0337">
        <w:rPr>
          <w:lang w:val="es-PE"/>
        </w:rPr>
        <w:t xml:space="preserve">Que, </w:t>
      </w:r>
      <w:r w:rsidRPr="001B0337">
        <w:rPr>
          <w:lang w:val="es-419"/>
        </w:rPr>
        <w:t xml:space="preserve">el 3 de noviembre de 2025 </w:t>
      </w:r>
      <w:r w:rsidRPr="001B0337">
        <w:rPr>
          <w:lang w:val="es-PE"/>
        </w:rPr>
        <w:t>se realizó la audiencia de vista mediante videoconferencia, con la asistencia de las partes, quienes sustentaron su posición respecto de la reclamación</w:t>
      </w:r>
      <w:r w:rsidRPr="001B0337">
        <w:t>,</w:t>
      </w:r>
      <w:r w:rsidRPr="001B0337">
        <w:rPr>
          <w:lang w:val="es-PE"/>
        </w:rPr>
        <w:t xml:space="preserve"> absolviendo las diversas preguntas formuladas por el Colegiado, conforme consta de la correspondiente acta.</w:t>
      </w:r>
    </w:p>
    <w:p w:rsidRPr="001B0337" w:rsidR="001B0337" w:rsidP="001B0337" w:rsidRDefault="001B0337" w14:paraId="4B392801" w14:textId="77777777">
      <w:pPr>
        <w:jc w:val="both"/>
        <w:outlineLvl w:val="0"/>
      </w:pPr>
    </w:p>
    <w:p w:rsidRPr="001B0337" w:rsidR="001B0337" w:rsidP="001B0337" w:rsidRDefault="001B0337" w14:paraId="6AC08E45" w14:textId="328AB205">
      <w:pPr>
        <w:jc w:val="both"/>
        <w:outlineLvl w:val="0"/>
        <w:rPr>
          <w:lang w:val="es-PE"/>
        </w:rPr>
      </w:pPr>
      <w:r w:rsidRPr="654EED6C" w:rsidR="001B0337">
        <w:rPr>
          <w:lang w:val="es-PE"/>
        </w:rPr>
        <w:t>Que, la reclamación interpuesta se sustenta resumidamente en lo siguiente: (1)</w:t>
      </w:r>
      <w:bookmarkStart w:name="_Hlk185247602" w:id="3"/>
      <w:r w:rsidRPr="654EED6C" w:rsidR="001B0337">
        <w:rPr>
          <w:lang w:val="es-PE"/>
        </w:rPr>
        <w:t xml:space="preserve"> l 16 de mayo del 2025 fue víctima del robo de su cartera y documentos personales, incluyendo su tarjeta BCP asegurada, hecho por el cual presentó denuncia policial formal e inmediata ante la comisaría correspondiente; (2) ese mismo día se realizaron transferencias bancarias no reconocidas desde sus cuentas vinculadas:  - Cuenta soles N.º </w:t>
      </w:r>
      <w:r w:rsidRPr="654EED6C" w:rsidR="714D7251">
        <w:rPr>
          <w:lang w:val="es-PE"/>
        </w:rPr>
        <w:t>.................................</w:t>
      </w:r>
      <w:r w:rsidRPr="654EED6C" w:rsidR="001B0337">
        <w:rPr>
          <w:lang w:val="es-PE"/>
        </w:rPr>
        <w:t xml:space="preserve">: por S/ 6,312.00 y - Cuenta dólares N.º </w:t>
      </w:r>
      <w:r w:rsidRPr="654EED6C" w:rsidR="72B20001">
        <w:rPr>
          <w:lang w:val="es-PE"/>
        </w:rPr>
        <w:t>........................................</w:t>
      </w:r>
      <w:r w:rsidRPr="654EED6C" w:rsidR="001B0337">
        <w:rPr>
          <w:lang w:val="es-PE"/>
        </w:rPr>
        <w:t xml:space="preserve">: por $2,739.00; (3) el Seguro de Protección de Tarjetas contratado contempla el beneficio que incluye la devolución de hasta S/ 15,000 por robos y transferencias no reconocidas producto del uso indebido de tarjetas robadas o extraviadas; (4) procedió con el reporte del siniestro y con la entrega de toda la documentación requerida (denuncia policial, movimientos de cuenta, etc.); (5)  se le impuso como condición el sometimiento a una prueba de polígrafo realizada por la empresa privada </w:t>
      </w:r>
      <w:r w:rsidRPr="654EED6C" w:rsidR="4488F36A">
        <w:rPr>
          <w:lang w:val="es-PE"/>
        </w:rPr>
        <w:t>.................................</w:t>
      </w:r>
      <w:r w:rsidRPr="654EED6C" w:rsidR="001B0337">
        <w:rPr>
          <w:lang w:val="es-PE"/>
        </w:rPr>
        <w:t>., sin base legal ni sustento normativo, ni acompañamiento profesional ni legal, vulnerando gravemente sus derechos como asegurada y ciudadana; (6) las preguntas realizadas durante dicha prueba fueron de índole sugestiva, incriminatoria y ofensiva, tratándola como sospechosa o participante de un “</w:t>
      </w:r>
      <w:r w:rsidRPr="654EED6C" w:rsidR="001B0337">
        <w:rPr>
          <w:lang w:val="es-PE"/>
        </w:rPr>
        <w:t>autofraude</w:t>
      </w:r>
      <w:r w:rsidRPr="654EED6C" w:rsidR="001B0337">
        <w:rPr>
          <w:lang w:val="es-PE"/>
        </w:rPr>
        <w:t xml:space="preserve">”, sin contar con presencia de abogado, perito técnico, ni representantes del banco o aseguradora; (7) todo ello configura una grave transgresión al debido proceso, el principio de presunción de buena fe del consumidor y la normativa vigente de seguros. </w:t>
      </w:r>
    </w:p>
    <w:p w:rsidRPr="001B0337" w:rsidR="001B0337" w:rsidP="001B0337" w:rsidRDefault="001B0337" w14:paraId="781EDA15" w14:textId="77777777">
      <w:pPr>
        <w:jc w:val="both"/>
        <w:outlineLvl w:val="0"/>
        <w:rPr>
          <w:lang w:val="es-PE"/>
        </w:rPr>
      </w:pPr>
    </w:p>
    <w:bookmarkEnd w:id="3"/>
    <w:p w:rsidR="001B0337" w:rsidP="001B0337" w:rsidRDefault="001B0337" w14:paraId="52A162D8" w14:textId="7BD779CD">
      <w:pPr>
        <w:jc w:val="both"/>
        <w:outlineLvl w:val="0"/>
        <w:rPr>
          <w:lang w:val="es-PE"/>
        </w:rPr>
      </w:pPr>
      <w:r w:rsidR="001B0337">
        <w:rPr/>
        <w:t xml:space="preserve">Que, por su parte, ratificando el rechazo de cobertura, </w:t>
      </w:r>
      <w:r w:rsidR="1D6C3560">
        <w:rPr/>
        <w:t>.......................................</w:t>
      </w:r>
      <w:r w:rsidRPr="654EED6C" w:rsidR="001B0337">
        <w:rPr>
          <w:lang w:val="es-PE"/>
        </w:rPr>
        <w:t xml:space="preserve"> expresa</w:t>
      </w:r>
      <w:r w:rsidR="001B0337">
        <w:rPr/>
        <w:t xml:space="preserve"> resumidamente lo siguiente: (1)</w:t>
      </w:r>
      <w:r w:rsidRPr="654EED6C" w:rsidR="001B0337">
        <w:rPr>
          <w:lang w:val="es-PE"/>
        </w:rPr>
        <w:t xml:space="preserve"> el siniestro no tiene cobertura por cuanto el asegurado ha actuado fraudulentamente por lo que pierde los derechos indemnizatorios, conforme al artículo 73 de la Ley del Contrato de Seguro; (2) el Informe de la Prueba del Polígrafo del 11 de junio de 2025, efectuado por la empresa </w:t>
      </w:r>
      <w:r w:rsidRPr="654EED6C" w:rsidR="1DBD5C48">
        <w:rPr>
          <w:lang w:val="es-PE"/>
        </w:rPr>
        <w:t>.................................</w:t>
      </w:r>
      <w:r w:rsidRPr="654EED6C" w:rsidR="001B0337">
        <w:rPr>
          <w:lang w:val="es-PE"/>
        </w:rPr>
        <w:t xml:space="preserve">, concluye que, luego de la prueba efectuada, se registraron en sus respuestas reacciones de engaño a las preguntas realizadas en el examen; (3) se solicitó a la asegurada la realización de la prueba </w:t>
      </w:r>
      <w:r w:rsidRPr="654EED6C" w:rsidR="001B0337">
        <w:rPr>
          <w:lang w:val="es-PE"/>
        </w:rPr>
        <w:t xml:space="preserve">poligráfica con el propósito de esclarecer las circunstancias en que se produjo el siniestro reclamado y obtener mayores detalles sobre lo sucedido, en atención a que existían dudas razonables sobre la ocurrencia del siniestro; (4) la asegurada no ha explicado de manera razonable cómo el presunto delincuente habría accedido a su aplicativo móvil bancario para realizar las presuntas transferencias no reconocidas sin contar con las claves, contraseñas o métodos de autenticación requeridos (PIN, token o verificación biométrica); (5) la sola afirmación de haber sido víctima de robo físico del teléfono móvil no resulta suficiente para acreditar que un tercero pudo ingresar a la aplicación bancaria y efectuar operaciones electrónicas, toda vez que los aplicativos de banca móvil requieren validación de identidad del usuario mediante mecanismos de seguridad robustos; (6) no se encuentra debidamente justificado cómo se habrían realizado las transferencias no reconocidas sin las contraseñas de acceso correspondientes, por lo que subsiste una duda razonable sobre la configuración real del siniestro denunciado; (7) de la revisión de la denuncia policial presentada por la asegurada, se advierte que no se consignó la identidad ni los datos de los titulares de las cuentas de destino a las cuales se habrían realizado las transferencias no reconocidas; (8) la omisión de esta información básica limita las gestiones de verificación del evento denunciado, impidiendo y limitando incluso las investigaciones sobre el presunto delito cometido por parte de la PNP para determinar el destino de los fondos presuntamente sustraídos y a las personas involucradas. Por tanto, esta falta de precisión afecta la posibilidad de corroborar la existencia de un delito real y, por ende, la configuración de la cobertura solicitada; (9) del análisis del estado de cuenta de la asegurada, se observa que un día antes del siniestro (15/05/2025) la cuenta bancaria de dólares presentaba un saldo de USD 0.00, y que ese mismo día se registraron tres abonos por un total de USD 2,740.00, monto que coincide casi exactamente con el monto presuntamente sustraído (USD 2,739.00); (10) este hecho resulta objetivamente inusual y constituye un indicio adicional de inconsistencia razonable, toda vez que no se ha acreditado el origen de dichos abonos ni se ha explicado la coincidencia exacta con el monto reclamado como pérdida, máxime si desde varios días previos la cuenta bancaria en cuestión tenía un saldo de 0 dólares, siendo llamativo que precisamente en la fecha que ingresa dinero a la cuenta termina siendo sustraído por terceros; (11) tal circunstancia refuerza las dudas razonables sobre la veracidad del siniestro denunciado, y justifica plenamente las acciones de verificación realizadas por la compañía, incluida la solicitud y práctica de la prueba poligráfica, cuyos resultados evidenciaron respuestas de engaño por parte de la asegurada.  </w:t>
      </w:r>
    </w:p>
    <w:p w:rsidRPr="001B0337" w:rsidR="001B0337" w:rsidP="001B0337" w:rsidRDefault="001B0337" w14:paraId="4061190C" w14:textId="77777777">
      <w:pPr>
        <w:jc w:val="both"/>
        <w:outlineLvl w:val="0"/>
        <w:rPr>
          <w:lang w:val="es-PE"/>
        </w:rPr>
      </w:pPr>
    </w:p>
    <w:p w:rsidRPr="001B0337" w:rsidR="001B0337" w:rsidP="001B0337" w:rsidRDefault="001B0337" w14:paraId="1459E531" w14:textId="77777777">
      <w:pPr>
        <w:jc w:val="both"/>
        <w:outlineLvl w:val="0"/>
        <w:rPr>
          <w:lang w:val="es-PE"/>
        </w:rPr>
      </w:pPr>
      <w:r w:rsidRPr="001B0337">
        <w:rPr>
          <w:b/>
          <w:bCs/>
          <w:lang w:val="es-PE"/>
        </w:rPr>
        <w:t>CONSIDERANDO:</w:t>
      </w:r>
    </w:p>
    <w:p w:rsidRPr="001B0337" w:rsidR="001B0337" w:rsidP="001B0337" w:rsidRDefault="001B0337" w14:paraId="57BA51C8" w14:textId="77777777">
      <w:pPr>
        <w:jc w:val="both"/>
        <w:outlineLvl w:val="0"/>
        <w:rPr>
          <w:lang w:val="es-PE"/>
        </w:rPr>
      </w:pPr>
    </w:p>
    <w:p w:rsidRPr="001B0337" w:rsidR="001B0337" w:rsidP="001B0337" w:rsidRDefault="001B0337" w14:paraId="21E03C5A" w14:textId="77777777">
      <w:pPr>
        <w:jc w:val="both"/>
        <w:outlineLvl w:val="0"/>
        <w:rPr>
          <w:lang w:val="es-PE"/>
        </w:rPr>
      </w:pPr>
      <w:r w:rsidRPr="001B0337">
        <w:rPr>
          <w:b/>
          <w:u w:val="single"/>
          <w:lang w:val="es-PE"/>
        </w:rPr>
        <w:t>PRIMERO</w:t>
      </w:r>
      <w:r w:rsidRPr="001B0337">
        <w:rPr>
          <w:b/>
          <w:lang w:val="es-PE"/>
        </w:rPr>
        <w:t xml:space="preserve">: </w:t>
      </w:r>
      <w:r w:rsidRPr="001B0337">
        <w:rPr>
          <w:lang w:val="es-PE"/>
        </w:rPr>
        <w:t>Conforme a su Reglamento, la</w:t>
      </w:r>
      <w:r w:rsidRPr="001B0337">
        <w:rPr>
          <w:b/>
          <w:bCs/>
          <w:lang w:val="es-PE"/>
        </w:rPr>
        <w:t xml:space="preserve"> </w:t>
      </w:r>
      <w:r w:rsidRPr="001B0337">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1B0337" w:rsidR="001B0337" w:rsidP="001B0337" w:rsidRDefault="001B0337" w14:paraId="3278023E" w14:textId="77777777">
      <w:pPr>
        <w:jc w:val="both"/>
        <w:outlineLvl w:val="0"/>
        <w:rPr>
          <w:lang w:val="es-PE"/>
        </w:rPr>
      </w:pPr>
    </w:p>
    <w:p w:rsidRPr="001B0337" w:rsidR="001B0337" w:rsidP="001B0337" w:rsidRDefault="001B0337" w14:paraId="40FACB2E" w14:textId="77777777">
      <w:pPr>
        <w:jc w:val="both"/>
        <w:outlineLvl w:val="0"/>
        <w:rPr>
          <w:bCs/>
          <w:lang w:val="es-PE"/>
        </w:rPr>
      </w:pPr>
      <w:r w:rsidRPr="001B0337">
        <w:rPr>
          <w:b/>
          <w:bCs/>
          <w:u w:val="single"/>
          <w:lang w:val="es-PE"/>
        </w:rPr>
        <w:t>SEGUNDO</w:t>
      </w:r>
      <w:r w:rsidRPr="001B0337">
        <w:rPr>
          <w:b/>
          <w:bCs/>
          <w:lang w:val="es-PE"/>
        </w:rPr>
        <w:t>:</w:t>
      </w:r>
      <w:r w:rsidRPr="001B0337">
        <w:rPr>
          <w:bCs/>
          <w:lang w:val="es-PE"/>
        </w:rPr>
        <w:t xml:space="preserve"> </w:t>
      </w:r>
      <w:r w:rsidRPr="001B0337">
        <w:rPr>
          <w:lang w:val="es-PE"/>
        </w:rPr>
        <w:t xml:space="preserve">Asimismo, de acuerdo con </w:t>
      </w:r>
      <w:r w:rsidRPr="001B0337">
        <w:rPr>
          <w:bCs/>
          <w:lang w:val="es-PE"/>
        </w:rPr>
        <w:t xml:space="preserve">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w:t>
      </w:r>
      <w:r w:rsidRPr="001B0337">
        <w:rPr>
          <w:bCs/>
          <w:lang w:val="es-PE"/>
        </w:rPr>
        <w:lastRenderedPageBreak/>
        <w:t>reclamaciones cumplan los requisitos reglamentarios de materia, cuantía y oportunidad.  En consecuencia, las reclamaciones por materias distintas al otorgamiento de cobertura y pago de indemnizaciones, como pueden las pretensiones indemnizatorias por daños y perjuicios, por reembolso de gastos, o relativas a idoneidad de servicios, son ajenas a la competencia funcional de esta Defensoría.</w:t>
      </w:r>
    </w:p>
    <w:p w:rsidRPr="001B0337" w:rsidR="001B0337" w:rsidP="001B0337" w:rsidRDefault="001B0337" w14:paraId="70518890" w14:textId="77777777">
      <w:pPr>
        <w:jc w:val="both"/>
        <w:outlineLvl w:val="0"/>
        <w:rPr>
          <w:bCs/>
          <w:lang w:val="es-PE"/>
        </w:rPr>
      </w:pPr>
    </w:p>
    <w:p w:rsidRPr="001B0337" w:rsidR="001B0337" w:rsidP="001B0337" w:rsidRDefault="001B0337" w14:paraId="02F0E8E3" w14:textId="77777777">
      <w:pPr>
        <w:jc w:val="both"/>
        <w:outlineLvl w:val="0"/>
      </w:pPr>
      <w:r w:rsidRPr="001B0337">
        <w:rPr>
          <w:b/>
          <w:bCs/>
          <w:u w:val="single"/>
          <w:lang w:val="es-PE"/>
        </w:rPr>
        <w:t>TERCERO</w:t>
      </w:r>
      <w:r w:rsidRPr="001B0337">
        <w:rPr>
          <w:b/>
          <w:bCs/>
          <w:lang w:val="es-PE"/>
        </w:rPr>
        <w:t>:</w:t>
      </w:r>
      <w:r w:rsidRPr="001B0337">
        <w:rPr>
          <w:lang w:val="es-PE"/>
        </w:rPr>
        <w:t xml:space="preserve"> De acuerdo a la Ley Nro. </w:t>
      </w:r>
      <w:r w:rsidRPr="001B0337">
        <w:t xml:space="preserve">29946 – Ley del Contrato de Seguro, norma legal vigente con ocasión de la celebración del contrato al cual se contrae el presente caso, </w:t>
      </w:r>
      <w:r w:rsidRPr="001B0337">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1B0337" w:rsidR="001B0337" w:rsidP="001B0337" w:rsidRDefault="001B0337" w14:paraId="6F230795" w14:textId="77777777">
      <w:pPr>
        <w:jc w:val="both"/>
        <w:outlineLvl w:val="0"/>
        <w:rPr>
          <w:b/>
          <w:u w:val="single"/>
          <w:lang w:val="es-PE"/>
        </w:rPr>
      </w:pPr>
    </w:p>
    <w:p w:rsidRPr="001B0337" w:rsidR="001B0337" w:rsidP="001B0337" w:rsidRDefault="001B0337" w14:paraId="2DE6C509" w14:textId="77777777">
      <w:pPr>
        <w:jc w:val="both"/>
        <w:outlineLvl w:val="0"/>
        <w:rPr>
          <w:lang w:val="es-PE"/>
        </w:rPr>
      </w:pPr>
      <w:r w:rsidRPr="001B0337">
        <w:rPr>
          <w:b/>
          <w:u w:val="single"/>
          <w:lang w:val="es-PE"/>
        </w:rPr>
        <w:t>CUARTO</w:t>
      </w:r>
      <w:r w:rsidRPr="001B0337">
        <w:rPr>
          <w:b/>
          <w:lang w:val="es-PE"/>
        </w:rPr>
        <w:t>:</w:t>
      </w:r>
      <w:r w:rsidRPr="001B0337">
        <w:rPr>
          <w:lang w:val="es-PE"/>
        </w:rPr>
        <w:t xml:space="preserve"> El artículo 1361 del Código Civil dispone que los contratos son obligatorios en cuanto se haya expresado en ellos, presumiéndose que lo declarado es lo querido por ambas partes, de manera que la parte que sostenga lo contrario debe probarlo.  </w:t>
      </w:r>
    </w:p>
    <w:p w:rsidRPr="001B0337" w:rsidR="001B0337" w:rsidP="001B0337" w:rsidRDefault="001B0337" w14:paraId="0921B607" w14:textId="77777777">
      <w:pPr>
        <w:jc w:val="both"/>
        <w:outlineLvl w:val="0"/>
        <w:rPr>
          <w:bCs/>
        </w:rPr>
      </w:pPr>
    </w:p>
    <w:p w:rsidRPr="001B0337" w:rsidR="001B0337" w:rsidP="001B0337" w:rsidRDefault="001B0337" w14:paraId="6D50D028" w14:textId="77777777">
      <w:pPr>
        <w:jc w:val="both"/>
        <w:outlineLvl w:val="0"/>
      </w:pPr>
      <w:r w:rsidRPr="001B0337">
        <w:rPr>
          <w:b/>
          <w:bCs/>
          <w:u w:val="single"/>
          <w:lang w:val="es-PE"/>
        </w:rPr>
        <w:t>QUINTO</w:t>
      </w:r>
      <w:r w:rsidRPr="001B0337">
        <w:rPr>
          <w:b/>
          <w:bCs/>
          <w:lang w:val="es-PE"/>
        </w:rPr>
        <w:t xml:space="preserve">: </w:t>
      </w:r>
      <w:r w:rsidRPr="001B0337">
        <w:rPr>
          <w:bCs/>
          <w:lang w:val="es-PE"/>
        </w:rPr>
        <w:t xml:space="preserve"> Conforme al</w:t>
      </w:r>
      <w:r w:rsidRPr="001B0337">
        <w:rPr>
          <w:b/>
          <w:bCs/>
          <w:lang w:val="es-PE"/>
        </w:rPr>
        <w:t xml:space="preserve"> </w:t>
      </w:r>
      <w:r w:rsidRPr="001B0337">
        <w:rPr>
          <w:lang w:val="es-PE"/>
        </w:rPr>
        <w:t>artículo 196 del Código Procesal Civil, la carga de la prueba corresponde a quien afirma hechos que configuran su pretensión, o a quien los contradice alegando nuevos hechos, salvo disposición legal diferente.</w:t>
      </w:r>
    </w:p>
    <w:p w:rsidRPr="001B0337" w:rsidR="001B0337" w:rsidP="001B0337" w:rsidRDefault="001B0337" w14:paraId="504E6F6A" w14:textId="77777777">
      <w:pPr>
        <w:jc w:val="both"/>
        <w:outlineLvl w:val="0"/>
        <w:rPr>
          <w:lang w:val="es-PE"/>
        </w:rPr>
      </w:pPr>
    </w:p>
    <w:p w:rsidRPr="001B0337" w:rsidR="001B0337" w:rsidP="001B0337" w:rsidRDefault="001B0337" w14:paraId="6C150A19" w14:textId="77777777">
      <w:pPr>
        <w:jc w:val="both"/>
        <w:outlineLvl w:val="0"/>
        <w:rPr>
          <w:lang w:val="es-PE"/>
        </w:rPr>
      </w:pPr>
      <w:r w:rsidRPr="001B0337">
        <w:rPr>
          <w:b/>
          <w:u w:val="single"/>
        </w:rPr>
        <w:t>SEXTO</w:t>
      </w:r>
      <w:r w:rsidRPr="001B0337">
        <w:rPr>
          <w:b/>
        </w:rPr>
        <w:t xml:space="preserve">: </w:t>
      </w:r>
      <w:r w:rsidRPr="001B0337">
        <w:rPr>
          <w:lang w:val="es-PE"/>
        </w:rPr>
        <w:t>Sobre la base de los términos contenidos en la reclamación</w:t>
      </w:r>
      <w:r w:rsidRPr="001B0337">
        <w:rPr>
          <w:lang w:val="es-419"/>
        </w:rPr>
        <w:t xml:space="preserve"> y </w:t>
      </w:r>
      <w:r w:rsidRPr="001B0337">
        <w:rPr>
          <w:lang w:val="es-PE"/>
        </w:rPr>
        <w:t>a lo tratado en la audiencia de vista, la cuestión controvertida radica en determinar si se encuentra justificado o no el rechazo de cobertura.</w:t>
      </w:r>
    </w:p>
    <w:p w:rsidRPr="001B0337" w:rsidR="001B0337" w:rsidP="001B0337" w:rsidRDefault="001B0337" w14:paraId="7E31640E" w14:textId="77777777">
      <w:pPr>
        <w:jc w:val="both"/>
        <w:outlineLvl w:val="0"/>
        <w:rPr>
          <w:lang w:val="es-PE"/>
        </w:rPr>
      </w:pPr>
    </w:p>
    <w:p w:rsidRPr="001B0337" w:rsidR="001B0337" w:rsidP="001B0337" w:rsidRDefault="001B0337" w14:paraId="47D85A68" w14:textId="77777777">
      <w:pPr>
        <w:jc w:val="both"/>
        <w:outlineLvl w:val="0"/>
        <w:rPr>
          <w:lang w:val="es-PE"/>
        </w:rPr>
      </w:pPr>
      <w:r w:rsidRPr="001B0337">
        <w:rPr>
          <w:b/>
          <w:u w:val="single"/>
        </w:rPr>
        <w:t>SÉPTIMO</w:t>
      </w:r>
      <w:r w:rsidRPr="001B0337">
        <w:rPr>
          <w:b/>
        </w:rPr>
        <w:t>:</w:t>
      </w:r>
      <w:r w:rsidRPr="001B0337">
        <w:t xml:space="preserve"> </w:t>
      </w:r>
      <w:r w:rsidRPr="001B0337">
        <w:rPr>
          <w:lang w:val="es-PE"/>
        </w:rPr>
        <w:t>Según la denuncia policial formulada por la asegurada, así como consta en los estados de cuenta, el siniestro bajo reclamación de cobertura sería consecuencia del hurto del celular y a través de operaciones indebidas con la banca móvil:</w:t>
      </w:r>
    </w:p>
    <w:p w:rsidRPr="001B0337" w:rsidR="001B0337" w:rsidP="001B0337" w:rsidRDefault="001B0337" w14:paraId="52112238" w14:textId="2DBAC10B">
      <w:pPr>
        <w:jc w:val="both"/>
        <w:outlineLvl w:val="0"/>
      </w:pPr>
      <w:r w:rsidR="2A6D55AF">
        <w:rPr/>
        <w:t>.................................................................................................................</w:t>
      </w:r>
    </w:p>
    <w:p w:rsidRPr="001B0337" w:rsidR="001B0337" w:rsidP="001B0337" w:rsidRDefault="001B0337" w14:paraId="765AA165" w14:textId="77777777">
      <w:pPr>
        <w:jc w:val="both"/>
        <w:outlineLvl w:val="0"/>
        <w:rPr>
          <w:lang w:val="es-PE"/>
        </w:rPr>
      </w:pPr>
    </w:p>
    <w:p w:rsidRPr="001B0337" w:rsidR="001B0337" w:rsidP="001B0337" w:rsidRDefault="001B0337" w14:paraId="0DEEA4D8" w14:textId="29E5A4B1">
      <w:pPr>
        <w:jc w:val="both"/>
        <w:outlineLvl w:val="0"/>
      </w:pPr>
      <w:r w:rsidR="2A6D55AF">
        <w:rPr/>
        <w:t>.................................................................................................................</w:t>
      </w:r>
    </w:p>
    <w:p w:rsidRPr="001B0337" w:rsidR="001B0337" w:rsidP="001B0337" w:rsidRDefault="001B0337" w14:paraId="17369D68" w14:textId="77777777">
      <w:pPr>
        <w:jc w:val="both"/>
        <w:outlineLvl w:val="0"/>
        <w:rPr>
          <w:lang w:val="es-PE"/>
        </w:rPr>
      </w:pPr>
    </w:p>
    <w:p w:rsidRPr="001B0337" w:rsidR="001B0337" w:rsidP="001B0337" w:rsidRDefault="001B0337" w14:paraId="25415555" w14:textId="4D5E9490">
      <w:pPr>
        <w:jc w:val="both"/>
        <w:outlineLvl w:val="0"/>
      </w:pPr>
      <w:r w:rsidR="2A6D55AF">
        <w:rPr/>
        <w:t>.................................................................................................................</w:t>
      </w:r>
    </w:p>
    <w:p w:rsidRPr="001B0337" w:rsidR="001B0337" w:rsidP="001B0337" w:rsidRDefault="001B0337" w14:paraId="56735A58" w14:textId="77777777">
      <w:pPr>
        <w:jc w:val="both"/>
        <w:outlineLvl w:val="0"/>
        <w:rPr>
          <w:lang w:val="es-PE"/>
        </w:rPr>
      </w:pPr>
    </w:p>
    <w:p w:rsidRPr="001B0337" w:rsidR="001B0337" w:rsidP="001B0337" w:rsidRDefault="001B0337" w14:paraId="225DD237" w14:textId="77777777">
      <w:pPr>
        <w:jc w:val="both"/>
        <w:outlineLvl w:val="0"/>
        <w:rPr>
          <w:b/>
          <w:u w:val="single"/>
        </w:rPr>
      </w:pPr>
    </w:p>
    <w:p w:rsidRPr="001B0337" w:rsidR="001B0337" w:rsidP="001B0337" w:rsidRDefault="001B0337" w14:paraId="04563F35" w14:textId="77777777">
      <w:pPr>
        <w:jc w:val="both"/>
        <w:outlineLvl w:val="0"/>
        <w:rPr>
          <w:lang w:val="es-PE"/>
        </w:rPr>
      </w:pPr>
      <w:r w:rsidRPr="001B0337">
        <w:rPr>
          <w:b/>
          <w:u w:val="single"/>
        </w:rPr>
        <w:t>OCTAVO</w:t>
      </w:r>
      <w:r w:rsidRPr="001B0337">
        <w:rPr>
          <w:b/>
        </w:rPr>
        <w:t>:</w:t>
      </w:r>
      <w:r w:rsidRPr="001B0337">
        <w:t xml:space="preserve"> </w:t>
      </w:r>
      <w:r w:rsidRPr="001B0337">
        <w:rPr>
          <w:lang w:val="es-PE"/>
        </w:rPr>
        <w:t>De acuerdo con el artículo 77 de la Ley del Contrato de Seguro, corresponde a la asegurada demostrar la ocurrencia del siniestro.</w:t>
      </w:r>
    </w:p>
    <w:p w:rsidRPr="001B0337" w:rsidR="001B0337" w:rsidP="001B0337" w:rsidRDefault="001B0337" w14:paraId="7BC382B5" w14:textId="77777777">
      <w:pPr>
        <w:jc w:val="both"/>
        <w:outlineLvl w:val="0"/>
        <w:rPr>
          <w:lang w:val="es-PE"/>
        </w:rPr>
      </w:pPr>
    </w:p>
    <w:p w:rsidRPr="001B0337" w:rsidR="001B0337" w:rsidP="001B0337" w:rsidRDefault="001B0337" w14:paraId="167A4B46" w14:textId="77777777">
      <w:pPr>
        <w:jc w:val="both"/>
        <w:outlineLvl w:val="0"/>
        <w:rPr>
          <w:lang w:val="es-PE"/>
        </w:rPr>
      </w:pPr>
      <w:r w:rsidRPr="001B0337">
        <w:rPr>
          <w:lang w:val="es-PE"/>
        </w:rPr>
        <w:t>Tratándose de la prueba de ocurrencia efectiva de un siniestro consistente en transferencias bancarias no reconocidas mediante la banca móvil al que es objeto de la reclamación, no es suficiente por sí sola la denuncia policial correspondiente.</w:t>
      </w:r>
    </w:p>
    <w:p w:rsidRPr="001B0337" w:rsidR="001B0337" w:rsidP="001B0337" w:rsidRDefault="001B0337" w14:paraId="6CA67719" w14:textId="77777777">
      <w:pPr>
        <w:jc w:val="both"/>
        <w:outlineLvl w:val="0"/>
        <w:rPr>
          <w:lang w:val="es-PE"/>
        </w:rPr>
      </w:pPr>
    </w:p>
    <w:p w:rsidRPr="001B0337" w:rsidR="001B0337" w:rsidP="001B0337" w:rsidRDefault="001B0337" w14:paraId="4933DC8A" w14:textId="77777777">
      <w:pPr>
        <w:jc w:val="both"/>
        <w:outlineLvl w:val="0"/>
        <w:rPr>
          <w:lang w:val="es-PE"/>
        </w:rPr>
      </w:pPr>
      <w:r w:rsidRPr="001B0337">
        <w:rPr>
          <w:lang w:val="es-PE"/>
        </w:rPr>
        <w:t xml:space="preserve">En efecto, la configuración de un delito informático en banca móvil requiere la existencia previa de acciones fraudulentas realizadas contra la víctima para obtener acceso no autorizado a cuentas bancarias o realizar transacciones ilegales.  Dichas acciones se materializan mediante el uso de diversas técnicas, tales como el phishing, el </w:t>
      </w:r>
      <w:proofErr w:type="gramStart"/>
      <w:r w:rsidRPr="001B0337">
        <w:rPr>
          <w:lang w:val="es-PE"/>
        </w:rPr>
        <w:t>malware</w:t>
      </w:r>
      <w:proofErr w:type="gramEnd"/>
      <w:r w:rsidRPr="001B0337">
        <w:rPr>
          <w:lang w:val="es-PE"/>
        </w:rPr>
        <w:t>, la creación de sitios web falsos, para engañar a los usuarios y obtener sus credenciales bancarias o información personal. </w:t>
      </w:r>
    </w:p>
    <w:p w:rsidRPr="001B0337" w:rsidR="001B0337" w:rsidP="001B0337" w:rsidRDefault="001B0337" w14:paraId="65A067AE" w14:textId="77777777">
      <w:pPr>
        <w:jc w:val="both"/>
        <w:outlineLvl w:val="0"/>
        <w:rPr>
          <w:lang w:val="es-PE"/>
        </w:rPr>
      </w:pPr>
    </w:p>
    <w:p w:rsidRPr="001B0337" w:rsidR="001B0337" w:rsidP="001B0337" w:rsidRDefault="001B0337" w14:paraId="55B67E56" w14:textId="77777777">
      <w:pPr>
        <w:jc w:val="both"/>
        <w:outlineLvl w:val="0"/>
        <w:rPr>
          <w:lang w:val="es-PE"/>
        </w:rPr>
      </w:pPr>
      <w:r w:rsidRPr="001B0337">
        <w:rPr>
          <w:lang w:val="es-PE"/>
        </w:rPr>
        <w:t>En tal sentido, para demostrar la ocurrencia del siniestro, se debe acreditar la existencia de accesos sospechosos, de modificaciones de los datos del usuario, de claves o contraseñas de acceso o movimientos inusuales en la cuenta correspondiente, que permitan concluir que se ha sufrido un delito informático.</w:t>
      </w:r>
    </w:p>
    <w:p w:rsidRPr="001B0337" w:rsidR="001B0337" w:rsidP="001B0337" w:rsidRDefault="001B0337" w14:paraId="55199A4F" w14:textId="77777777">
      <w:pPr>
        <w:jc w:val="both"/>
        <w:outlineLvl w:val="0"/>
        <w:rPr>
          <w:lang w:val="es-PE"/>
        </w:rPr>
      </w:pPr>
    </w:p>
    <w:p w:rsidRPr="001B0337" w:rsidR="001B0337" w:rsidP="001B0337" w:rsidRDefault="001B0337" w14:paraId="5241A635" w14:textId="77777777">
      <w:pPr>
        <w:jc w:val="both"/>
        <w:outlineLvl w:val="0"/>
        <w:rPr>
          <w:lang w:val="es-PE"/>
        </w:rPr>
      </w:pPr>
      <w:r w:rsidRPr="001B0337">
        <w:rPr>
          <w:lang w:val="es-PE"/>
        </w:rPr>
        <w:t>En el presente caso no se ha acreditado que se efectuaron modificaciones a los datos del usuario ni de claves o contraseñas de acceso para la realización de las transferencias no reconocidas.</w:t>
      </w:r>
    </w:p>
    <w:p w:rsidRPr="001B0337" w:rsidR="001B0337" w:rsidP="001B0337" w:rsidRDefault="001B0337" w14:paraId="3B923378" w14:textId="77777777">
      <w:pPr>
        <w:jc w:val="both"/>
        <w:outlineLvl w:val="0"/>
        <w:rPr>
          <w:lang w:val="es-PE"/>
        </w:rPr>
      </w:pPr>
    </w:p>
    <w:p w:rsidRPr="001B0337" w:rsidR="001B0337" w:rsidP="001B0337" w:rsidRDefault="001B0337" w14:paraId="72CD51DD" w14:textId="77777777">
      <w:pPr>
        <w:jc w:val="both"/>
        <w:outlineLvl w:val="0"/>
        <w:rPr>
          <w:lang w:val="es-PE"/>
        </w:rPr>
      </w:pPr>
      <w:r w:rsidRPr="001B0337">
        <w:rPr>
          <w:lang w:val="es-PE"/>
        </w:rPr>
        <w:t xml:space="preserve">Por lo expuesto, se identifica que en el presente caso no existe evidencia de acciones delictivas para obtener indebidamente las credenciales bancarias o información personal de la asegurada. Asimismo, la reclamante no ha identificado, menos </w:t>
      </w:r>
      <w:proofErr w:type="spellStart"/>
      <w:r w:rsidRPr="001B0337">
        <w:rPr>
          <w:lang w:val="es-PE"/>
        </w:rPr>
        <w:t>aun</w:t>
      </w:r>
      <w:proofErr w:type="spellEnd"/>
      <w:r w:rsidRPr="001B0337">
        <w:rPr>
          <w:lang w:val="es-PE"/>
        </w:rPr>
        <w:t xml:space="preserve"> denunciado a las personas que habrían recibido las transferencias a cuentas de terceros no reconocidas, información que pudo requerir al banco respectivo, y serían elementos que darían </w:t>
      </w:r>
      <w:r w:rsidRPr="001B0337">
        <w:rPr>
          <w:lang w:val="es-PE"/>
        </w:rPr>
        <w:lastRenderedPageBreak/>
        <w:t>consistencia a su relato, en tanto debiera interesarle que dichas personas sean investigadas y denunciadas.</w:t>
      </w:r>
    </w:p>
    <w:p w:rsidRPr="001B0337" w:rsidR="001B0337" w:rsidP="001B0337" w:rsidRDefault="001B0337" w14:paraId="49CA923B" w14:textId="77777777">
      <w:pPr>
        <w:jc w:val="both"/>
        <w:outlineLvl w:val="0"/>
        <w:rPr>
          <w:lang w:val="es-PE"/>
        </w:rPr>
      </w:pPr>
    </w:p>
    <w:p w:rsidRPr="001B0337" w:rsidR="001B0337" w:rsidP="001B0337" w:rsidRDefault="001B0337" w14:paraId="7B58C084" w14:textId="77777777">
      <w:pPr>
        <w:jc w:val="both"/>
        <w:outlineLvl w:val="0"/>
        <w:rPr>
          <w:lang w:val="es-PE"/>
        </w:rPr>
      </w:pPr>
      <w:r w:rsidRPr="001B0337">
        <w:rPr>
          <w:lang w:val="es-PE"/>
        </w:rPr>
        <w:t>En virtud de ello, a criterio de esta Defensoría, no se ha llegado a probar realmente la existencia del siniestro.</w:t>
      </w:r>
    </w:p>
    <w:p w:rsidRPr="001B0337" w:rsidR="001B0337" w:rsidP="001B0337" w:rsidRDefault="001B0337" w14:paraId="16DE750D" w14:textId="77777777">
      <w:pPr>
        <w:jc w:val="both"/>
        <w:outlineLvl w:val="0"/>
        <w:rPr>
          <w:lang w:val="es-PE"/>
        </w:rPr>
      </w:pPr>
    </w:p>
    <w:p w:rsidRPr="001B0337" w:rsidR="001B0337" w:rsidP="001B0337" w:rsidRDefault="001B0337" w14:paraId="6F3D392E" w14:textId="77777777">
      <w:pPr>
        <w:jc w:val="both"/>
        <w:outlineLvl w:val="0"/>
        <w:rPr>
          <w:lang w:val="es-PE"/>
        </w:rPr>
      </w:pPr>
      <w:r w:rsidRPr="001B0337">
        <w:rPr>
          <w:lang w:val="es-PE"/>
        </w:rPr>
        <w:t xml:space="preserve">Adicionalmente, mediante la prueba del polígrafo la aseguradora ha puesto en duda razonable que se haya producido lo supuestamente sucedido.  </w:t>
      </w:r>
    </w:p>
    <w:p w:rsidRPr="001B0337" w:rsidR="001B0337" w:rsidP="001B0337" w:rsidRDefault="001B0337" w14:paraId="1AC7822A" w14:textId="77777777">
      <w:pPr>
        <w:jc w:val="both"/>
        <w:outlineLvl w:val="0"/>
        <w:rPr>
          <w:lang w:val="es-PE"/>
        </w:rPr>
      </w:pPr>
    </w:p>
    <w:p w:rsidRPr="001B0337" w:rsidR="001B0337" w:rsidP="001B0337" w:rsidRDefault="001B0337" w14:paraId="72D940D3" w14:textId="2BF6E050">
      <w:pPr>
        <w:jc w:val="both"/>
        <w:outlineLvl w:val="0"/>
        <w:rPr>
          <w:lang w:val="es-PE"/>
        </w:rPr>
      </w:pPr>
      <w:r w:rsidRPr="654EED6C" w:rsidR="001B0337">
        <w:rPr>
          <w:lang w:val="es-PE"/>
        </w:rPr>
        <w:t xml:space="preserve">Sobre dicha base, que corresponde al derecho que legalmente le asiste a la aseguradora de verificar lo sucedido y validar el relato de hechos practicado por la asegurada, </w:t>
      </w:r>
      <w:r w:rsidRPr="654EED6C" w:rsidR="1D6C3560">
        <w:rPr>
          <w:lang w:val="es-PE"/>
        </w:rPr>
        <w:t>.......................................</w:t>
      </w:r>
      <w:r w:rsidRPr="654EED6C" w:rsidR="001B0337">
        <w:rPr>
          <w:lang w:val="es-PE"/>
        </w:rPr>
        <w:t xml:space="preserve"> solicitó a aquél que se someta al polígrafo, a lo cual aquél accedió sin reserva alguna, procediéndose a la correspondiente prueba.</w:t>
      </w:r>
    </w:p>
    <w:p w:rsidRPr="001B0337" w:rsidR="001B0337" w:rsidP="001B0337" w:rsidRDefault="001B0337" w14:paraId="1398C801" w14:textId="77777777">
      <w:pPr>
        <w:jc w:val="both"/>
        <w:outlineLvl w:val="0"/>
        <w:rPr>
          <w:lang w:val="es-PE"/>
        </w:rPr>
      </w:pPr>
    </w:p>
    <w:p w:rsidRPr="001B0337" w:rsidR="001B0337" w:rsidP="001B0337" w:rsidRDefault="001B0337" w14:paraId="13A4655B" w14:textId="1EA18988">
      <w:pPr>
        <w:jc w:val="center"/>
        <w:outlineLvl w:val="0"/>
      </w:pPr>
      <w:r w:rsidR="37C90DF6">
        <w:rPr/>
        <w:t>.............................................................................................................................................</w:t>
      </w:r>
      <w:r w:rsidR="37C90DF6">
        <w:rPr/>
        <w:t>..........................................................................................................................................</w:t>
      </w:r>
    </w:p>
    <w:p w:rsidRPr="001B0337" w:rsidR="001B0337" w:rsidP="001B0337" w:rsidRDefault="001B0337" w14:paraId="24D11207" w14:textId="77777777">
      <w:pPr>
        <w:jc w:val="both"/>
        <w:outlineLvl w:val="0"/>
        <w:rPr>
          <w:lang w:val="es-PE"/>
        </w:rPr>
      </w:pPr>
    </w:p>
    <w:p w:rsidRPr="001B0337" w:rsidR="001B0337" w:rsidP="001B0337" w:rsidRDefault="001B0337" w14:paraId="03AD5257" w14:textId="77777777">
      <w:pPr>
        <w:jc w:val="both"/>
        <w:outlineLvl w:val="0"/>
        <w:rPr>
          <w:lang w:val="es-PE"/>
        </w:rPr>
      </w:pPr>
    </w:p>
    <w:p w:rsidRPr="001B0337" w:rsidR="001B0337" w:rsidP="001B0337" w:rsidRDefault="001B0337" w14:paraId="2B3C8522" w14:textId="77777777">
      <w:pPr>
        <w:jc w:val="both"/>
        <w:outlineLvl w:val="0"/>
        <w:rPr>
          <w:lang w:val="es-PE"/>
        </w:rPr>
      </w:pPr>
      <w:r w:rsidRPr="001B0337">
        <w:rPr>
          <w:lang w:val="es-PE"/>
        </w:rPr>
        <w:t xml:space="preserve">Debe destacarse que, si bien la prueba del polígrafo no arroja resultados absolutos, sí son al menos científicamente confiables, y permiten razonablemente poner bajo cuestionamiento la veracidad del relato sobre lo sucedido y la real configuración del siniestro denunciado.  </w:t>
      </w:r>
    </w:p>
    <w:p w:rsidRPr="001B0337" w:rsidR="001B0337" w:rsidP="001B0337" w:rsidRDefault="001B0337" w14:paraId="4BCC45AA" w14:textId="77777777">
      <w:pPr>
        <w:jc w:val="both"/>
        <w:outlineLvl w:val="0"/>
        <w:rPr>
          <w:lang w:val="es-PE"/>
        </w:rPr>
      </w:pPr>
    </w:p>
    <w:p w:rsidRPr="001B0337" w:rsidR="001B0337" w:rsidP="001B0337" w:rsidRDefault="001B0337" w14:paraId="76995C34" w14:textId="77777777">
      <w:pPr>
        <w:jc w:val="both"/>
        <w:outlineLvl w:val="0"/>
        <w:rPr>
          <w:lang w:val="es-PE"/>
        </w:rPr>
      </w:pPr>
      <w:r w:rsidRPr="001B0337">
        <w:rPr>
          <w:lang w:val="es-PE"/>
        </w:rPr>
        <w:t>Por lo que bien puede concluirse que existen criterios objetivos para postular que existen dudas razonables de la existencia de un siniestro, con lo cual resulta justificada la negativa de la aseguradora de otorgar la cobertura reclamada.</w:t>
      </w:r>
    </w:p>
    <w:p w:rsidRPr="001B0337" w:rsidR="001B0337" w:rsidP="001B0337" w:rsidRDefault="001B0337" w14:paraId="747321BC" w14:textId="77777777">
      <w:pPr>
        <w:jc w:val="both"/>
        <w:outlineLvl w:val="0"/>
        <w:rPr>
          <w:lang w:val="es-PE"/>
        </w:rPr>
      </w:pPr>
    </w:p>
    <w:p w:rsidRPr="001B0337" w:rsidR="001B0337" w:rsidP="001B0337" w:rsidRDefault="001B0337" w14:paraId="7FE22A65" w14:textId="77777777">
      <w:pPr>
        <w:jc w:val="both"/>
        <w:outlineLvl w:val="0"/>
      </w:pPr>
      <w:r w:rsidRPr="001B0337">
        <w:rPr>
          <w:lang w:val="es-PE"/>
        </w:rPr>
        <w:t xml:space="preserve">Atendiendo a lo expresado, esta Defensoría </w:t>
      </w:r>
      <w:r w:rsidRPr="001B0337">
        <w:t>concluye su apreciación razonada y conjunta al amparo de lo establecido en su Reglamento, por lo que</w:t>
      </w:r>
    </w:p>
    <w:p w:rsidRPr="001B0337" w:rsidR="001B0337" w:rsidP="001B0337" w:rsidRDefault="001B0337" w14:paraId="228163B2" w14:textId="77777777">
      <w:pPr>
        <w:jc w:val="both"/>
        <w:outlineLvl w:val="0"/>
      </w:pPr>
    </w:p>
    <w:p w:rsidRPr="001B0337" w:rsidR="001B0337" w:rsidP="001B0337" w:rsidRDefault="001B0337" w14:paraId="58DA7902" w14:textId="77777777">
      <w:pPr>
        <w:jc w:val="both"/>
        <w:outlineLvl w:val="0"/>
        <w:rPr>
          <w:b/>
        </w:rPr>
      </w:pPr>
      <w:r w:rsidRPr="001B0337">
        <w:rPr>
          <w:b/>
        </w:rPr>
        <w:t>SE RESUELVE</w:t>
      </w:r>
      <w:r w:rsidRPr="001B0337">
        <w:rPr>
          <w:b/>
          <w:lang w:val="es-PE"/>
        </w:rPr>
        <w:t>:</w:t>
      </w:r>
    </w:p>
    <w:p w:rsidRPr="001B0337" w:rsidR="001B0337" w:rsidP="001B0337" w:rsidRDefault="001B0337" w14:paraId="5061174B" w14:textId="77777777">
      <w:pPr>
        <w:jc w:val="both"/>
        <w:outlineLvl w:val="0"/>
        <w:rPr>
          <w:b/>
          <w:bCs/>
        </w:rPr>
      </w:pPr>
    </w:p>
    <w:p w:rsidRPr="001B0337" w:rsidR="001B0337" w:rsidP="001B0337" w:rsidRDefault="001B0337" w14:paraId="37C782B8" w14:textId="7B57176F">
      <w:pPr>
        <w:jc w:val="both"/>
        <w:outlineLvl w:val="0"/>
        <w:rPr>
          <w:lang w:val="es-PE"/>
        </w:rPr>
      </w:pPr>
      <w:r w:rsidRPr="654EED6C" w:rsidR="001B0337">
        <w:rPr>
          <w:b w:val="1"/>
          <w:bCs w:val="1"/>
          <w:lang w:val="es-PE"/>
        </w:rPr>
        <w:t xml:space="preserve">Declarar INFUNDADA </w:t>
      </w:r>
      <w:r w:rsidRPr="654EED6C" w:rsidR="001B0337">
        <w:rPr>
          <w:lang w:val="es-PE"/>
        </w:rPr>
        <w:t>la reclamación interpuesta por</w:t>
      </w:r>
      <w:r w:rsidR="001B0337">
        <w:rPr/>
        <w:t xml:space="preserve"> </w:t>
      </w:r>
      <w:r w:rsidRPr="654EED6C" w:rsidR="001B0337">
        <w:rPr>
          <w:lang w:val="es-PE"/>
        </w:rPr>
        <w:t>interpuesta por</w:t>
      </w:r>
      <w:r w:rsidR="001B0337">
        <w:rPr/>
        <w:t xml:space="preserve"> </w:t>
      </w:r>
      <w:r w:rsidRPr="654EED6C" w:rsidR="31F6D9F7">
        <w:rPr>
          <w:b w:val="1"/>
          <w:bCs w:val="1"/>
          <w:lang w:val="es-MX"/>
        </w:rPr>
        <w:t>...............................................................................</w:t>
      </w:r>
      <w:r w:rsidRPr="654EED6C" w:rsidR="001B0337">
        <w:rPr>
          <w:b w:val="1"/>
          <w:bCs w:val="1"/>
          <w:lang w:val="es-MX"/>
        </w:rPr>
        <w:t xml:space="preserve"> </w:t>
      </w:r>
      <w:r w:rsidRPr="654EED6C" w:rsidR="001B0337">
        <w:rPr>
          <w:lang w:val="es-PE"/>
        </w:rPr>
        <w:t xml:space="preserve">contra </w:t>
      </w:r>
      <w:r w:rsidRPr="654EED6C" w:rsidR="1D6C3560">
        <w:rPr>
          <w:b w:val="1"/>
          <w:bCs w:val="1"/>
          <w:lang w:val="es-PE"/>
        </w:rPr>
        <w:t>.......................................</w:t>
      </w:r>
      <w:r w:rsidRPr="654EED6C" w:rsidR="001B0337">
        <w:rPr>
          <w:lang w:val="es-PE"/>
        </w:rPr>
        <w:t>, dejándose a salvo su derecho para recurrir a las instancias que considere pertinentes.</w:t>
      </w:r>
    </w:p>
    <w:p w:rsidRPr="0087685C" w:rsidR="0087685C" w:rsidP="0087685C" w:rsidRDefault="0087685C" w14:paraId="1CF23038" w14:textId="77777777">
      <w:pPr>
        <w:jc w:val="right"/>
        <w:outlineLvl w:val="0"/>
        <w:rPr>
          <w:lang w:val="es-MX"/>
        </w:rPr>
      </w:pPr>
    </w:p>
    <w:p w:rsidRPr="00CD67EE" w:rsidR="00804FBA" w:rsidP="00804FBA" w:rsidRDefault="00F15FBA" w14:paraId="0B8F9BB3" w14:textId="45EA21F0">
      <w:pPr>
        <w:jc w:val="right"/>
        <w:outlineLvl w:val="0"/>
        <w:rPr>
          <w:lang w:val="es-PE"/>
        </w:rPr>
      </w:pPr>
      <w:r w:rsidRPr="00CD67EE">
        <w:rPr>
          <w:lang w:val="es-PE"/>
        </w:rPr>
        <w:t xml:space="preserve">Lima, </w:t>
      </w:r>
      <w:r w:rsidR="006F1C36">
        <w:rPr>
          <w:lang w:val="es-PE"/>
        </w:rPr>
        <w:t>0</w:t>
      </w:r>
      <w:r w:rsidR="00101051">
        <w:t>1</w:t>
      </w:r>
      <w:r w:rsidR="000D5B9A">
        <w:t xml:space="preserve"> </w:t>
      </w:r>
      <w:r w:rsidRPr="00CD67EE">
        <w:rPr>
          <w:lang w:val="es-PE"/>
        </w:rPr>
        <w:t>de</w:t>
      </w:r>
      <w:r w:rsidRPr="00CD67EE" w:rsidR="001631D6">
        <w:rPr>
          <w:lang w:val="es-PE"/>
        </w:rPr>
        <w:t xml:space="preserve"> </w:t>
      </w:r>
      <w:r w:rsidR="006F1C36">
        <w:rPr>
          <w:lang w:val="es-PE"/>
        </w:rPr>
        <w:t>diciembre</w:t>
      </w:r>
      <w:r w:rsidRPr="00CD67EE" w:rsidR="001631D6">
        <w:rPr>
          <w:lang w:val="es-PE"/>
        </w:rPr>
        <w:t xml:space="preserve"> </w:t>
      </w:r>
      <w:r w:rsidRPr="00CD67EE">
        <w:rPr>
          <w:lang w:val="es-PE"/>
        </w:rPr>
        <w:t>de 20</w:t>
      </w:r>
      <w:r w:rsidRPr="00CD67EE" w:rsidR="001631D6">
        <w:rPr>
          <w:lang w:val="es-PE"/>
        </w:rPr>
        <w:t>2</w:t>
      </w:r>
      <w:r w:rsidRPr="00CD67EE" w:rsidR="0073373B">
        <w:rPr>
          <w:lang w:val="es-PE"/>
        </w:rPr>
        <w:t>5</w:t>
      </w:r>
    </w:p>
    <w:p w:rsidR="008E2507" w:rsidP="003F73A8" w:rsidRDefault="008E2507" w14:paraId="6837EDF1" w14:textId="77777777">
      <w:pPr>
        <w:jc w:val="both"/>
        <w:rPr>
          <w:b/>
          <w:bCs/>
          <w:i/>
          <w:iCs/>
        </w:rPr>
      </w:pPr>
    </w:p>
    <w:p w:rsidRPr="008E2507" w:rsidR="003F73A8" w:rsidP="003F73A8" w:rsidRDefault="008E2507" w14:paraId="00714C2C" w14:textId="7D19F77A">
      <w:pPr>
        <w:jc w:val="both"/>
        <w:rPr>
          <w:b/>
          <w:bCs/>
          <w:i/>
          <w:iCs/>
        </w:rPr>
      </w:pPr>
      <w:r w:rsidRPr="003F3702">
        <w:rPr>
          <w:b/>
          <w:bCs/>
          <w:i/>
          <w:iCs/>
        </w:rPr>
        <w:t>La Secretaría Técnica certifica que la presente resolución, al haber sido emitida por el Órgano Resolutivo Unipersonal, cuenta con el voto del vocal cuyo nombre figura al final del presente documento</w:t>
      </w:r>
      <w:r w:rsidRPr="00CD67EE" w:rsidR="003F73A8">
        <w:rPr>
          <w:b/>
          <w:bCs/>
          <w:i/>
          <w:iCs/>
          <w:lang w:val="es-ES_tradnl"/>
        </w:rPr>
        <w:t>.</w:t>
      </w:r>
    </w:p>
    <w:p w:rsidRPr="00CD67EE" w:rsidR="003F73A8" w:rsidP="003F73A8" w:rsidRDefault="003F73A8" w14:paraId="1583EBBC" w14:textId="77777777">
      <w:pPr>
        <w:jc w:val="both"/>
        <w:rPr>
          <w:b/>
          <w:bCs/>
          <w:i/>
          <w:iCs/>
          <w:lang w:val="es-ES_tradnl"/>
        </w:rPr>
      </w:pPr>
    </w:p>
    <w:p w:rsidRPr="00CD67EE" w:rsidR="003F73A8" w:rsidP="003F73A8" w:rsidRDefault="00A957E1" w14:paraId="00F7442C" w14:textId="6D67331A">
      <w:pPr>
        <w:spacing w:line="360" w:lineRule="auto"/>
        <w:jc w:val="center"/>
        <w:rPr>
          <w:b/>
          <w:bCs/>
        </w:rPr>
      </w:pPr>
      <w:r w:rsidRPr="00742DA4">
        <w:rPr>
          <w:b/>
          <w:bCs/>
        </w:rPr>
        <w:t xml:space="preserve">Rolando Eyzaguirre </w:t>
      </w:r>
      <w:proofErr w:type="spellStart"/>
      <w:r w:rsidRPr="00742DA4">
        <w:rPr>
          <w:b/>
          <w:bCs/>
        </w:rPr>
        <w:t>Maccan</w:t>
      </w:r>
      <w:proofErr w:type="spellEnd"/>
      <w:r w:rsidRPr="00742DA4">
        <w:rPr>
          <w:b/>
          <w:bCs/>
        </w:rPr>
        <w:t xml:space="preserve"> </w:t>
      </w:r>
      <w:r w:rsidRPr="00CD67EE" w:rsidR="003F73A8">
        <w:rPr>
          <w:b/>
          <w:bCs/>
        </w:rPr>
        <w:t xml:space="preserve">– </w:t>
      </w:r>
      <w:r w:rsidR="00DF1A3C">
        <w:rPr>
          <w:b/>
          <w:bCs/>
        </w:rPr>
        <w:t>Vocal</w:t>
      </w:r>
    </w:p>
    <w:p w:rsidRPr="00CD67EE" w:rsidR="001631D6" w:rsidP="00F15FBA" w:rsidRDefault="001631D6" w14:paraId="0DA96C46" w14:textId="77777777">
      <w:pPr>
        <w:jc w:val="both"/>
        <w:rPr>
          <w:lang w:val="es-MX"/>
        </w:rPr>
      </w:pPr>
    </w:p>
    <w:p w:rsidRPr="00CD67EE" w:rsidR="00F15FBA" w:rsidP="00F15FBA" w:rsidRDefault="00F15FBA" w14:paraId="22C77427" w14:textId="77777777"/>
    <w:p w:rsidRPr="003F3702" w:rsidR="00F15FBA" w:rsidP="00F15FBA" w:rsidRDefault="00F15FBA" w14:paraId="58BFC23A" w14:textId="77777777"/>
    <w:p w:rsidRPr="001631D6" w:rsidR="009E119B" w:rsidRDefault="009E119B" w14:paraId="164CAA9F" w14:textId="77777777"/>
    <w:sectPr w:rsidRPr="001631D6" w:rsidR="009E119B">
      <w:headerReference w:type="default" r:id="rId14"/>
      <w:footerReference w:type="default" r:id="rId15"/>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66AD5" w:rsidP="005F148C" w:rsidRDefault="00266AD5" w14:paraId="338DFAA0" w14:textId="77777777">
      <w:r>
        <w:separator/>
      </w:r>
    </w:p>
  </w:endnote>
  <w:endnote w:type="continuationSeparator" w:id="0">
    <w:p w:rsidR="00266AD5" w:rsidP="005F148C" w:rsidRDefault="00266AD5" w14:paraId="3DED691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66AD5" w:rsidP="005F148C" w:rsidRDefault="00266AD5" w14:paraId="308CDBB4" w14:textId="77777777">
      <w:r>
        <w:separator/>
      </w:r>
    </w:p>
  </w:footnote>
  <w:footnote w:type="continuationSeparator" w:id="0">
    <w:p w:rsidR="00266AD5" w:rsidP="005F148C" w:rsidRDefault="00266AD5" w14:paraId="5F606E8F"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323AD94"/>
    <w:multiLevelType w:val="hybridMultilevel"/>
    <w:tmpl w:val="FFFFFFFF"/>
    <w:lvl w:ilvl="0" w:tplc="FFFFFFFF">
      <w:start w:val="1"/>
      <w:numFmt w:val="lowerRoman"/>
      <w:lvlText w:val="%1"/>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D413AAC"/>
    <w:multiLevelType w:val="hybridMultilevel"/>
    <w:tmpl w:val="1240A650"/>
    <w:lvl w:ilvl="0" w:tplc="9878A62A">
      <w:start w:val="3"/>
      <w:numFmt w:val="lowerRoman"/>
      <w:lvlText w:val="%1)"/>
      <w:lvlJc w:val="left"/>
      <w:pPr>
        <w:ind w:left="1430" w:hanging="720"/>
      </w:pPr>
    </w:lvl>
    <w:lvl w:ilvl="1" w:tplc="580A0019">
      <w:start w:val="1"/>
      <w:numFmt w:val="lowerLetter"/>
      <w:lvlText w:val="%2."/>
      <w:lvlJc w:val="left"/>
      <w:pPr>
        <w:ind w:left="1790" w:hanging="360"/>
      </w:pPr>
    </w:lvl>
    <w:lvl w:ilvl="2" w:tplc="580A001B">
      <w:start w:val="1"/>
      <w:numFmt w:val="lowerRoman"/>
      <w:lvlText w:val="%3."/>
      <w:lvlJc w:val="right"/>
      <w:pPr>
        <w:ind w:left="2510" w:hanging="180"/>
      </w:pPr>
    </w:lvl>
    <w:lvl w:ilvl="3" w:tplc="580A000F">
      <w:start w:val="1"/>
      <w:numFmt w:val="decimal"/>
      <w:lvlText w:val="%4."/>
      <w:lvlJc w:val="left"/>
      <w:pPr>
        <w:ind w:left="3230" w:hanging="360"/>
      </w:pPr>
    </w:lvl>
    <w:lvl w:ilvl="4" w:tplc="580A0019">
      <w:start w:val="1"/>
      <w:numFmt w:val="lowerLetter"/>
      <w:lvlText w:val="%5."/>
      <w:lvlJc w:val="left"/>
      <w:pPr>
        <w:ind w:left="3950" w:hanging="360"/>
      </w:pPr>
    </w:lvl>
    <w:lvl w:ilvl="5" w:tplc="580A001B">
      <w:start w:val="1"/>
      <w:numFmt w:val="lowerRoman"/>
      <w:lvlText w:val="%6."/>
      <w:lvlJc w:val="right"/>
      <w:pPr>
        <w:ind w:left="4670" w:hanging="180"/>
      </w:pPr>
    </w:lvl>
    <w:lvl w:ilvl="6" w:tplc="580A000F">
      <w:start w:val="1"/>
      <w:numFmt w:val="decimal"/>
      <w:lvlText w:val="%7."/>
      <w:lvlJc w:val="left"/>
      <w:pPr>
        <w:ind w:left="5390" w:hanging="360"/>
      </w:pPr>
    </w:lvl>
    <w:lvl w:ilvl="7" w:tplc="580A0019">
      <w:start w:val="1"/>
      <w:numFmt w:val="lowerLetter"/>
      <w:lvlText w:val="%8."/>
      <w:lvlJc w:val="left"/>
      <w:pPr>
        <w:ind w:left="6110" w:hanging="360"/>
      </w:pPr>
    </w:lvl>
    <w:lvl w:ilvl="8" w:tplc="580A001B">
      <w:start w:val="1"/>
      <w:numFmt w:val="lowerRoman"/>
      <w:lvlText w:val="%9."/>
      <w:lvlJc w:val="right"/>
      <w:pPr>
        <w:ind w:left="6830" w:hanging="180"/>
      </w:pPr>
    </w:lvl>
  </w:abstractNum>
  <w:abstractNum w:abstractNumId="2" w15:restartNumberingAfterBreak="0">
    <w:nsid w:val="2CA4423A"/>
    <w:multiLevelType w:val="hybridMultilevel"/>
    <w:tmpl w:val="AC5CEAD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2CD10F45"/>
    <w:multiLevelType w:val="hybridMultilevel"/>
    <w:tmpl w:val="BA783EB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2D2A51AF"/>
    <w:multiLevelType w:val="hybridMultilevel"/>
    <w:tmpl w:val="B1209510"/>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2E1C25F4"/>
    <w:multiLevelType w:val="hybridMultilevel"/>
    <w:tmpl w:val="1020ED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30F31856"/>
    <w:multiLevelType w:val="hybridMultilevel"/>
    <w:tmpl w:val="38383E3C"/>
    <w:lvl w:ilvl="0" w:tplc="E42024EC">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384022AE"/>
    <w:multiLevelType w:val="hybridMultilevel"/>
    <w:tmpl w:val="E454F30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3AAC247C"/>
    <w:multiLevelType w:val="hybridMultilevel"/>
    <w:tmpl w:val="32F89FE0"/>
    <w:lvl w:ilvl="0" w:tplc="28CC62C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9" w15:restartNumberingAfterBreak="0">
    <w:nsid w:val="3BA8597A"/>
    <w:multiLevelType w:val="hybridMultilevel"/>
    <w:tmpl w:val="89F060E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40AA075D"/>
    <w:multiLevelType w:val="hybridMultilevel"/>
    <w:tmpl w:val="C930EAE2"/>
    <w:lvl w:ilvl="0" w:tplc="4E42BDE6">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1" w15:restartNumberingAfterBreak="0">
    <w:nsid w:val="420D20FE"/>
    <w:multiLevelType w:val="hybridMultilevel"/>
    <w:tmpl w:val="EAF43E1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544828BB"/>
    <w:multiLevelType w:val="hybridMultilevel"/>
    <w:tmpl w:val="76E223B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730566F3"/>
    <w:multiLevelType w:val="hybridMultilevel"/>
    <w:tmpl w:val="85D83C18"/>
    <w:lvl w:ilvl="0" w:tplc="280A000B">
      <w:start w:val="1"/>
      <w:numFmt w:val="bullet"/>
      <w:lvlText w:val=""/>
      <w:lvlJc w:val="left"/>
      <w:pPr>
        <w:ind w:left="720" w:hanging="360"/>
      </w:pPr>
      <w:rPr>
        <w:rFonts w:hint="default" w:ascii="Wingdings" w:hAnsi="Wingdings"/>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77303056"/>
    <w:multiLevelType w:val="hybridMultilevel"/>
    <w:tmpl w:val="82A6A7A8"/>
    <w:lvl w:ilvl="0" w:tplc="6D74656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7A5E28EC"/>
    <w:multiLevelType w:val="hybridMultilevel"/>
    <w:tmpl w:val="AEB015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826121645">
    <w:abstractNumId w:val="10"/>
  </w:num>
  <w:num w:numId="2" w16cid:durableId="1256477769">
    <w:abstractNumId w:val="3"/>
  </w:num>
  <w:num w:numId="3" w16cid:durableId="1780678958">
    <w:abstractNumId w:val="8"/>
  </w:num>
  <w:num w:numId="4" w16cid:durableId="20433587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9172688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74330377">
    <w:abstractNumId w:val="8"/>
  </w:num>
  <w:num w:numId="7" w16cid:durableId="147575747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89559680">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7387629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3330903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660322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5366077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0609963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0251986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37636592">
    <w:abstractNumId w:val="0"/>
    <w:lvlOverride w:ilvl="0">
      <w:startOverride w:val="1"/>
    </w:lvlOverride>
    <w:lvlOverride w:ilvl="1"/>
    <w:lvlOverride w:ilvl="2"/>
    <w:lvlOverride w:ilvl="3"/>
    <w:lvlOverride w:ilvl="4"/>
    <w:lvlOverride w:ilvl="5"/>
    <w:lvlOverride w:ilvl="6"/>
    <w:lvlOverride w:ilvl="7"/>
    <w:lvlOverride w:ilvl="8"/>
  </w:num>
  <w:num w:numId="16" w16cid:durableId="7120759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0493923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07C13"/>
    <w:rsid w:val="0001004C"/>
    <w:rsid w:val="000155B3"/>
    <w:rsid w:val="00015A30"/>
    <w:rsid w:val="00020318"/>
    <w:rsid w:val="00021CE8"/>
    <w:rsid w:val="0002216F"/>
    <w:rsid w:val="0002647A"/>
    <w:rsid w:val="0002748F"/>
    <w:rsid w:val="0003193C"/>
    <w:rsid w:val="00032526"/>
    <w:rsid w:val="00032C2E"/>
    <w:rsid w:val="0003324F"/>
    <w:rsid w:val="00033D57"/>
    <w:rsid w:val="00035695"/>
    <w:rsid w:val="00035BA1"/>
    <w:rsid w:val="00035CCC"/>
    <w:rsid w:val="00043F13"/>
    <w:rsid w:val="0004567C"/>
    <w:rsid w:val="00045B2C"/>
    <w:rsid w:val="0005357E"/>
    <w:rsid w:val="00053B6C"/>
    <w:rsid w:val="00066E53"/>
    <w:rsid w:val="00073516"/>
    <w:rsid w:val="00074CB3"/>
    <w:rsid w:val="0008387F"/>
    <w:rsid w:val="00084E51"/>
    <w:rsid w:val="00085C13"/>
    <w:rsid w:val="00090136"/>
    <w:rsid w:val="00093257"/>
    <w:rsid w:val="000945E5"/>
    <w:rsid w:val="00094DDA"/>
    <w:rsid w:val="0009632B"/>
    <w:rsid w:val="000A1BF0"/>
    <w:rsid w:val="000A32D2"/>
    <w:rsid w:val="000A5F16"/>
    <w:rsid w:val="000B085C"/>
    <w:rsid w:val="000B201A"/>
    <w:rsid w:val="000B35F3"/>
    <w:rsid w:val="000C1BC7"/>
    <w:rsid w:val="000C23F0"/>
    <w:rsid w:val="000C3C3C"/>
    <w:rsid w:val="000D2700"/>
    <w:rsid w:val="000D4627"/>
    <w:rsid w:val="000D5B9A"/>
    <w:rsid w:val="000E19E9"/>
    <w:rsid w:val="000E6D79"/>
    <w:rsid w:val="000F1BDF"/>
    <w:rsid w:val="000F4E06"/>
    <w:rsid w:val="00101051"/>
    <w:rsid w:val="00103188"/>
    <w:rsid w:val="00107A19"/>
    <w:rsid w:val="001103B4"/>
    <w:rsid w:val="001113E8"/>
    <w:rsid w:val="001121CB"/>
    <w:rsid w:val="00116F8A"/>
    <w:rsid w:val="00121D19"/>
    <w:rsid w:val="001244A4"/>
    <w:rsid w:val="00125D56"/>
    <w:rsid w:val="00131FAD"/>
    <w:rsid w:val="00137476"/>
    <w:rsid w:val="00140C67"/>
    <w:rsid w:val="00142D88"/>
    <w:rsid w:val="0014392D"/>
    <w:rsid w:val="001462E2"/>
    <w:rsid w:val="001545B7"/>
    <w:rsid w:val="00161B67"/>
    <w:rsid w:val="001631D6"/>
    <w:rsid w:val="001662D0"/>
    <w:rsid w:val="0017198C"/>
    <w:rsid w:val="00173975"/>
    <w:rsid w:val="00180976"/>
    <w:rsid w:val="0018455D"/>
    <w:rsid w:val="00185768"/>
    <w:rsid w:val="00193409"/>
    <w:rsid w:val="0019343D"/>
    <w:rsid w:val="001954EF"/>
    <w:rsid w:val="00195646"/>
    <w:rsid w:val="001A0D7C"/>
    <w:rsid w:val="001A19AE"/>
    <w:rsid w:val="001A3593"/>
    <w:rsid w:val="001A4C9A"/>
    <w:rsid w:val="001B0337"/>
    <w:rsid w:val="001B5E00"/>
    <w:rsid w:val="001B6607"/>
    <w:rsid w:val="001B67A0"/>
    <w:rsid w:val="001B6A25"/>
    <w:rsid w:val="001B7CAB"/>
    <w:rsid w:val="001C2B16"/>
    <w:rsid w:val="001C5BFF"/>
    <w:rsid w:val="001D01FD"/>
    <w:rsid w:val="001D5564"/>
    <w:rsid w:val="001E1429"/>
    <w:rsid w:val="001E42D5"/>
    <w:rsid w:val="001E6B7D"/>
    <w:rsid w:val="001E78C8"/>
    <w:rsid w:val="001F004E"/>
    <w:rsid w:val="001F2B52"/>
    <w:rsid w:val="001F4EE9"/>
    <w:rsid w:val="001F6093"/>
    <w:rsid w:val="0020442B"/>
    <w:rsid w:val="002044C0"/>
    <w:rsid w:val="00207EBB"/>
    <w:rsid w:val="00210261"/>
    <w:rsid w:val="00225D47"/>
    <w:rsid w:val="00225DE7"/>
    <w:rsid w:val="00233ED8"/>
    <w:rsid w:val="0023521A"/>
    <w:rsid w:val="002359D5"/>
    <w:rsid w:val="002370F4"/>
    <w:rsid w:val="0024261D"/>
    <w:rsid w:val="00251125"/>
    <w:rsid w:val="00251C91"/>
    <w:rsid w:val="002605BB"/>
    <w:rsid w:val="002608DC"/>
    <w:rsid w:val="00266AD5"/>
    <w:rsid w:val="00266CCD"/>
    <w:rsid w:val="002671AE"/>
    <w:rsid w:val="002713C2"/>
    <w:rsid w:val="00280092"/>
    <w:rsid w:val="00281026"/>
    <w:rsid w:val="002933C5"/>
    <w:rsid w:val="0029398F"/>
    <w:rsid w:val="0029474B"/>
    <w:rsid w:val="002A1509"/>
    <w:rsid w:val="002A2188"/>
    <w:rsid w:val="002A2594"/>
    <w:rsid w:val="002A27E8"/>
    <w:rsid w:val="002A666E"/>
    <w:rsid w:val="002B14D5"/>
    <w:rsid w:val="002B550C"/>
    <w:rsid w:val="002B6439"/>
    <w:rsid w:val="002C30A0"/>
    <w:rsid w:val="002C7082"/>
    <w:rsid w:val="002C7C2B"/>
    <w:rsid w:val="002D0468"/>
    <w:rsid w:val="002D1C78"/>
    <w:rsid w:val="002D3B3B"/>
    <w:rsid w:val="002D681D"/>
    <w:rsid w:val="002E259E"/>
    <w:rsid w:val="002E35A4"/>
    <w:rsid w:val="002E708C"/>
    <w:rsid w:val="002E730D"/>
    <w:rsid w:val="002F1C0E"/>
    <w:rsid w:val="00312437"/>
    <w:rsid w:val="00316A1B"/>
    <w:rsid w:val="0032570B"/>
    <w:rsid w:val="00325974"/>
    <w:rsid w:val="00325A73"/>
    <w:rsid w:val="0033198C"/>
    <w:rsid w:val="00331FB9"/>
    <w:rsid w:val="0033435B"/>
    <w:rsid w:val="00337458"/>
    <w:rsid w:val="00341276"/>
    <w:rsid w:val="00346A99"/>
    <w:rsid w:val="003470DF"/>
    <w:rsid w:val="0035026A"/>
    <w:rsid w:val="00350BE1"/>
    <w:rsid w:val="00366599"/>
    <w:rsid w:val="00377B6C"/>
    <w:rsid w:val="00381984"/>
    <w:rsid w:val="00383692"/>
    <w:rsid w:val="00385C08"/>
    <w:rsid w:val="003861F2"/>
    <w:rsid w:val="0039280A"/>
    <w:rsid w:val="00393CEF"/>
    <w:rsid w:val="0039536B"/>
    <w:rsid w:val="003977C8"/>
    <w:rsid w:val="003A0B41"/>
    <w:rsid w:val="003B36C2"/>
    <w:rsid w:val="003B46E3"/>
    <w:rsid w:val="003B4770"/>
    <w:rsid w:val="003B5737"/>
    <w:rsid w:val="003B5A8D"/>
    <w:rsid w:val="003B684A"/>
    <w:rsid w:val="003D32D3"/>
    <w:rsid w:val="003D5263"/>
    <w:rsid w:val="003D5461"/>
    <w:rsid w:val="003D54FC"/>
    <w:rsid w:val="003E0F70"/>
    <w:rsid w:val="003E6BA6"/>
    <w:rsid w:val="003F3702"/>
    <w:rsid w:val="003F5878"/>
    <w:rsid w:val="003F6005"/>
    <w:rsid w:val="003F73A8"/>
    <w:rsid w:val="00400965"/>
    <w:rsid w:val="0040487D"/>
    <w:rsid w:val="0040707C"/>
    <w:rsid w:val="004071D2"/>
    <w:rsid w:val="00410BC0"/>
    <w:rsid w:val="004157F2"/>
    <w:rsid w:val="00417664"/>
    <w:rsid w:val="0041770E"/>
    <w:rsid w:val="00417E23"/>
    <w:rsid w:val="00423218"/>
    <w:rsid w:val="0042673B"/>
    <w:rsid w:val="00427108"/>
    <w:rsid w:val="00427FB7"/>
    <w:rsid w:val="0043236E"/>
    <w:rsid w:val="004357E3"/>
    <w:rsid w:val="00440C04"/>
    <w:rsid w:val="00442F39"/>
    <w:rsid w:val="00444D29"/>
    <w:rsid w:val="0045603E"/>
    <w:rsid w:val="00457C69"/>
    <w:rsid w:val="00460DC4"/>
    <w:rsid w:val="004649E2"/>
    <w:rsid w:val="00467825"/>
    <w:rsid w:val="0046791C"/>
    <w:rsid w:val="00470816"/>
    <w:rsid w:val="004710AF"/>
    <w:rsid w:val="004734D9"/>
    <w:rsid w:val="00477D05"/>
    <w:rsid w:val="004832C1"/>
    <w:rsid w:val="004848A8"/>
    <w:rsid w:val="004850F1"/>
    <w:rsid w:val="004854D9"/>
    <w:rsid w:val="004856B2"/>
    <w:rsid w:val="00485D27"/>
    <w:rsid w:val="0048636C"/>
    <w:rsid w:val="00492B39"/>
    <w:rsid w:val="00492D3C"/>
    <w:rsid w:val="004A05A4"/>
    <w:rsid w:val="004B6DF1"/>
    <w:rsid w:val="004C10B4"/>
    <w:rsid w:val="004C53AE"/>
    <w:rsid w:val="004C5624"/>
    <w:rsid w:val="004C6A2A"/>
    <w:rsid w:val="004C71C2"/>
    <w:rsid w:val="004C7E18"/>
    <w:rsid w:val="004C7F8F"/>
    <w:rsid w:val="004D73C5"/>
    <w:rsid w:val="004E0F9A"/>
    <w:rsid w:val="004E11D7"/>
    <w:rsid w:val="004E50D6"/>
    <w:rsid w:val="004F053A"/>
    <w:rsid w:val="004F1255"/>
    <w:rsid w:val="004F1BB1"/>
    <w:rsid w:val="004F429E"/>
    <w:rsid w:val="004F5262"/>
    <w:rsid w:val="004F5CE0"/>
    <w:rsid w:val="004F6AAF"/>
    <w:rsid w:val="004F7BD8"/>
    <w:rsid w:val="00500629"/>
    <w:rsid w:val="00501AF9"/>
    <w:rsid w:val="00504D86"/>
    <w:rsid w:val="0050549B"/>
    <w:rsid w:val="00505FC4"/>
    <w:rsid w:val="00514DF5"/>
    <w:rsid w:val="00516549"/>
    <w:rsid w:val="00517150"/>
    <w:rsid w:val="005204C2"/>
    <w:rsid w:val="00531FBE"/>
    <w:rsid w:val="00532BB0"/>
    <w:rsid w:val="0053602A"/>
    <w:rsid w:val="005362E0"/>
    <w:rsid w:val="00544D50"/>
    <w:rsid w:val="00550297"/>
    <w:rsid w:val="0055163A"/>
    <w:rsid w:val="00552B03"/>
    <w:rsid w:val="00554619"/>
    <w:rsid w:val="00555960"/>
    <w:rsid w:val="00563D50"/>
    <w:rsid w:val="00565F03"/>
    <w:rsid w:val="005765C3"/>
    <w:rsid w:val="00576EE9"/>
    <w:rsid w:val="0057735F"/>
    <w:rsid w:val="0058358B"/>
    <w:rsid w:val="00584675"/>
    <w:rsid w:val="00585648"/>
    <w:rsid w:val="00586503"/>
    <w:rsid w:val="00590F82"/>
    <w:rsid w:val="005934FB"/>
    <w:rsid w:val="005A0FA4"/>
    <w:rsid w:val="005A778E"/>
    <w:rsid w:val="005B63C1"/>
    <w:rsid w:val="005C5922"/>
    <w:rsid w:val="005C7583"/>
    <w:rsid w:val="005D1456"/>
    <w:rsid w:val="005D1638"/>
    <w:rsid w:val="005D2A9F"/>
    <w:rsid w:val="005D60DD"/>
    <w:rsid w:val="005D75EE"/>
    <w:rsid w:val="005E2F82"/>
    <w:rsid w:val="005E53F7"/>
    <w:rsid w:val="005F11E0"/>
    <w:rsid w:val="005F1349"/>
    <w:rsid w:val="005F148C"/>
    <w:rsid w:val="005F4B45"/>
    <w:rsid w:val="005F4B55"/>
    <w:rsid w:val="00601A1B"/>
    <w:rsid w:val="00615431"/>
    <w:rsid w:val="0062037B"/>
    <w:rsid w:val="00621ACC"/>
    <w:rsid w:val="00630726"/>
    <w:rsid w:val="00647AEE"/>
    <w:rsid w:val="00651449"/>
    <w:rsid w:val="006603F9"/>
    <w:rsid w:val="006616F6"/>
    <w:rsid w:val="0066418F"/>
    <w:rsid w:val="00666E5D"/>
    <w:rsid w:val="006704E4"/>
    <w:rsid w:val="00680A82"/>
    <w:rsid w:val="006859F9"/>
    <w:rsid w:val="0069382D"/>
    <w:rsid w:val="00694105"/>
    <w:rsid w:val="00696F0F"/>
    <w:rsid w:val="006A008D"/>
    <w:rsid w:val="006A1077"/>
    <w:rsid w:val="006A5F94"/>
    <w:rsid w:val="006B0B7F"/>
    <w:rsid w:val="006C1B05"/>
    <w:rsid w:val="006C282F"/>
    <w:rsid w:val="006C2D3B"/>
    <w:rsid w:val="006C39B2"/>
    <w:rsid w:val="006D0029"/>
    <w:rsid w:val="006D33B8"/>
    <w:rsid w:val="006D4722"/>
    <w:rsid w:val="006D484E"/>
    <w:rsid w:val="006E1CEB"/>
    <w:rsid w:val="006E3440"/>
    <w:rsid w:val="006E6272"/>
    <w:rsid w:val="006E7155"/>
    <w:rsid w:val="006F1AD3"/>
    <w:rsid w:val="006F1C36"/>
    <w:rsid w:val="006F404F"/>
    <w:rsid w:val="0070531E"/>
    <w:rsid w:val="0070702B"/>
    <w:rsid w:val="007224F7"/>
    <w:rsid w:val="00724EAD"/>
    <w:rsid w:val="007300F4"/>
    <w:rsid w:val="007308D3"/>
    <w:rsid w:val="00732DCE"/>
    <w:rsid w:val="0073373B"/>
    <w:rsid w:val="00734447"/>
    <w:rsid w:val="00736579"/>
    <w:rsid w:val="00737BB1"/>
    <w:rsid w:val="007427CE"/>
    <w:rsid w:val="00742D07"/>
    <w:rsid w:val="00744237"/>
    <w:rsid w:val="007474DB"/>
    <w:rsid w:val="00753557"/>
    <w:rsid w:val="0075652B"/>
    <w:rsid w:val="00757FB9"/>
    <w:rsid w:val="007607C3"/>
    <w:rsid w:val="00761BD3"/>
    <w:rsid w:val="00761FA9"/>
    <w:rsid w:val="007632DA"/>
    <w:rsid w:val="00764E6A"/>
    <w:rsid w:val="0076572B"/>
    <w:rsid w:val="00766790"/>
    <w:rsid w:val="00767808"/>
    <w:rsid w:val="00770F3C"/>
    <w:rsid w:val="00775EFE"/>
    <w:rsid w:val="0077768C"/>
    <w:rsid w:val="00782489"/>
    <w:rsid w:val="00783FDB"/>
    <w:rsid w:val="00784262"/>
    <w:rsid w:val="007934DC"/>
    <w:rsid w:val="00793F6A"/>
    <w:rsid w:val="0079416E"/>
    <w:rsid w:val="007A00E6"/>
    <w:rsid w:val="007A1D6A"/>
    <w:rsid w:val="007A3C6A"/>
    <w:rsid w:val="007B307A"/>
    <w:rsid w:val="007B35D4"/>
    <w:rsid w:val="007B42E7"/>
    <w:rsid w:val="007B49C6"/>
    <w:rsid w:val="007B49ED"/>
    <w:rsid w:val="007B617A"/>
    <w:rsid w:val="007C032D"/>
    <w:rsid w:val="007C2FC5"/>
    <w:rsid w:val="007C3730"/>
    <w:rsid w:val="007D353F"/>
    <w:rsid w:val="007D4065"/>
    <w:rsid w:val="007E0BA1"/>
    <w:rsid w:val="007F4240"/>
    <w:rsid w:val="00804FBA"/>
    <w:rsid w:val="00807D21"/>
    <w:rsid w:val="00813F42"/>
    <w:rsid w:val="00814D84"/>
    <w:rsid w:val="00820600"/>
    <w:rsid w:val="00830CDD"/>
    <w:rsid w:val="00834DFE"/>
    <w:rsid w:val="0083501C"/>
    <w:rsid w:val="00835AC8"/>
    <w:rsid w:val="00835D6A"/>
    <w:rsid w:val="00842606"/>
    <w:rsid w:val="008479C7"/>
    <w:rsid w:val="00851608"/>
    <w:rsid w:val="00864800"/>
    <w:rsid w:val="00865B73"/>
    <w:rsid w:val="00873527"/>
    <w:rsid w:val="0087685C"/>
    <w:rsid w:val="008806F2"/>
    <w:rsid w:val="008872DD"/>
    <w:rsid w:val="00892A1F"/>
    <w:rsid w:val="008930FB"/>
    <w:rsid w:val="00893DF4"/>
    <w:rsid w:val="008952D5"/>
    <w:rsid w:val="00895FF5"/>
    <w:rsid w:val="008A03CD"/>
    <w:rsid w:val="008A0611"/>
    <w:rsid w:val="008A0B4B"/>
    <w:rsid w:val="008A1DAB"/>
    <w:rsid w:val="008A5BD8"/>
    <w:rsid w:val="008A67AB"/>
    <w:rsid w:val="008B40D1"/>
    <w:rsid w:val="008B4C54"/>
    <w:rsid w:val="008C7D4A"/>
    <w:rsid w:val="008D0547"/>
    <w:rsid w:val="008D5A92"/>
    <w:rsid w:val="008D7B08"/>
    <w:rsid w:val="008E2507"/>
    <w:rsid w:val="008E648A"/>
    <w:rsid w:val="008E6CD3"/>
    <w:rsid w:val="008F02BA"/>
    <w:rsid w:val="008F4552"/>
    <w:rsid w:val="008F5F85"/>
    <w:rsid w:val="00900610"/>
    <w:rsid w:val="00902518"/>
    <w:rsid w:val="00912FEF"/>
    <w:rsid w:val="009144B3"/>
    <w:rsid w:val="009145AA"/>
    <w:rsid w:val="00916C04"/>
    <w:rsid w:val="00921DFA"/>
    <w:rsid w:val="0092266A"/>
    <w:rsid w:val="00926F92"/>
    <w:rsid w:val="00934888"/>
    <w:rsid w:val="0094049B"/>
    <w:rsid w:val="00943560"/>
    <w:rsid w:val="00946A3D"/>
    <w:rsid w:val="009511AC"/>
    <w:rsid w:val="00951FF5"/>
    <w:rsid w:val="009525BB"/>
    <w:rsid w:val="009560CE"/>
    <w:rsid w:val="00970FF2"/>
    <w:rsid w:val="00971CC3"/>
    <w:rsid w:val="00972C37"/>
    <w:rsid w:val="009767BB"/>
    <w:rsid w:val="00977F56"/>
    <w:rsid w:val="009800DC"/>
    <w:rsid w:val="00980E6B"/>
    <w:rsid w:val="00981056"/>
    <w:rsid w:val="00982A42"/>
    <w:rsid w:val="00994438"/>
    <w:rsid w:val="009A2FEB"/>
    <w:rsid w:val="009A4863"/>
    <w:rsid w:val="009A7580"/>
    <w:rsid w:val="009B3934"/>
    <w:rsid w:val="009C28AE"/>
    <w:rsid w:val="009C4A1C"/>
    <w:rsid w:val="009D011D"/>
    <w:rsid w:val="009D0698"/>
    <w:rsid w:val="009D1A13"/>
    <w:rsid w:val="009D381D"/>
    <w:rsid w:val="009D4CAF"/>
    <w:rsid w:val="009D586E"/>
    <w:rsid w:val="009E0703"/>
    <w:rsid w:val="009E0BD4"/>
    <w:rsid w:val="009E0D72"/>
    <w:rsid w:val="009E119B"/>
    <w:rsid w:val="009E254D"/>
    <w:rsid w:val="009E3C7C"/>
    <w:rsid w:val="009F7BC5"/>
    <w:rsid w:val="00A02198"/>
    <w:rsid w:val="00A02723"/>
    <w:rsid w:val="00A11AF4"/>
    <w:rsid w:val="00A13B6C"/>
    <w:rsid w:val="00A13C14"/>
    <w:rsid w:val="00A14315"/>
    <w:rsid w:val="00A223FC"/>
    <w:rsid w:val="00A22F39"/>
    <w:rsid w:val="00A23AD8"/>
    <w:rsid w:val="00A26DFC"/>
    <w:rsid w:val="00A272A6"/>
    <w:rsid w:val="00A3131A"/>
    <w:rsid w:val="00A344AD"/>
    <w:rsid w:val="00A502FB"/>
    <w:rsid w:val="00A50DFC"/>
    <w:rsid w:val="00A51630"/>
    <w:rsid w:val="00A56557"/>
    <w:rsid w:val="00A60552"/>
    <w:rsid w:val="00A66785"/>
    <w:rsid w:val="00A71BF9"/>
    <w:rsid w:val="00A73933"/>
    <w:rsid w:val="00A77240"/>
    <w:rsid w:val="00A80BAD"/>
    <w:rsid w:val="00A8424C"/>
    <w:rsid w:val="00A8699E"/>
    <w:rsid w:val="00A957E1"/>
    <w:rsid w:val="00AB03AA"/>
    <w:rsid w:val="00AB0546"/>
    <w:rsid w:val="00AB2F8F"/>
    <w:rsid w:val="00AB563B"/>
    <w:rsid w:val="00AC1795"/>
    <w:rsid w:val="00AC4C0C"/>
    <w:rsid w:val="00AC55A3"/>
    <w:rsid w:val="00AC68FA"/>
    <w:rsid w:val="00AC7D5A"/>
    <w:rsid w:val="00AE1616"/>
    <w:rsid w:val="00AE1A9B"/>
    <w:rsid w:val="00AE33DC"/>
    <w:rsid w:val="00AE376F"/>
    <w:rsid w:val="00AE40BA"/>
    <w:rsid w:val="00AF70E1"/>
    <w:rsid w:val="00B04114"/>
    <w:rsid w:val="00B04263"/>
    <w:rsid w:val="00B1395E"/>
    <w:rsid w:val="00B1534E"/>
    <w:rsid w:val="00B201F4"/>
    <w:rsid w:val="00B2063E"/>
    <w:rsid w:val="00B23BB8"/>
    <w:rsid w:val="00B26691"/>
    <w:rsid w:val="00B3067C"/>
    <w:rsid w:val="00B35D43"/>
    <w:rsid w:val="00B3610C"/>
    <w:rsid w:val="00B37946"/>
    <w:rsid w:val="00B37CC6"/>
    <w:rsid w:val="00B4610E"/>
    <w:rsid w:val="00B5031E"/>
    <w:rsid w:val="00B60E25"/>
    <w:rsid w:val="00B73E8E"/>
    <w:rsid w:val="00B773DA"/>
    <w:rsid w:val="00B82571"/>
    <w:rsid w:val="00B8325E"/>
    <w:rsid w:val="00B84F66"/>
    <w:rsid w:val="00B8602A"/>
    <w:rsid w:val="00B920E6"/>
    <w:rsid w:val="00B96DD8"/>
    <w:rsid w:val="00BA2001"/>
    <w:rsid w:val="00BA23BD"/>
    <w:rsid w:val="00BA2C8E"/>
    <w:rsid w:val="00BA6133"/>
    <w:rsid w:val="00BB6919"/>
    <w:rsid w:val="00BC46B9"/>
    <w:rsid w:val="00BC5D74"/>
    <w:rsid w:val="00BC6134"/>
    <w:rsid w:val="00BC633A"/>
    <w:rsid w:val="00BD063F"/>
    <w:rsid w:val="00BD0726"/>
    <w:rsid w:val="00BD1B3E"/>
    <w:rsid w:val="00BD1CC0"/>
    <w:rsid w:val="00BD5FD0"/>
    <w:rsid w:val="00BD6B49"/>
    <w:rsid w:val="00BE2224"/>
    <w:rsid w:val="00BE23A8"/>
    <w:rsid w:val="00BF1D90"/>
    <w:rsid w:val="00BF63A2"/>
    <w:rsid w:val="00C04895"/>
    <w:rsid w:val="00C069D2"/>
    <w:rsid w:val="00C1111D"/>
    <w:rsid w:val="00C11655"/>
    <w:rsid w:val="00C12D0E"/>
    <w:rsid w:val="00C13666"/>
    <w:rsid w:val="00C14B18"/>
    <w:rsid w:val="00C1521C"/>
    <w:rsid w:val="00C17927"/>
    <w:rsid w:val="00C21994"/>
    <w:rsid w:val="00C26F0A"/>
    <w:rsid w:val="00C44E30"/>
    <w:rsid w:val="00C4515B"/>
    <w:rsid w:val="00C56902"/>
    <w:rsid w:val="00C61136"/>
    <w:rsid w:val="00C65A42"/>
    <w:rsid w:val="00C77BFD"/>
    <w:rsid w:val="00C82615"/>
    <w:rsid w:val="00C840C3"/>
    <w:rsid w:val="00C85630"/>
    <w:rsid w:val="00C856BF"/>
    <w:rsid w:val="00C87C02"/>
    <w:rsid w:val="00C929DC"/>
    <w:rsid w:val="00C950B9"/>
    <w:rsid w:val="00CA1CAC"/>
    <w:rsid w:val="00CA4FD6"/>
    <w:rsid w:val="00CA5213"/>
    <w:rsid w:val="00CA72E7"/>
    <w:rsid w:val="00CA771E"/>
    <w:rsid w:val="00CA7EDF"/>
    <w:rsid w:val="00CB0E23"/>
    <w:rsid w:val="00CB22D1"/>
    <w:rsid w:val="00CB451A"/>
    <w:rsid w:val="00CB6045"/>
    <w:rsid w:val="00CB7C37"/>
    <w:rsid w:val="00CC0341"/>
    <w:rsid w:val="00CC424F"/>
    <w:rsid w:val="00CC4875"/>
    <w:rsid w:val="00CD1BD2"/>
    <w:rsid w:val="00CD1E24"/>
    <w:rsid w:val="00CD67EE"/>
    <w:rsid w:val="00CE1096"/>
    <w:rsid w:val="00CF3742"/>
    <w:rsid w:val="00D01C80"/>
    <w:rsid w:val="00D01DEB"/>
    <w:rsid w:val="00D033C7"/>
    <w:rsid w:val="00D04736"/>
    <w:rsid w:val="00D128FF"/>
    <w:rsid w:val="00D13EF4"/>
    <w:rsid w:val="00D15C1E"/>
    <w:rsid w:val="00D173E4"/>
    <w:rsid w:val="00D2281E"/>
    <w:rsid w:val="00D24314"/>
    <w:rsid w:val="00D30412"/>
    <w:rsid w:val="00D34187"/>
    <w:rsid w:val="00D41556"/>
    <w:rsid w:val="00D4302F"/>
    <w:rsid w:val="00D560EA"/>
    <w:rsid w:val="00D56839"/>
    <w:rsid w:val="00D606F1"/>
    <w:rsid w:val="00D74B2C"/>
    <w:rsid w:val="00D77A2E"/>
    <w:rsid w:val="00D823F3"/>
    <w:rsid w:val="00D867D1"/>
    <w:rsid w:val="00D86E87"/>
    <w:rsid w:val="00D9006E"/>
    <w:rsid w:val="00D90CD8"/>
    <w:rsid w:val="00D90E75"/>
    <w:rsid w:val="00D91B7B"/>
    <w:rsid w:val="00D91CBB"/>
    <w:rsid w:val="00DB07A4"/>
    <w:rsid w:val="00DB4439"/>
    <w:rsid w:val="00DB698A"/>
    <w:rsid w:val="00DC1FEA"/>
    <w:rsid w:val="00DC5429"/>
    <w:rsid w:val="00DC5B68"/>
    <w:rsid w:val="00DD4751"/>
    <w:rsid w:val="00DD4D32"/>
    <w:rsid w:val="00DD6A4F"/>
    <w:rsid w:val="00DE3277"/>
    <w:rsid w:val="00DE7AB0"/>
    <w:rsid w:val="00DF1A3C"/>
    <w:rsid w:val="00DF7CE6"/>
    <w:rsid w:val="00E035C5"/>
    <w:rsid w:val="00E10B1F"/>
    <w:rsid w:val="00E124A4"/>
    <w:rsid w:val="00E16535"/>
    <w:rsid w:val="00E16AB6"/>
    <w:rsid w:val="00E23F75"/>
    <w:rsid w:val="00E25357"/>
    <w:rsid w:val="00E33E30"/>
    <w:rsid w:val="00E40C79"/>
    <w:rsid w:val="00E55FC2"/>
    <w:rsid w:val="00E635A2"/>
    <w:rsid w:val="00E63FEA"/>
    <w:rsid w:val="00E66CE2"/>
    <w:rsid w:val="00E7594F"/>
    <w:rsid w:val="00E77C5B"/>
    <w:rsid w:val="00E908BC"/>
    <w:rsid w:val="00E943A4"/>
    <w:rsid w:val="00E95E58"/>
    <w:rsid w:val="00EA292A"/>
    <w:rsid w:val="00EB23A4"/>
    <w:rsid w:val="00EB5D8D"/>
    <w:rsid w:val="00EB69AF"/>
    <w:rsid w:val="00EC4F40"/>
    <w:rsid w:val="00EC7C08"/>
    <w:rsid w:val="00ED174B"/>
    <w:rsid w:val="00ED2407"/>
    <w:rsid w:val="00ED5EF5"/>
    <w:rsid w:val="00EE2D5E"/>
    <w:rsid w:val="00EE3D96"/>
    <w:rsid w:val="00EF44CF"/>
    <w:rsid w:val="00EF4FF0"/>
    <w:rsid w:val="00EF55F4"/>
    <w:rsid w:val="00EF586D"/>
    <w:rsid w:val="00EF6791"/>
    <w:rsid w:val="00EF6A30"/>
    <w:rsid w:val="00EF6B06"/>
    <w:rsid w:val="00EF7849"/>
    <w:rsid w:val="00F029DD"/>
    <w:rsid w:val="00F02C8A"/>
    <w:rsid w:val="00F1075C"/>
    <w:rsid w:val="00F12C4D"/>
    <w:rsid w:val="00F13A98"/>
    <w:rsid w:val="00F15FBA"/>
    <w:rsid w:val="00F16269"/>
    <w:rsid w:val="00F202DC"/>
    <w:rsid w:val="00F23311"/>
    <w:rsid w:val="00F37A9F"/>
    <w:rsid w:val="00F40D88"/>
    <w:rsid w:val="00F42DC6"/>
    <w:rsid w:val="00F43144"/>
    <w:rsid w:val="00F465F7"/>
    <w:rsid w:val="00F46AC0"/>
    <w:rsid w:val="00F564D3"/>
    <w:rsid w:val="00F61799"/>
    <w:rsid w:val="00F639A9"/>
    <w:rsid w:val="00F64614"/>
    <w:rsid w:val="00F71D17"/>
    <w:rsid w:val="00F72C1D"/>
    <w:rsid w:val="00F74CF0"/>
    <w:rsid w:val="00F76161"/>
    <w:rsid w:val="00F7780F"/>
    <w:rsid w:val="00F839AB"/>
    <w:rsid w:val="00F84148"/>
    <w:rsid w:val="00F842A1"/>
    <w:rsid w:val="00F84CB7"/>
    <w:rsid w:val="00F855C0"/>
    <w:rsid w:val="00F87AC1"/>
    <w:rsid w:val="00F93CB8"/>
    <w:rsid w:val="00F97A17"/>
    <w:rsid w:val="00FA1403"/>
    <w:rsid w:val="00FA1A28"/>
    <w:rsid w:val="00FA1EA2"/>
    <w:rsid w:val="00FA3CBA"/>
    <w:rsid w:val="00FA5D1D"/>
    <w:rsid w:val="00FA6F2A"/>
    <w:rsid w:val="00FB255F"/>
    <w:rsid w:val="00FB3BEB"/>
    <w:rsid w:val="00FC44EE"/>
    <w:rsid w:val="00FC7048"/>
    <w:rsid w:val="00FD0C28"/>
    <w:rsid w:val="00FD36AB"/>
    <w:rsid w:val="00FD3A6A"/>
    <w:rsid w:val="00FD4913"/>
    <w:rsid w:val="00FE53F0"/>
    <w:rsid w:val="00FE7AA7"/>
    <w:rsid w:val="00FF1388"/>
    <w:rsid w:val="00FF2213"/>
    <w:rsid w:val="00FF2485"/>
    <w:rsid w:val="1D6C3560"/>
    <w:rsid w:val="1DBD5C48"/>
    <w:rsid w:val="2A6D55AF"/>
    <w:rsid w:val="31F6D9F7"/>
    <w:rsid w:val="32EF06C7"/>
    <w:rsid w:val="35AA87FC"/>
    <w:rsid w:val="37C90DF6"/>
    <w:rsid w:val="40B05B1F"/>
    <w:rsid w:val="443C542E"/>
    <w:rsid w:val="4488F36A"/>
    <w:rsid w:val="5754D36C"/>
    <w:rsid w:val="5CC6303E"/>
    <w:rsid w:val="630A53D9"/>
    <w:rsid w:val="654EED6C"/>
    <w:rsid w:val="714D7251"/>
    <w:rsid w:val="72B200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22425818">
      <w:bodyDiv w:val="1"/>
      <w:marLeft w:val="0"/>
      <w:marRight w:val="0"/>
      <w:marTop w:val="0"/>
      <w:marBottom w:val="0"/>
      <w:divBdr>
        <w:top w:val="none" w:sz="0" w:space="0" w:color="auto"/>
        <w:left w:val="none" w:sz="0" w:space="0" w:color="auto"/>
        <w:bottom w:val="none" w:sz="0" w:space="0" w:color="auto"/>
        <w:right w:val="none" w:sz="0" w:space="0" w:color="auto"/>
      </w:divBdr>
    </w:div>
    <w:div w:id="136529081">
      <w:bodyDiv w:val="1"/>
      <w:marLeft w:val="0"/>
      <w:marRight w:val="0"/>
      <w:marTop w:val="0"/>
      <w:marBottom w:val="0"/>
      <w:divBdr>
        <w:top w:val="none" w:sz="0" w:space="0" w:color="auto"/>
        <w:left w:val="none" w:sz="0" w:space="0" w:color="auto"/>
        <w:bottom w:val="none" w:sz="0" w:space="0" w:color="auto"/>
        <w:right w:val="none" w:sz="0" w:space="0" w:color="auto"/>
      </w:divBdr>
    </w:div>
    <w:div w:id="137576411">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61823406">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183204891">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31626329">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08177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123486">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404959583">
      <w:bodyDiv w:val="1"/>
      <w:marLeft w:val="0"/>
      <w:marRight w:val="0"/>
      <w:marTop w:val="0"/>
      <w:marBottom w:val="0"/>
      <w:divBdr>
        <w:top w:val="none" w:sz="0" w:space="0" w:color="auto"/>
        <w:left w:val="none" w:sz="0" w:space="0" w:color="auto"/>
        <w:bottom w:val="none" w:sz="0" w:space="0" w:color="auto"/>
        <w:right w:val="none" w:sz="0" w:space="0" w:color="auto"/>
      </w:divBdr>
    </w:div>
    <w:div w:id="411782037">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484473410">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586841191">
      <w:bodyDiv w:val="1"/>
      <w:marLeft w:val="0"/>
      <w:marRight w:val="0"/>
      <w:marTop w:val="0"/>
      <w:marBottom w:val="0"/>
      <w:divBdr>
        <w:top w:val="none" w:sz="0" w:space="0" w:color="auto"/>
        <w:left w:val="none" w:sz="0" w:space="0" w:color="auto"/>
        <w:bottom w:val="none" w:sz="0" w:space="0" w:color="auto"/>
        <w:right w:val="none" w:sz="0" w:space="0" w:color="auto"/>
      </w:divBdr>
    </w:div>
    <w:div w:id="649597375">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55128740">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00483848">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17076504">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33791837">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20587266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52589868">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285843545">
      <w:bodyDiv w:val="1"/>
      <w:marLeft w:val="0"/>
      <w:marRight w:val="0"/>
      <w:marTop w:val="0"/>
      <w:marBottom w:val="0"/>
      <w:divBdr>
        <w:top w:val="none" w:sz="0" w:space="0" w:color="auto"/>
        <w:left w:val="none" w:sz="0" w:space="0" w:color="auto"/>
        <w:bottom w:val="none" w:sz="0" w:space="0" w:color="auto"/>
        <w:right w:val="none" w:sz="0" w:space="0" w:color="auto"/>
      </w:divBdr>
    </w:div>
    <w:div w:id="1296443710">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16973460">
      <w:bodyDiv w:val="1"/>
      <w:marLeft w:val="0"/>
      <w:marRight w:val="0"/>
      <w:marTop w:val="0"/>
      <w:marBottom w:val="0"/>
      <w:divBdr>
        <w:top w:val="none" w:sz="0" w:space="0" w:color="auto"/>
        <w:left w:val="none" w:sz="0" w:space="0" w:color="auto"/>
        <w:bottom w:val="none" w:sz="0" w:space="0" w:color="auto"/>
        <w:right w:val="none" w:sz="0" w:space="0" w:color="auto"/>
      </w:divBdr>
    </w:div>
    <w:div w:id="1419786821">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49055466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19800607">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684045635">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21202686">
      <w:bodyDiv w:val="1"/>
      <w:marLeft w:val="0"/>
      <w:marRight w:val="0"/>
      <w:marTop w:val="0"/>
      <w:marBottom w:val="0"/>
      <w:divBdr>
        <w:top w:val="none" w:sz="0" w:space="0" w:color="auto"/>
        <w:left w:val="none" w:sz="0" w:space="0" w:color="auto"/>
        <w:bottom w:val="none" w:sz="0" w:space="0" w:color="auto"/>
        <w:right w:val="none" w:sz="0" w:space="0" w:color="auto"/>
      </w:divBdr>
    </w:div>
    <w:div w:id="1797523695">
      <w:bodyDiv w:val="1"/>
      <w:marLeft w:val="0"/>
      <w:marRight w:val="0"/>
      <w:marTop w:val="0"/>
      <w:marBottom w:val="0"/>
      <w:divBdr>
        <w:top w:val="none" w:sz="0" w:space="0" w:color="auto"/>
        <w:left w:val="none" w:sz="0" w:space="0" w:color="auto"/>
        <w:bottom w:val="none" w:sz="0" w:space="0" w:color="auto"/>
        <w:right w:val="none" w:sz="0" w:space="0" w:color="auto"/>
      </w:divBdr>
    </w:div>
    <w:div w:id="18733778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23491059">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31686253">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html" TargetMode="Externa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footer" Target="footer1.xml"/><Relationship Id="rId19" Type="http://schemas.openxmlformats.org/officeDocument/2006/relationships/customXml" Target="../customXml/item3.xml"/><Relationship Id="rId4"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28B1752F-B799-4B88-9CD9-360C77F534AC}"/>
</file>

<file path=customXml/itemProps3.xml><?xml version="1.0" encoding="utf-8"?>
<ds:datastoreItem xmlns:ds="http://schemas.openxmlformats.org/officeDocument/2006/customXml" ds:itemID="{2B1C702D-944A-46CE-A599-8A4423328BF3}"/>
</file>

<file path=customXml/itemProps4.xml><?xml version="1.0" encoding="utf-8"?>
<ds:datastoreItem xmlns:ds="http://schemas.openxmlformats.org/officeDocument/2006/customXml" ds:itemID="{F6D399E1-13CC-4524-8D85-34EAFD74581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259</cp:revision>
  <cp:lastPrinted>2025-06-10T18:43:00Z</cp:lastPrinted>
  <dcterms:created xsi:type="dcterms:W3CDTF">2023-06-22T13:57:00Z</dcterms:created>
  <dcterms:modified xsi:type="dcterms:W3CDTF">2026-08-19T14:06:45Z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